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b/>
          <w:bCs/>
          <w:color w:val="1F4E79"/>
          <w:sz w:val="72"/>
          <w:szCs w:val="72"/>
        </w:rPr>
        <w:t xml:space="preserve">dROAD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미분가능 RoadSurf 노면기상 모델 · 자료동화 시스템</w:t>
      </w:r>
    </w:p>
    <w:p>
      <w:pPr>
        <w:spacing w:after="60"/>
        <w:jc w:val="center"/>
      </w:pPr>
      <w:r>
        <w:rPr>
          <w:sz w:val="26"/>
          <w:szCs w:val="26"/>
        </w:rPr>
        <w:t xml:space="preserve">기술보고서 및 사용자 매뉴얼</w:t>
      </w:r>
    </w:p>
    <w:p>
      <w:pPr>
        <w:spacing w:after="60" w:before="80"/>
        <w:jc w:val="center"/>
      </w:pPr>
      <w:r>
        <w:rPr>
          <w:b/>
          <w:bCs/>
          <w:color w:val="333333"/>
          <w:sz w:val="22"/>
          <w:szCs w:val="22"/>
        </w:rPr>
        <w:t xml:space="preserve">작성일: 2026-07-06 (v1.0)</w:t>
      </w:r>
    </w:p>
    <w:p>
      <w:pPr>
        <w:spacing w:after="40"/>
        <w:jc w:val="center"/>
      </w:pPr>
      <w:r>
        <w:rPr>
          <w:color w:val="666666"/>
          <w:sz w:val="20"/>
          <w:szCs w:val="20"/>
        </w:rPr>
        <w:t xml:space="preserve">대상 리포지토리 상태: 커밋 a9f635f (origin/main)</w:t>
      </w:r>
    </w:p>
    <w:p>
      <w:pPr>
        <w:jc w:val="center"/>
      </w:pPr>
      <w:r>
        <w:rPr>
          <w:color w:val="666666"/>
          <w:sz w:val="20"/>
          <w:szCs w:val="20"/>
        </w:rPr>
        <w:t xml:space="preserve">코어 187 + JAX 34 테스트 통과 · raw-primitive 감사 clean</w:t>
      </w:r>
    </w:p>
    <w:p>
      <w:r>
        <w:br w:type="page"/>
      </w:r>
    </w:p>
    <w:p>
      <w:pPr>
        <w:pStyle w:val="Heading1"/>
      </w:pPr>
      <w:r>
        <w:t xml:space="preserve">목차</w:t>
      </w:r>
    </w:p>
    <w:p>
      <w:pPr>
        <w:spacing w:after="20" w:before="60"/>
      </w:pPr>
      <w:r>
        <w:rPr>
          <w:b/>
          <w:bCs/>
          <w:color w:val="1F4E79"/>
          <w:sz w:val="22"/>
          <w:szCs w:val="22"/>
        </w:rPr>
        <w:t xml:space="preserve">1. 개요</w:t>
      </w:r>
    </w:p>
    <w:p>
      <w:pPr>
        <w:spacing w:after="8"/>
        <w:ind w:left="480"/>
      </w:pPr>
      <w:r>
        <w:rPr>
          <w:color w:val="333333"/>
          <w:sz w:val="20"/>
          <w:szCs w:val="20"/>
        </w:rPr>
        <w:t xml:space="preserve">1.1 배경과 목적</w:t>
      </w:r>
    </w:p>
    <w:p>
      <w:pPr>
        <w:spacing w:after="8"/>
        <w:ind w:left="480"/>
      </w:pPr>
      <w:r>
        <w:rPr>
          <w:color w:val="333333"/>
          <w:sz w:val="20"/>
          <w:szCs w:val="20"/>
        </w:rPr>
        <w:t xml:space="preserve">1.2 설계 원칙</w:t>
      </w:r>
    </w:p>
    <w:p>
      <w:pPr>
        <w:spacing w:after="20" w:before="60"/>
      </w:pPr>
      <w:r>
        <w:rPr>
          <w:b/>
          <w:bCs/>
          <w:color w:val="1F4E79"/>
          <w:sz w:val="22"/>
          <w:szCs w:val="22"/>
        </w:rPr>
        <w:t xml:space="preserve">2. 시스템 아키텍처</w:t>
      </w:r>
    </w:p>
    <w:p>
      <w:pPr>
        <w:spacing w:after="8"/>
        <w:ind w:left="480"/>
      </w:pPr>
      <w:r>
        <w:rPr>
          <w:color w:val="333333"/>
          <w:sz w:val="20"/>
          <w:szCs w:val="20"/>
        </w:rPr>
        <w:t xml:space="preserve">2.1 모듈 구성</w:t>
      </w:r>
    </w:p>
    <w:p>
      <w:pPr>
        <w:spacing w:after="8"/>
        <w:ind w:left="480"/>
      </w:pPr>
      <w:r>
        <w:rPr>
          <w:color w:val="333333"/>
          <w:sz w:val="20"/>
          <w:szCs w:val="20"/>
        </w:rPr>
        <w:t xml:space="preserve">2.2 도구 및 리포트</w:t>
      </w:r>
    </w:p>
    <w:p>
      <w:pPr>
        <w:spacing w:after="20" w:before="60"/>
      </w:pPr>
      <w:r>
        <w:rPr>
          <w:b/>
          <w:bCs/>
          <w:color w:val="1F4E79"/>
          <w:sz w:val="22"/>
          <w:szCs w:val="22"/>
        </w:rPr>
        <w:t xml:space="preserve">3. 핵심 컴포넌트 및 수학적·공학적 정식화</w:t>
      </w:r>
    </w:p>
    <w:p>
      <w:pPr>
        <w:spacing w:after="8"/>
        <w:ind w:left="480"/>
      </w:pPr>
      <w:r>
        <w:rPr>
          <w:color w:val="333333"/>
          <w:sz w:val="20"/>
          <w:szCs w:val="20"/>
        </w:rPr>
        <w:t xml:space="preserve">3.1 질량 원장 · 3.2 Deviation budget · 3.3 Skill gate · 3.4 Forecast DA(파라미터 vs 상태)</w:t>
      </w:r>
    </w:p>
    <w:p>
      <w:pPr>
        <w:spacing w:after="8"/>
        <w:ind w:left="480"/>
      </w:pPr>
      <w:r>
        <w:rPr>
          <w:color w:val="333333"/>
          <w:sz w:val="20"/>
          <w:szCs w:val="20"/>
        </w:rPr>
        <w:t xml:space="preserve">3.5 열전달 지배방정식 · 3.6 질량보존 불변식 · 3.7 변분 DA · 3.8 2차/UQ · 3.9 평가 메트릭 · 3.10 공학적 특성</w:t>
      </w:r>
    </w:p>
    <w:p>
      <w:pPr>
        <w:spacing w:after="20" w:before="60"/>
      </w:pPr>
      <w:r>
        <w:rPr>
          <w:b/>
          <w:bCs/>
          <w:color w:val="1F4E79"/>
          <w:sz w:val="22"/>
          <w:szCs w:val="22"/>
        </w:rPr>
        <w:t xml:space="preserve">4. 실험 결과</w:t>
      </w:r>
    </w:p>
    <w:p>
      <w:pPr>
        <w:spacing w:after="8"/>
        <w:ind w:left="480"/>
      </w:pPr>
      <w:r>
        <w:rPr>
          <w:color w:val="333333"/>
          <w:sz w:val="20"/>
          <w:szCs w:val="20"/>
        </w:rPr>
        <w:t xml:space="preserve">4.1 질량 감사 기준선 · 4.2 예보 skill 기준선 · 4.3 파라미터 민감도 DA</w:t>
      </w:r>
    </w:p>
    <w:p>
      <w:pPr>
        <w:spacing w:after="8"/>
        <w:ind w:left="480"/>
      </w:pPr>
      <w:r>
        <w:rPr>
          <w:color w:val="333333"/>
          <w:sz w:val="20"/>
          <w:szCs w:val="20"/>
        </w:rPr>
        <w:t xml:space="preserve">4.4 상태추정 forecast DA · 4.5 다중 window 재현 검증 · 4.6 win/lose regime 분석</w:t>
      </w:r>
    </w:p>
    <w:p>
      <w:pPr>
        <w:spacing w:after="20" w:before="60"/>
      </w:pPr>
      <w:r>
        <w:rPr>
          <w:b/>
          <w:bCs/>
          <w:color w:val="1F4E79"/>
          <w:sz w:val="22"/>
          <w:szCs w:val="22"/>
        </w:rPr>
        <w:t xml:space="preserve">5. 사용자 매뉴얼</w:t>
      </w:r>
    </w:p>
    <w:p>
      <w:pPr>
        <w:spacing w:after="8"/>
        <w:ind w:left="480"/>
      </w:pPr>
      <w:r>
        <w:rPr>
          <w:color w:val="333333"/>
          <w:sz w:val="20"/>
          <w:szCs w:val="20"/>
        </w:rPr>
        <w:t xml:space="preserve">5.1 환경 준비 · 5.2 테스트 실행 · 5.3 리포트 도구 실행법 · 5.4 리포트 해석 가이드 · 5.5 forecast DA 파라미터</w:t>
      </w:r>
    </w:p>
    <w:p>
      <w:pPr>
        <w:spacing w:after="20" w:before="60"/>
      </w:pPr>
      <w:r>
        <w:rPr>
          <w:b/>
          <w:bCs/>
          <w:color w:val="1F4E79"/>
          <w:sz w:val="22"/>
          <w:szCs w:val="22"/>
        </w:rPr>
        <w:t xml:space="preserve">6. 품질 보증 및 개발 프로세스</w:t>
      </w:r>
    </w:p>
    <w:p>
      <w:pPr>
        <w:spacing w:after="20" w:before="60"/>
      </w:pPr>
      <w:r>
        <w:rPr>
          <w:b/>
          <w:bCs/>
          <w:color w:val="1F4E79"/>
          <w:sz w:val="22"/>
          <w:szCs w:val="22"/>
        </w:rPr>
        <w:t xml:space="preserve">7. 결론 및 향후 과제</w:t>
      </w:r>
    </w:p>
    <w:p>
      <w:pPr>
        <w:spacing w:after="8"/>
        <w:ind w:left="480"/>
      </w:pPr>
      <w:r>
        <w:rPr>
          <w:color w:val="333333"/>
          <w:sz w:val="20"/>
          <w:szCs w:val="20"/>
        </w:rPr>
        <w:t xml:space="preserve">7.1 다음 단계 (우선순위)</w:t>
      </w:r>
    </w:p>
    <w:p>
      <w:pPr>
        <w:spacing w:after="20" w:before="60"/>
      </w:pPr>
      <w:r>
        <w:rPr>
          <w:b/>
          <w:bCs/>
          <w:color w:val="1F4E79"/>
          <w:sz w:val="22"/>
          <w:szCs w:val="22"/>
        </w:rPr>
        <w:t xml:space="preserve">부록 A. 기호 정의 (Nomenclature)</w:t>
      </w:r>
    </w:p>
    <w:p>
      <w:pPr>
        <w:spacing w:after="20" w:before="60"/>
      </w:pPr>
      <w:r>
        <w:rPr>
          <w:b/>
          <w:bCs/>
          <w:color w:val="1F4E79"/>
          <w:sz w:val="22"/>
          <w:szCs w:val="22"/>
        </w:rPr>
        <w:t xml:space="preserve">부록 B. 재현 절차 및 파일 구조</w:t>
      </w:r>
    </w:p>
    <w:p>
      <w:pPr>
        <w:spacing w:after="8"/>
        <w:ind w:left="480"/>
      </w:pPr>
      <w:r>
        <w:rPr>
          <w:color w:val="333333"/>
          <w:sz w:val="20"/>
          <w:szCs w:val="20"/>
        </w:rPr>
        <w:t xml:space="preserve">B.1 재현 절차 · B.2 파일 구조 · B.3 커밋 이정표</w:t>
      </w:r>
    </w:p>
    <w:p>
      <w:pPr>
        <w:spacing w:after="80"/>
      </w:pPr>
      <w:r>
        <w:t xml:space="preserve"/>
      </w:r>
    </w:p>
    <w:p>
      <w:pPr>
        <w:spacing w:after="20" w:before="40"/>
      </w:pPr>
      <w:r>
        <w:rPr>
          <w:b/>
          <w:bCs/>
          <w:color w:val="1F4E79"/>
          <w:sz w:val="22"/>
          <w:szCs w:val="22"/>
        </w:rPr>
        <w:t xml:space="preserve">그림 목차</w:t>
      </w:r>
    </w:p>
    <w:p>
      <w:pPr>
        <w:spacing w:after="8"/>
        <w:ind w:left="480"/>
      </w:pPr>
      <w:r>
        <w:rPr>
          <w:color w:val="333333"/>
          <w:sz w:val="20"/>
          <w:szCs w:val="20"/>
        </w:rPr>
        <w:t xml:space="preserve">그림 1. 시스템 레이어 파이프라인</w:t>
      </w:r>
    </w:p>
    <w:p>
      <w:pPr>
        <w:spacing w:after="8"/>
        <w:ind w:left="480"/>
      </w:pPr>
      <w:r>
        <w:rPr>
          <w:color w:val="333333"/>
          <w:sz w:val="20"/>
          <w:szCs w:val="20"/>
        </w:rPr>
        <w:t xml:space="preserve">그림 2. 상태추정 forecast DA 사이클</w:t>
      </w:r>
    </w:p>
    <w:p>
      <w:pPr>
        <w:spacing w:after="8"/>
        <w:ind w:left="480"/>
      </w:pPr>
      <w:r>
        <w:rPr>
          <w:color w:val="333333"/>
          <w:sz w:val="20"/>
          <w:szCs w:val="20"/>
        </w:rPr>
        <w:t xml:space="preserve">그림 3. 단일 window 예보 RMSE</w:t>
      </w:r>
    </w:p>
    <w:p>
      <w:pPr>
        <w:spacing w:after="8"/>
        <w:ind w:left="480"/>
      </w:pPr>
      <w:r>
        <w:rPr>
          <w:color w:val="333333"/>
          <w:sz w:val="20"/>
          <w:szCs w:val="20"/>
        </w:rPr>
        <w:t xml:space="preserve">그림 4. 다중 window 재현(Δrmse)</w:t>
      </w:r>
    </w:p>
    <w:p>
      <w:r>
        <w:br w:type="page"/>
      </w:r>
    </w:p>
    <w:p>
      <w:pPr>
        <w:pStyle w:val="Heading1"/>
      </w:pPr>
      <w:r>
        <w:t xml:space="preserve">1. 개요</w:t>
      </w:r>
    </w:p>
    <w:p>
      <w:pPr>
        <w:pStyle w:val="Heading2"/>
      </w:pPr>
      <w:r>
        <w:t xml:space="preserve">1.1 배경과 목적</w:t>
      </w:r>
    </w:p>
    <w:p>
      <w:pPr>
        <w:spacing w:after="120" w:line="276"/>
      </w:pPr>
      <w:r>
        <w:rPr>
          <w:b/>
          <w:bCs/>
        </w:rPr>
        <w:t xml:space="preserve">dROAD</w:t>
      </w:r>
      <w:r>
        <w:t xml:space="preserve">는 핀란드 기상청(FMI)의 노면기상 예측 모델 </w:t>
      </w:r>
      <w:r>
        <w:rPr>
          <w:b/>
          <w:bCs/>
        </w:rPr>
        <w:t xml:space="preserve">RoadSurf</w:t>
      </w:r>
      <w:r>
        <w:t xml:space="preserve">를 파이썬으로 재구현하되, 핵심 열·질량 과정을 </w:t>
      </w:r>
      <w:r>
        <w:rPr>
          <w:b/>
          <w:bCs/>
        </w:rPr>
        <w:t xml:space="preserve">미분가능(differentiable)</w:t>
      </w:r>
      <w:r>
        <w:t xml:space="preserve">하게 만들어 그래디언트 기반 자료동화(DA)와 물리 파라미터 보정을 가능하게 하는 연구용 시스템이다. </w:t>
      </w:r>
      <w:r>
        <w:t xml:space="preserve">원본 Fortran 모델은 예측만 수행하지만, dROAD는 관측을 이용해 초기상태·파라미터를 역으로 추정할 수 있다.</w:t>
      </w:r>
    </w:p>
    <w:p>
      <w:pPr>
        <w:spacing w:after="120" w:line="276"/>
      </w:pPr>
      <w:r>
        <w:t xml:space="preserve">본 시스템의 두 번째 축은 </w:t>
      </w:r>
      <w:r>
        <w:rPr>
          <w:b/>
          <w:bCs/>
        </w:rPr>
        <w:t xml:space="preserve">질량 감사(mass-audit) 레이어</w:t>
      </w:r>
      <w:r>
        <w:t xml:space="preserve">다. 자료동화가 물리적으로 타당한지 검증하기 위해, 매 스텝의 질량 수지를 불변식으로 기록하고 </w:t>
      </w:r>
      <w:r>
        <w:t xml:space="preserve">잔차(residual)와 물리 진단(diagnostics)을 분리 추적한다. 즉 “수치적으로 맞는가”와 </w:t>
      </w:r>
      <w:r>
        <w:t xml:space="preserve">“물리적으로 신뢰할 수 있는가”를 별도 게이트로 판정한다.</w:t>
      </w:r>
    </w:p>
    <w:p>
      <w:pPr>
        <w:pStyle w:val="Heading2"/>
      </w:pPr>
      <w:r>
        <w:t xml:space="preserve">1.2 설계 원칙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정직성 우선: </w:t>
      </w:r>
      <w:r>
        <w:t xml:space="preserve">긍정 결과를 과장하지 않는다. 단일 성공은 다중 검증 전까지 report-only로 유지한다.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잔차 ↔ 진단 분리: </w:t>
      </w:r>
      <w:r>
        <w:t xml:space="preserve">질량 잔차(코드 누출)는 hard 게이트, 물리 진단은 카운트(실패 아님)로 취급한다.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방어적 공개 API: </w:t>
      </w:r>
      <w:r>
        <w:t xml:space="preserve">모든 공개 함수는 입력 타입·유한성·의미 범위를 검증하고 명시적 오류를 던진다.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간단·명료·직관: </w:t>
      </w:r>
      <w:r>
        <w:t xml:space="preserve">각 모듈은 단일 책임을 갖고, 감사 가능한 계약(contract)으로 결합된다.</w:t>
      </w:r>
    </w:p>
    <w:p>
      <w:r>
        <w:br w:type="page"/>
      </w:r>
    </w:p>
    <w:p>
      <w:pPr>
        <w:pStyle w:val="Heading1"/>
      </w:pPr>
      <w:r>
        <w:t xml:space="preserve">2. 시스템 아키텍처</w:t>
      </w:r>
    </w:p>
    <w:p>
      <w:pPr>
        <w:spacing w:after="120" w:line="276"/>
      </w:pPr>
      <w:r>
        <w:t xml:space="preserve">dROAD는 아래 4개 레이어가 계약으로 연결된 파이프라인이다. 하위 레이어의 출력이 상위 레이어의 </w:t>
      </w:r>
      <w:r>
        <w:t xml:space="preserve">검증된 입력이 되며, 각 경계에서 방어적 검증이 수행된다.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ledger (질량 원장·불변 감사 기록)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└─&gt; deviation budget (잔차 게이트 + 진단 부담 + storage-jump provenance)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└─&gt; skill gate (RMSE hard 게이트 + 진단 부담 guardrail)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└─&gt; forecast DA report (state/parameter DA, report-only + machine-readable sidecar)</w:t>
            </w:r>
          </w:p>
        </w:tc>
      </w:tr>
    </w:tbl>
    <w:p>
      <w:pPr>
        <w:spacing w:after="40" w:before="14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그림 1. 시스템 레이어 파이프라인 — 하위 감사 출력이 상위 게이트의 검증된 입력이 된다." descr="그림 1. 시스템 레이어 파이프라인 — 하위 감사 출력이 상위 게이트의 검증된 입력이 된다." title="그림 1. 시스템 레이어 파이프라인 — 하위 감사 출력이 상위 게이트의 검증된 입력이 된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그림 1. 시스템 레이어 파이프라인 — 하위 감사 출력이 상위 게이트의 검증된 입력이 된다.</w:t>
      </w:r>
    </w:p>
    <w:p>
      <w:pPr>
        <w:pStyle w:val="Heading2"/>
      </w:pPr>
      <w:r>
        <w:t xml:space="preserve">2.1 모듈 구성 (droad/ 총 17개 코어 모듈, 약 2,836 LOC)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설정 스키마 검증(validator)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branches.py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분기 래퍼 + raw-primitive 감사 경계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ledger.py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StorageLedger(불변 질량 원장), merge_ledgers, 진단 registry, 검증 헬퍼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thermal / boundary / radiation.py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 건조 열전달 커널·경계층(BLC)·복사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강수 상변화·수분/눈/얼음/퇴적 저장·융해열(NumPy 정밀 경로)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roadcond.py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노면상태·마모·알베도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driver.py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full_rollout — 건조+저장 결합 전체 적분(감사 옵션)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step_full — 1스텝 결합 + 원장/진단 노출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jax_model.py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미분가능 건조 열 rollout(JAX, lax.scan)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jax_storage.py / smoothing.py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미분가능 저장 원시연산·soft_clip 평활화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assimilate.py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변분 DA·2차/UQ(fit, gauss_newton, newton, laplace, hutchinson)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dual.py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순환 이중추정(상태 fast + 파라미터 slow)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deviation.py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deviation budget 집계·잔차 게이트·storage-jump provenance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skill_gate.py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forecast 메트릭·RMSE hard 게이트·promotion 게이트</w:t>
            </w:r>
          </w:p>
        </w:tc>
      </w:tr>
    </w:tbl>
    <w:p>
      <w:pPr>
        <w:pStyle w:val="Heading2"/>
      </w:pPr>
      <w:r>
        <w:t xml:space="preserve">2.2 도구 및 리포트 (tools/ 9개)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700"/>
        <w:gridCol w:w="3560"/>
      </w:tblGrid>
      <w:tr>
        <w:trPr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 리포트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report_deviation_budget.py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deviation_budget_baseline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기준 rollout의 질량 감사·진단 부담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report_skill_gate.py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skill_gate_baseline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vs constant_initial 예보 skill 게이트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report_multiwindow_skill.py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multiwindow_skill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6개 기간 skill 안정성 + promotion 게이트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report_da_evaluation.py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da_evaluation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파라미터 민감도 DA(Emiss) 평가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report_forecast_da.py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forecast_da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상태추정 forecast DA(단일 window)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report_forecast_da_multi.py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forecast_da_multi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다중 window 재현 검증 + promotion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analyze_forecast_da_regimes.py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forecast_da_regimes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win/lose regime 분석(feature family)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check_raw_primitives.py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(감사)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NumPy 코어의 원시연산 금지 감사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핵심 컴포넌트 및 수학적·공학적 정식화</w:t>
      </w:r>
    </w:p>
    <w:p>
      <w:pPr>
        <w:pStyle w:val="Heading2"/>
      </w:pPr>
      <w:r>
        <w:t xml:space="preserve">3.1 질량 원장 (ledger.py)</w:t>
      </w:r>
    </w:p>
    <w:p>
      <w:pPr>
        <w:spacing w:after="120" w:line="276"/>
      </w:pPr>
      <w:r>
        <w:rPr>
          <w:b/>
          <w:bCs/>
        </w:rPr>
        <w:t xml:space="preserve">StorageLedger</w:t>
      </w:r>
      <w:r>
        <w:t xml:space="preserve">는 매 스텝 질량 수지를 담는 frozen dataclass다. 외부 유입/유출(external </w:t>
      </w:r>
      <w:r>
        <w:t xml:space="preserve">source/sink), 내부 전이(internal_transfer), 보조 갱신(auxiliary_update), 이벤트 플래그(event_flags)를 </w:t>
      </w:r>
      <w:r>
        <w:t xml:space="preserve">불변(MappingProxyType) 매핑으로 보관하고, </w:t>
      </w:r>
      <w:r>
        <w:rPr>
          <w:b/>
          <w:bCs/>
        </w:rPr>
        <w:t xml:space="preserve">primary_mass_residual</w:t>
      </w:r>
      <w:r>
        <w:t xml:space="preserve">(= 코드 누출 탐지용 잔차)을 계산한다. </w:t>
      </w:r>
      <w:r>
        <w:rPr>
          <w:b/>
          <w:bCs/>
        </w:rPr>
        <w:t xml:space="preserve">merge_ledgers</w:t>
      </w:r>
      <w:r>
        <w:t xml:space="preserve">는 자식 원장의 잔차 fail-fast + 연속성(질량 보존)을 강제한다.</w:t>
      </w:r>
    </w:p>
    <w:p>
      <w:pPr>
        <w:spacing w:after="120" w:line="276"/>
      </w:pPr>
      <w:r>
        <w:rPr>
          <w:b/>
          <w:bCs/>
        </w:rPr>
        <w:t xml:space="preserve">검증 스택: </w:t>
      </w:r>
      <w:r>
        <w:rPr>
          <w:rFonts w:ascii="Consolas" w:cs="Consolas" w:eastAsia="Consolas" w:hAnsi="Consolas"/>
          <w:sz w:val="18"/>
          <w:szCs w:val="18"/>
        </w:rPr>
        <w:t xml:space="preserve">as_finite_float</w:t>
      </w:r>
      <w:r>
        <w:t xml:space="preserve">(str/bool/np.bool_/NaN/Inf 거부), </w:t>
      </w:r>
      <w:r>
        <w:rPr>
          <w:rFonts w:ascii="Consolas" w:cs="Consolas" w:eastAsia="Consolas" w:hAnsi="Consolas"/>
          <w:sz w:val="18"/>
          <w:szCs w:val="18"/>
        </w:rPr>
        <w:t xml:space="preserve">normalize_diagnostics</w:t>
      </w:r>
      <w:r>
        <w:t xml:space="preserve">(진단 코드 정규화), event_flag는 순수 bool만 허용. </w:t>
      </w:r>
      <w:r>
        <w:t xml:space="preserve">모든 잘못된 입력은 </w:t>
      </w:r>
      <w:r>
        <w:rPr>
          <w:rFonts w:ascii="Consolas" w:cs="Consolas" w:eastAsia="Consolas" w:hAnsi="Consolas"/>
          <w:sz w:val="18"/>
          <w:szCs w:val="18"/>
        </w:rPr>
        <w:t xml:space="preserve">LedgerError</w:t>
      </w:r>
      <w:r>
        <w:t xml:space="preserve">로 일관 처리된다.</w:t>
      </w:r>
    </w:p>
    <w:p>
      <w:pPr>
        <w:spacing w:after="120" w:line="276"/>
      </w:pPr>
      <w:r>
        <w:rPr>
          <w:b/>
          <w:bCs/>
        </w:rPr>
        <w:t xml:space="preserve">메모리 최적화: </w:t>
      </w:r>
      <w:r>
        <w:rPr>
          <w:rFonts w:ascii="Consolas" w:cs="Consolas" w:eastAsia="Consolas" w:hAnsi="Consolas"/>
          <w:sz w:val="18"/>
          <w:szCs w:val="18"/>
        </w:rPr>
        <w:t xml:space="preserve">full_rollout</w:t>
      </w:r>
      <w:r>
        <w:t xml:space="preserve">는 기본적으로 스텝당 원장 1개+진단만 저장하고, </w:t>
      </w:r>
      <w:r>
        <w:t xml:space="preserve">세부 원장(prec/cond)은 </w:t>
      </w:r>
      <w:r>
        <w:rPr>
          <w:rFonts w:ascii="Consolas" w:cs="Consolas" w:eastAsia="Consolas" w:hAnsi="Consolas"/>
          <w:sz w:val="18"/>
          <w:szCs w:val="18"/>
        </w:rPr>
        <w:t xml:space="preserve">return_ledger_detail=True</w:t>
      </w:r>
      <w:r>
        <w:t xml:space="preserve"> 옵트인일 때만 저장한다. 감사 경로가 읽지 않는 세부 원장(감사 메모리의 약 2/3, n=4000에서 ~21MB)을 </w:t>
      </w:r>
      <w:r>
        <w:t xml:space="preserve">공통 경로에서 제거했다.</w:t>
      </w:r>
    </w:p>
    <w:p>
      <w:pPr>
        <w:pStyle w:val="Heading2"/>
      </w:pPr>
      <w:r>
        <w:t xml:space="preserve">3.2 Deviation budget (deviation.py)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</w:rPr>
        <w:t xml:space="preserve">deviation_budget(out, steps=None)</w:t>
      </w:r>
      <w:r>
        <w:t xml:space="preserve">는 rollout 감사 트레일을 품질 지표로 집계한다. 잔차(P0 게이트), 진단 코드별 카운트, </w:t>
      </w:r>
      <w:r>
        <w:rPr>
          <w:b/>
          <w:bCs/>
        </w:rPr>
        <w:t xml:space="preserve">max_storage_jump</w:t>
      </w:r>
      <w:r>
        <w:t xml:space="preserve">(+ 원본 rollout step provenance)를 산출한다. </w:t>
      </w:r>
      <w:r>
        <w:rPr>
          <w:rFonts w:ascii="Consolas" w:cs="Consolas" w:eastAsia="Consolas" w:hAnsi="Consolas"/>
          <w:sz w:val="18"/>
          <w:szCs w:val="18"/>
        </w:rPr>
        <w:t xml:space="preserve">steps=</w:t>
      </w:r>
      <w:r>
        <w:t xml:space="preserve"> 인자로 holdout 구간만 슬라이스해 skill window와 물리 부담 window를 정렬할 수 있다.</w:t>
      </w:r>
    </w:p>
    <w:p>
      <w:pPr>
        <w:spacing w:after="120" w:line="276"/>
      </w:pPr>
      <w:r>
        <w:rPr>
          <w:b/>
          <w:bCs/>
        </w:rPr>
        <w:t xml:space="preserve">입력 방어: </w:t>
      </w:r>
      <w:r>
        <w:t xml:space="preserve">step index 정수성·strictly-increasing·컨테이너 타입(딕셔너리 우회 차단)까지 검증하여 </w:t>
      </w:r>
      <w:r>
        <w:t xml:space="preserve">공개 API가 ledger 하드닝 수준과 동일하다.</w:t>
      </w:r>
    </w:p>
    <w:p>
      <w:pPr>
        <w:pStyle w:val="Heading2"/>
      </w:pPr>
      <w:r>
        <w:t xml:space="preserve">3.3 Skill gate (skill_gate.py)</w:t>
      </w:r>
    </w:p>
    <w:p>
      <w:pPr>
        <w:spacing w:after="120" w:line="276"/>
      </w:pPr>
      <w:r>
        <w:t xml:space="preserve">게이트가 실제로 강제하는 hard 실패는 </w:t>
      </w:r>
      <w:r>
        <w:rPr>
          <w:b/>
          <w:bCs/>
        </w:rPr>
        <w:t xml:space="preserve">Tsurf RMSE 하나</w:t>
      </w:r>
      <w:r>
        <w:t xml:space="preserve">다. MAE·freeze-thaw 정확도·cold RMSE는 report-only(해석용)이다. 여기에 회계 잔차(~0)와 물리 부담 </w:t>
      </w:r>
      <w:r>
        <w:t xml:space="preserve">(diagnostic_steps_rate·over_melt_count·overflow_count)가 baseline 대비 악화되지 않을 것을 guardrail로 둔다. </w:t>
      </w:r>
      <w:r>
        <w:t xml:space="preserve">이 세 부담은 </w:t>
      </w:r>
      <w:r>
        <w:rPr>
          <w:rFonts w:ascii="Consolas" w:cs="Consolas" w:eastAsia="Consolas" w:hAnsi="Consolas"/>
          <w:sz w:val="18"/>
          <w:szCs w:val="18"/>
        </w:rPr>
        <w:t xml:space="preserve">diagnostics_delta().physics_worse</w:t>
      </w:r>
      <w:r>
        <w:t xml:space="preserve">가 보는 항목과 정확히 일치한다.</w:t>
      </w:r>
    </w:p>
    <w:p>
      <w:pPr>
        <w:spacing w:after="120" w:line="276"/>
      </w:pPr>
      <w:r>
        <w:rPr>
          <w:b/>
          <w:bCs/>
        </w:rPr>
        <w:t xml:space="preserve">promotion_gate: </w:t>
      </w:r>
      <w:r>
        <w:t xml:space="preserve">충분한 독립 case + 모든 window에서 baseline 우위 + 잔차 clean + 물리 비악화가 </w:t>
      </w:r>
      <w:r>
        <w:t xml:space="preserve">모두 성립할 때만 PROMOTE. 단일 fixture는 구조적으로 REPORT_ONLY(설계 §11의 report-only 정책을 실행 게이트화).</w:t>
      </w:r>
    </w:p>
    <w:p>
      <w:pPr>
        <w:pStyle w:val="Heading2"/>
      </w:pPr>
      <w:r>
        <w:t xml:space="preserve">3.4 Forecast DA — 파라미터 민감도 vs 상태추정</w:t>
      </w:r>
    </w:p>
    <w:p>
      <w:pPr>
        <w:spacing w:after="120" w:line="276"/>
      </w:pPr>
      <w:r>
        <w:t xml:space="preserve">dROAD는 두 종류의 DA를 </w:t>
      </w:r>
      <w:r>
        <w:rPr>
          <w:b/>
          <w:bCs/>
        </w:rPr>
        <w:t xml:space="preserve">명확히 분리</w:t>
      </w:r>
      <w:r>
        <w:t xml:space="preserve">해 평가한다.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파라미터 민감도 DA </w:t>
      </w:r>
      <w:r>
        <w:rPr>
          <w:rFonts w:ascii="Consolas" w:cs="Consolas" w:eastAsia="Consolas" w:hAnsi="Consolas"/>
          <w:sz w:val="18"/>
          <w:szCs w:val="18"/>
        </w:rPr>
        <w:t xml:space="preserve">(report_da_evaluation.py)</w:t>
      </w:r>
      <w:r>
        <w:t xml:space="preserve">: Emiss(+Tair bias)를 dry 모델에서 보정한 뒤 full 모델을 t=0부터 free-run. cal/eval window를 </w:t>
      </w:r>
      <w:r>
        <w:t xml:space="preserve">분리(train 누수 제거)하고 DA를 default와 직접 게이트.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상태추정 forecast DA </w:t>
      </w:r>
      <w:r>
        <w:rPr>
          <w:rFonts w:ascii="Consolas" w:cs="Consolas" w:eastAsia="Consolas" w:hAnsi="Consolas"/>
          <w:sz w:val="18"/>
          <w:szCs w:val="18"/>
        </w:rPr>
        <w:t xml:space="preserve">(report_forecast_da.py)</w:t>
      </w:r>
      <w:r>
        <w:t xml:space="preserve">: dry 모델 내부에서 초기 near-surface 온도 상태(layers 1:5 offset dx)를 변분동화한 뒤 </w:t>
      </w:r>
      <w:r>
        <w:rPr>
          <w:b/>
          <w:bCs/>
        </w:rPr>
        <w:t xml:space="preserve">자유 예보</w:t>
      </w:r>
      <w:r>
        <w:t xml:space="preserve">(관측 미삽입)를 수행. 파라미터는 default 고정 → 순수 상태추정. 동화·예보가 같은 모델을 </w:t>
      </w:r>
      <w:r>
        <w:t xml:space="preserve">써서 cross-model 아티팩트가 없다.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2543175"/>
            <wp:effectExtent t="0" r="0" b="0" l="0"/>
            <wp:docPr id="1" name="그림 2. 상태추정 forecast DA 사이클 — 배경 spin → 동화창에서 dx 최적화 → lead 자유예보(관측 미삽입). DA(녹색)가 no-DA(적색)보다 관측을 잘 추종." descr="그림 2. 상태추정 forecast DA 사이클 — 배경 spin → 동화창에서 dx 최적화 → lead 자유예보(관측 미삽입). DA(녹색)가 no-DA(적색)보다 관측을 잘 추종." title="그림 2. 상태추정 forecast DA 사이클 — 배경 spin → 동화창에서 dx 최적화 → lead 자유예보(관측 미삽입). DA(녹색)가 no-DA(적색)보다 관측을 잘 추종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그림 2. 상태추정 forecast DA 사이클 — 배경 spin → 동화창에서 dx 최적화 → lead 자유예보(관측 미삽입). DA(녹색)가 no-DA(적색)보다 관측을 잘 추종.</w:t>
      </w:r>
    </w:p>
    <w:p>
      <w:r>
        <w:br w:type="page"/>
      </w:r>
    </w:p>
    <w:p>
      <w:pPr>
        <w:pStyle w:val="Heading2"/>
      </w:pPr>
      <w:r>
        <w:t xml:space="preserve">3.5 열전달 지배 방정식과 이산화</w:t>
      </w:r>
    </w:p>
    <w:p>
      <w:pPr>
        <w:spacing w:after="120" w:line="276"/>
      </w:pPr>
      <w:r>
        <w:t xml:space="preserve">노면 하부를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N</w:t>
      </w:r>
      <w:r>
        <w:t xml:space="preserve">개 층으로 이산화한 1차원 비정상 열확산을 푼다. 층 온도 벡터를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</w:t>
      </w:r>
      <w:r>
        <w:t xml:space="preserve"> = 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0</w:t>
      </w:r>
      <w:r>
        <w:t xml:space="preserve">, …,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N+1</w:t>
      </w:r>
      <w:r>
        <w:t xml:space="preserve">)라 하면, 노면온도는 상위 두 층의 평균이다.</w:t>
      </w:r>
    </w:p>
    <w:p>
      <w:pPr>
        <w:spacing w:after="120" w:before="9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surf</w:t>
      </w:r>
      <w:r>
        <w:rPr>
          <w:rFonts w:ascii="Cambria Math" w:cs="Cambria Math" w:eastAsia="Cambria Math" w:hAnsi="Cambria Math"/>
          <w:sz w:val="22"/>
          <w:szCs w:val="22"/>
        </w:rPr>
        <w:t xml:space="preserve"> = (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1</w:t>
      </w:r>
      <w:r>
        <w:rPr>
          <w:rFonts w:ascii="Cambria Math" w:cs="Cambria Math" w:eastAsia="Cambria Math" w:hAnsi="Cambria Math"/>
          <w:sz w:val="22"/>
          <w:szCs w:val="22"/>
        </w:rPr>
        <w:t xml:space="preserve"> +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2</w:t>
      </w:r>
      <w:r>
        <w:rPr>
          <w:rFonts w:ascii="Cambria Math" w:cs="Cambria Math" w:eastAsia="Cambria Math" w:hAnsi="Cambria Math"/>
          <w:sz w:val="22"/>
          <w:szCs w:val="22"/>
        </w:rPr>
        <w:t xml:space="preserve"> ) / 2</w:t>
      </w:r>
    </w:p>
    <w:p>
      <w:pPr>
        <w:spacing w:after="120" w:line="276"/>
      </w:pPr>
      <w:r>
        <w:t xml:space="preserve">표면 순복사속(net radiation)은 단파 흡수·장파 흡수·흑체 방출의 합이다(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α</w:t>
      </w:r>
      <w:r>
        <w:t xml:space="preserve"> 알베도,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ε</w:t>
      </w:r>
      <w:r>
        <w:t xml:space="preserve"> 방사율,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σ</w:t>
      </w:r>
      <w:r>
        <w:t xml:space="preserve"> Stefan–Boltzmann 상수):</w:t>
      </w:r>
    </w:p>
    <w:p>
      <w:pPr>
        <w:spacing w:after="120" w:before="9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net</w:t>
      </w:r>
      <w:r>
        <w:rPr>
          <w:rFonts w:ascii="Cambria Math" w:cs="Cambria Math" w:eastAsia="Cambria Math" w:hAnsi="Cambria Math"/>
          <w:sz w:val="22"/>
          <w:szCs w:val="22"/>
        </w:rPr>
        <w:t xml:space="preserve"> = (1 −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α</w:t>
      </w:r>
      <w:r>
        <w:rPr>
          <w:rFonts w:ascii="Cambria Math" w:cs="Cambria Math" w:eastAsia="Cambria Math" w:hAnsi="Cambria Math"/>
          <w:sz w:val="22"/>
          <w:szCs w:val="22"/>
        </w:rPr>
        <w:t xml:space="preserve">)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SW</w:t>
      </w:r>
      <w:r>
        <w:rPr>
          <w:rFonts w:ascii="Cambria Math" w:cs="Cambria Math" w:eastAsia="Cambria Math" w:hAnsi="Cambria Math"/>
          <w:sz w:val="22"/>
          <w:szCs w:val="22"/>
        </w:rPr>
        <w:t xml:space="preserve"> +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ε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·LW</w:t>
      </w:r>
      <w:r>
        <w:rPr>
          <w:rFonts w:ascii="Cambria Math" w:cs="Cambria Math" w:eastAsia="Cambria Math" w:hAnsi="Cambria Math"/>
          <w:sz w:val="22"/>
          <w:szCs w:val="22"/>
        </w:rPr>
        <w:t xml:space="preserve"> −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ε σ</w:t>
      </w:r>
      <w:r>
        <w:rPr>
          <w:rFonts w:ascii="Cambria Math" w:cs="Cambria Math" w:eastAsia="Cambria Math" w:hAnsi="Cambria Math"/>
          <w:sz w:val="22"/>
          <w:szCs w:val="22"/>
        </w:rPr>
        <w:t xml:space="preserve"> 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surf</w:t>
      </w:r>
      <w:r>
        <w:rPr>
          <w:rFonts w:ascii="Cambria Math" w:cs="Cambria Math" w:eastAsia="Cambria Math" w:hAnsi="Cambria Math"/>
          <w:sz w:val="22"/>
          <w:szCs w:val="22"/>
        </w:rPr>
        <w:t xml:space="preserve"> + 273.15)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4</w:t>
      </w:r>
    </w:p>
    <w:p>
      <w:pPr>
        <w:spacing w:after="120" w:line="276"/>
      </w:pPr>
      <w:r>
        <w:t xml:space="preserve">지중 열유속은 표면 경계(전도·잠열·교통마찰·경계층 현열)와 층간 전도로 구성된다:</w:t>
      </w:r>
    </w:p>
    <w:p>
      <w:pPr>
        <w:spacing w:after="120" w:before="9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G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2"/>
          <w:szCs w:val="22"/>
        </w:rPr>
        <w:t xml:space="preserve"> =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net</w:t>
      </w:r>
      <w:r>
        <w:rPr>
          <w:rFonts w:ascii="Cambria Math" w:cs="Cambria Math" w:eastAsia="Cambria Math" w:hAnsi="Cambria Math"/>
          <w:sz w:val="22"/>
          <w:szCs w:val="22"/>
        </w:rPr>
        <w:t xml:space="preserve"> −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LE</w:t>
      </w:r>
      <w:r>
        <w:rPr>
          <w:rFonts w:ascii="Cambria Math" w:cs="Cambria Math" w:eastAsia="Cambria Math" w:hAnsi="Cambria Math"/>
          <w:sz w:val="22"/>
          <w:szCs w:val="22"/>
        </w:rPr>
        <w:t xml:space="preserve"> +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Q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tr</w:t>
      </w:r>
      <w:r>
        <w:rPr>
          <w:rFonts w:ascii="Cambria Math" w:cs="Cambria Math" w:eastAsia="Cambria Math" w:hAnsi="Cambria Math"/>
          <w:sz w:val="22"/>
          <w:szCs w:val="22"/>
        </w:rPr>
        <w:t xml:space="preserve"> +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h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BLC</w:t>
      </w:r>
      <w:r>
        <w:rPr>
          <w:rFonts w:ascii="Cambria Math" w:cs="Cambria Math" w:eastAsia="Cambria Math" w:hAnsi="Cambria Math"/>
          <w:sz w:val="22"/>
          <w:szCs w:val="22"/>
        </w:rPr>
        <w:t xml:space="preserve"> 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2"/>
          <w:szCs w:val="22"/>
        </w:rPr>
        <w:t xml:space="preserve"> −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1</w:t>
      </w:r>
      <w:r>
        <w:rPr>
          <w:rFonts w:ascii="Cambria Math" w:cs="Cambria Math" w:eastAsia="Cambria Math" w:hAnsi="Cambria Math"/>
          <w:sz w:val="22"/>
          <w:szCs w:val="22"/>
        </w:rPr>
        <w:t xml:space="preserve">),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G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j</w:t>
      </w:r>
      <w:r>
        <w:rPr>
          <w:rFonts w:ascii="Cambria Math" w:cs="Cambria Math" w:eastAsia="Cambria Math" w:hAnsi="Cambria Math"/>
          <w:sz w:val="22"/>
          <w:szCs w:val="22"/>
        </w:rPr>
        <w:t xml:space="preserve"> = −(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CC</w:t>
      </w:r>
      <w:r>
        <w:rPr>
          <w:rFonts w:ascii="Cambria Math" w:cs="Cambria Math" w:eastAsia="Cambria Math" w:hAnsi="Cambria Math"/>
          <w:sz w:val="22"/>
          <w:szCs w:val="22"/>
        </w:rPr>
        <w:t xml:space="preserve">/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DyK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j</w:t>
      </w:r>
      <w:r>
        <w:rPr>
          <w:rFonts w:ascii="Cambria Math" w:cs="Cambria Math" w:eastAsia="Cambria Math" w:hAnsi="Cambria Math"/>
          <w:sz w:val="22"/>
          <w:szCs w:val="22"/>
        </w:rPr>
        <w:t xml:space="preserve">)(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j+1</w:t>
      </w:r>
      <w:r>
        <w:rPr>
          <w:rFonts w:ascii="Cambria Math" w:cs="Cambria Math" w:eastAsia="Cambria Math" w:hAnsi="Cambria Math"/>
          <w:sz w:val="22"/>
          <w:szCs w:val="22"/>
        </w:rPr>
        <w:t xml:space="preserve"> −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j</w:t>
      </w:r>
      <w:r>
        <w:rPr>
          <w:rFonts w:ascii="Cambria Math" w:cs="Cambria Math" w:eastAsia="Cambria Math" w:hAnsi="Cambria Math"/>
          <w:sz w:val="22"/>
          <w:szCs w:val="22"/>
        </w:rPr>
        <w:t xml:space="preserve">)</w:t>
      </w:r>
    </w:p>
    <w:p>
      <w:pPr>
        <w:spacing w:after="120" w:line="276"/>
      </w:pPr>
      <w:r>
        <w:t xml:space="preserve">시간 전진은 명시적(explicit) 유한체적 갱신이며,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vsh</w:t>
      </w:r>
      <w:r>
        <w:t xml:space="preserve">는 온도 의존 체적 열용량이다:</w:t>
      </w:r>
    </w:p>
    <w:p>
      <w:pPr>
        <w:spacing w:after="120" w:before="9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j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n+1</w:t>
      </w:r>
      <w:r>
        <w:rPr>
          <w:rFonts w:ascii="Cambria Math" w:cs="Cambria Math" w:eastAsia="Cambria Math" w:hAnsi="Cambria Math"/>
          <w:sz w:val="22"/>
          <w:szCs w:val="22"/>
        </w:rPr>
        <w:t xml:space="preserve"> =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j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n</w:t>
      </w:r>
      <w:r>
        <w:rPr>
          <w:rFonts w:ascii="Cambria Math" w:cs="Cambria Math" w:eastAsia="Cambria Math" w:hAnsi="Cambria Math"/>
          <w:sz w:val="22"/>
          <w:szCs w:val="22"/>
        </w:rPr>
        <w:t xml:space="preserve"> +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Δt · capDZ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j</w:t>
      </w:r>
      <w:r>
        <w:rPr>
          <w:rFonts w:ascii="Cambria Math" w:cs="Cambria Math" w:eastAsia="Cambria Math" w:hAnsi="Cambria Math"/>
          <w:sz w:val="22"/>
          <w:szCs w:val="22"/>
        </w:rPr>
        <w:t xml:space="preserve"> 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G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j</w:t>
      </w:r>
      <w:r>
        <w:rPr>
          <w:rFonts w:ascii="Cambria Math" w:cs="Cambria Math" w:eastAsia="Cambria Math" w:hAnsi="Cambria Math"/>
          <w:sz w:val="22"/>
          <w:szCs w:val="22"/>
        </w:rPr>
        <w:t xml:space="preserve"> −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G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j−1</w:t>
      </w:r>
      <w:r>
        <w:rPr>
          <w:rFonts w:ascii="Cambria Math" w:cs="Cambria Math" w:eastAsia="Cambria Math" w:hAnsi="Cambria Math"/>
          <w:sz w:val="22"/>
          <w:szCs w:val="22"/>
        </w:rPr>
        <w:t xml:space="preserve">),   capDZ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j</w:t>
      </w:r>
      <w:r>
        <w:rPr>
          <w:rFonts w:ascii="Cambria Math" w:cs="Cambria Math" w:eastAsia="Cambria Math" w:hAnsi="Cambria Math"/>
          <w:sz w:val="22"/>
          <w:szCs w:val="22"/>
        </w:rPr>
        <w:t xml:space="preserve"> = −1 / 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DyC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j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C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vsh</w:t>
      </w:r>
      <w:r>
        <w:rPr>
          <w:rFonts w:ascii="Cambria Math" w:cs="Cambria Math" w:eastAsia="Cambria Math" w:hAnsi="Cambria Math"/>
          <w:sz w:val="22"/>
          <w:szCs w:val="22"/>
        </w:rPr>
        <w:t xml:space="preserve">)</w:t>
      </w:r>
    </w:p>
    <w:p>
      <w:pPr>
        <w:spacing w:after="120" w:before="9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vsh</w:t>
      </w:r>
      <w:r>
        <w:rPr>
          <w:rFonts w:ascii="Cambria Math" w:cs="Cambria Math" w:eastAsia="Cambria Math" w:hAnsi="Cambria Math"/>
          <w:sz w:val="22"/>
          <w:szCs w:val="22"/>
        </w:rPr>
        <w:t xml:space="preserve"> =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dry</w:t>
      </w:r>
      <w:r>
        <w:rPr>
          <w:rFonts w:ascii="Cambria Math" w:cs="Cambria Math" w:eastAsia="Cambria Math" w:hAnsi="Cambria Math"/>
          <w:sz w:val="22"/>
          <w:szCs w:val="22"/>
        </w:rPr>
        <w:t xml:space="preserve"> +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W ρ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w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c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w</w:t>
      </w:r>
      <w:r>
        <w:rPr>
          <w:rFonts w:ascii="Cambria Math" w:cs="Cambria Math" w:eastAsia="Cambria Math" w:hAnsi="Cambria Math"/>
          <w:sz w:val="22"/>
          <w:szCs w:val="22"/>
        </w:rPr>
        <w:t xml:space="preserve">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),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ρ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w</w:t>
      </w:r>
      <w:r>
        <w:rPr>
          <w:rFonts w:ascii="Cambria Math" w:cs="Cambria Math" w:eastAsia="Cambria Math" w:hAnsi="Cambria Math"/>
          <w:sz w:val="22"/>
          <w:szCs w:val="22"/>
        </w:rPr>
        <w:t xml:space="preserve">,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w</w:t>
      </w:r>
      <w:r>
        <w:rPr>
          <w:rFonts w:ascii="Cambria Math" w:cs="Cambria Math" w:eastAsia="Cambria Math" w:hAnsi="Cambria Math"/>
          <w:sz w:val="22"/>
          <w:szCs w:val="22"/>
        </w:rPr>
        <w:t xml:space="preserve"> : 온도 다항식</w:t>
      </w:r>
    </w:p>
    <w:p>
      <w:pPr>
        <w:spacing w:after="120" w:line="276"/>
      </w:pPr>
      <w:r>
        <w:t xml:space="preserve">경계층 전도도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h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BLC</w:t>
      </w:r>
      <w:r>
        <w:t xml:space="preserve">는 Monin–Obukhov류 안정도 보정을 40회 고정점 반복으로 푼다</w:t>
      </w:r>
      <w:r>
        <w:t xml:space="preserve">(마찰속도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U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*</w:t>
      </w:r>
      <w:r>
        <w:t xml:space="preserve">, 안정도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</w:t>
      </w:r>
      <w:r>
        <w:t xml:space="preserve">, 안정도 함수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ψ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M</w:t>
      </w:r>
      <w:r>
        <w:t xml:space="preserve">·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ψ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H</w:t>
      </w:r>
      <w:r>
        <w:t xml:space="preserve">). 잠열속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LE</w:t>
      </w:r>
      <w:r>
        <w:t xml:space="preserve">는 포화수증기압 차 기반 Penman류로 계산한다.</w:t>
      </w:r>
    </w:p>
    <w:p>
      <w:pPr>
        <w:spacing w:after="120" w:line="276"/>
      </w:pPr>
      <w:r>
        <w:rPr>
          <w:b/>
          <w:bCs/>
        </w:rPr>
        <w:t xml:space="preserve">공학적 안정화: </w:t>
      </w:r>
      <w:r>
        <w:t xml:space="preserve">Δt = 30 s·다층 구조로 explicit scheme의 확산 안정 조건을 만족시키고, </w:t>
      </w:r>
      <w:r>
        <w:t xml:space="preserve">Kelvin 하한(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aK</w:t>
      </w:r>
      <w:r>
        <w:t xml:space="preserve"> ≥ 1), 분모 보호(</w:t>
      </w:r>
      <w:r>
        <w:rPr>
          <w:rFonts w:ascii="Consolas" w:cs="Consolas" w:eastAsia="Consolas" w:hAnsi="Consolas"/>
          <w:sz w:val="18"/>
          <w:szCs w:val="18"/>
        </w:rPr>
        <w:t xml:space="preserve">_safe_den</w:t>
      </w:r>
      <w:r>
        <w:t xml:space="preserve">), 지수 클립(</w:t>
      </w:r>
      <w:r>
        <w:rPr>
          <w:rFonts w:ascii="Consolas" w:cs="Consolas" w:eastAsia="Consolas" w:hAnsi="Consolas"/>
          <w:sz w:val="18"/>
          <w:szCs w:val="18"/>
        </w:rPr>
        <w:t xml:space="preserve">_safe_exp</w:t>
      </w:r>
      <w:r>
        <w:t xml:space="preserve">, ±60)으로 미선택 분기에서도 그래디언트가 유한하도록 보장한다.</w:t>
      </w:r>
    </w:p>
    <w:p>
      <w:pPr>
        <w:pStyle w:val="Heading2"/>
      </w:pPr>
      <w:r>
        <w:t xml:space="preserve">3.6 질량 보존 불변식 (감사 이론)</w:t>
      </w:r>
    </w:p>
    <w:p>
      <w:pPr>
        <w:spacing w:after="120" w:line="276"/>
      </w:pPr>
      <w:r>
        <w:t xml:space="preserve">각 저장소(눈·물·얼음·퇴적)의 스텝별 질량 수지를 다음 항등식으로 기록한다.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ext</w:t>
      </w:r>
      <w:r>
        <w:t xml:space="preserve">,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K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ext</w:t>
      </w:r>
      <w:r>
        <w:t xml:space="preserve">는 외부 유입·유출이며, 내부 전이는 질량 이동일 뿐이라 잔차에 포함되지 않는다.</w:t>
      </w:r>
    </w:p>
    <w:p>
      <w:pPr>
        <w:spacing w:after="120" w:before="9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after</w:t>
      </w:r>
      <w:r>
        <w:rPr>
          <w:rFonts w:ascii="Cambria Math" w:cs="Cambria Math" w:eastAsia="Cambria Math" w:hAnsi="Cambria Math"/>
          <w:sz w:val="22"/>
          <w:szCs w:val="22"/>
        </w:rPr>
        <w:t xml:space="preserve"> =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before</w:t>
      </w:r>
      <w:r>
        <w:rPr>
          <w:rFonts w:ascii="Cambria Math" w:cs="Cambria Math" w:eastAsia="Cambria Math" w:hAnsi="Cambria Math"/>
          <w:sz w:val="22"/>
          <w:szCs w:val="22"/>
        </w:rPr>
        <w:t xml:space="preserve"> +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ext</w:t>
      </w:r>
      <w:r>
        <w:rPr>
          <w:rFonts w:ascii="Cambria Math" w:cs="Cambria Math" w:eastAsia="Cambria Math" w:hAnsi="Cambria Math"/>
          <w:sz w:val="22"/>
          <w:szCs w:val="22"/>
        </w:rPr>
        <w:t xml:space="preserve"> −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K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ext</w:t>
      </w:r>
      <w:r>
        <w:rPr>
          <w:rFonts w:ascii="Cambria Math" w:cs="Cambria Math" w:eastAsia="Cambria Math" w:hAnsi="Cambria Math"/>
          <w:sz w:val="22"/>
          <w:szCs w:val="22"/>
        </w:rPr>
        <w:t xml:space="preserve">, 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</w:t>
      </w:r>
      <w:r>
        <w:rPr>
          <w:rFonts w:ascii="Cambria Math" w:cs="Cambria Math" w:eastAsia="Cambria Math" w:hAnsi="Cambria Math"/>
          <w:sz w:val="22"/>
          <w:szCs w:val="22"/>
        </w:rPr>
        <w:t xml:space="preserve"> =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after</w:t>
      </w:r>
      <w:r>
        <w:rPr>
          <w:rFonts w:ascii="Cambria Math" w:cs="Cambria Math" w:eastAsia="Cambria Math" w:hAnsi="Cambria Math"/>
          <w:sz w:val="22"/>
          <w:szCs w:val="22"/>
        </w:rPr>
        <w:t xml:space="preserve"> − 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before</w:t>
      </w:r>
      <w:r>
        <w:rPr>
          <w:rFonts w:ascii="Cambria Math" w:cs="Cambria Math" w:eastAsia="Cambria Math" w:hAnsi="Cambria Math"/>
          <w:sz w:val="22"/>
          <w:szCs w:val="22"/>
        </w:rPr>
        <w:t xml:space="preserve"> +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ext</w:t>
      </w:r>
      <w:r>
        <w:rPr>
          <w:rFonts w:ascii="Cambria Math" w:cs="Cambria Math" w:eastAsia="Cambria Math" w:hAnsi="Cambria Math"/>
          <w:sz w:val="22"/>
          <w:szCs w:val="22"/>
        </w:rPr>
        <w:t xml:space="preserve"> −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K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ext</w:t>
      </w:r>
      <w:r>
        <w:rPr>
          <w:rFonts w:ascii="Cambria Math" w:cs="Cambria Math" w:eastAsia="Cambria Math" w:hAnsi="Cambria Math"/>
          <w:sz w:val="22"/>
          <w:szCs w:val="22"/>
        </w:rPr>
        <w:t xml:space="preserve">)</w:t>
      </w:r>
    </w:p>
    <w:p>
      <w:pPr>
        <w:spacing w:after="120" w:line="276"/>
      </w:pPr>
      <w:r>
        <w:t xml:space="preserve">잔차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</w:t>
      </w:r>
      <w:r>
        <w:t xml:space="preserve"> ≈ 0 은 물리가 아니라 </w:t>
      </w:r>
      <w:r>
        <w:rPr>
          <w:b/>
          <w:bCs/>
        </w:rPr>
        <w:t xml:space="preserve">코드 정합성</w:t>
      </w:r>
      <w:r>
        <w:t xml:space="preserve">을 뜻한다(누출 탐지). 내부 전이는 실측 누적으로 별도 기록되어 잔차에 섞이지 않으므로, 서로 상쇄되는 </w:t>
      </w:r>
      <w:r>
        <w:t xml:space="preserve">두 오류가 0 잔차로 위장되지 않는다. 병합(merge) 시에는 </w:t>
      </w:r>
      <w:r>
        <w:rPr>
          <w:b/>
          <w:bCs/>
        </w:rPr>
        <w:t xml:space="preserve">자식 잔차를 합산하지 않고</w:t>
      </w:r>
      <w:r>
        <w:t xml:space="preserve"> 각 자식이 개별적으로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|r|</w:t>
      </w:r>
      <w:r>
        <w:t xml:space="preserve"> ≤ atol 이며 연속성(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after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(i)</w:t>
      </w:r>
      <w:r>
        <w:t xml:space="preserve"> =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before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(i+1)</w:t>
      </w:r>
      <w:r>
        <w:t xml:space="preserve">)을 만족해야 한다. P0 게이트: max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t xml:space="preserve"> |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t xml:space="preserve">| ≤ 1e-9.</w:t>
      </w:r>
    </w:p>
    <w:p>
      <w:pPr>
        <w:pStyle w:val="Heading2"/>
      </w:pPr>
      <w:r>
        <w:t xml:space="preserve">3.7 변분 자료동화 정식화</w:t>
      </w:r>
    </w:p>
    <w:p>
      <w:pPr>
        <w:spacing w:after="120" w:line="276"/>
      </w:pPr>
      <w:r>
        <w:t xml:space="preserve">일반 4D-Var 비용함수는 배경항(사전,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B</w:t>
      </w:r>
      <w:r>
        <w:t xml:space="preserve"> 오차공분산)과 관측항(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</w:t>
      </w:r>
      <w:r>
        <w:t xml:space="preserve"> 관측공분산,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H</w:t>
      </w:r>
      <w:r>
        <w:t xml:space="preserve"> 관측연산자,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t xml:space="preserve"> 모델 전파)의 합이다:</w:t>
      </w:r>
    </w:p>
    <w:p>
      <w:pPr>
        <w:spacing w:after="120" w:before="9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J</w:t>
      </w:r>
      <w:r>
        <w:rPr>
          <w:rFonts w:ascii="Cambria Math" w:cs="Cambria Math" w:eastAsia="Cambria Math" w:hAnsi="Cambria Math"/>
          <w:sz w:val="22"/>
          <w:szCs w:val="22"/>
        </w:rPr>
        <w:t xml:space="preserve">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2"/>
          <w:szCs w:val="22"/>
        </w:rPr>
        <w:t xml:space="preserve">) = ½(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2"/>
          <w:szCs w:val="22"/>
        </w:rPr>
        <w:t xml:space="preserve">−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b</w:t>
      </w:r>
      <w:r>
        <w:rPr>
          <w:rFonts w:ascii="Cambria Math" w:cs="Cambria Math" w:eastAsia="Cambria Math" w:hAnsi="Cambria Math"/>
          <w:sz w:val="22"/>
          <w:szCs w:val="22"/>
        </w:rPr>
        <w:t xml:space="preserve">)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T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B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−1</w:t>
      </w:r>
      <w:r>
        <w:rPr>
          <w:rFonts w:ascii="Cambria Math" w:cs="Cambria Math" w:eastAsia="Cambria Math" w:hAnsi="Cambria Math"/>
          <w:sz w:val="22"/>
          <w:szCs w:val="22"/>
        </w:rPr>
        <w:t xml:space="preserve">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2"/>
          <w:szCs w:val="22"/>
        </w:rPr>
        <w:t xml:space="preserve">−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b</w:t>
      </w:r>
      <w:r>
        <w:rPr>
          <w:rFonts w:ascii="Cambria Math" w:cs="Cambria Math" w:eastAsia="Cambria Math" w:hAnsi="Cambria Math"/>
          <w:sz w:val="22"/>
          <w:szCs w:val="22"/>
        </w:rPr>
        <w:t xml:space="preserve">) + ½ Σ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H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2"/>
          <w:szCs w:val="22"/>
        </w:rPr>
        <w:t xml:space="preserve">) −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y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)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T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−1</w:t>
      </w:r>
      <w:r>
        <w:rPr>
          <w:rFonts w:ascii="Cambria Math" w:cs="Cambria Math" w:eastAsia="Cambria Math" w:hAnsi="Cambria Math"/>
          <w:sz w:val="22"/>
          <w:szCs w:val="22"/>
        </w:rPr>
        <w:t xml:space="preserve">(·)</w:t>
      </w:r>
    </w:p>
    <w:p>
      <w:pPr>
        <w:spacing w:after="120" w:line="276"/>
      </w:pPr>
      <w:r>
        <w:t xml:space="preserve">dROAD의 forecast DA 구현형은 제어변수를 near-surface 상태보정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dx</w:t>
      </w:r>
      <w:r>
        <w:t xml:space="preserve">(layers 1:5 offset)로 두고, 배경항을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bg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w</w:t>
      </w:r>
      <w:r>
        <w:rPr>
          <w:rFonts w:ascii="Cambria Math" w:cs="Cambria Math" w:eastAsia="Cambria Math" w:hAnsi="Cambria Math"/>
          <w:sz w:val="22"/>
          <w:szCs w:val="22"/>
        </w:rPr>
        <w:t xml:space="preserve">·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‖dx‖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t xml:space="preserve">로, 관측항을 동화창의 가중 MSE로 둔다(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H</w:t>
      </w:r>
      <w:r>
        <w:t xml:space="preserve">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</w:t>
      </w:r>
      <w:r>
        <w:t xml:space="preserve">) = 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1</w:t>
      </w:r>
      <w:r>
        <w:t xml:space="preserve">+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2</w:t>
      </w:r>
      <w:r>
        <w:t xml:space="preserve">)/2, ⊕ = layers 1:5 가산):</w:t>
      </w:r>
    </w:p>
    <w:p>
      <w:pPr>
        <w:spacing w:after="120" w:before="9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J</w:t>
      </w:r>
      <w:r>
        <w:rPr>
          <w:rFonts w:ascii="Cambria Math" w:cs="Cambria Math" w:eastAsia="Cambria Math" w:hAnsi="Cambria Math"/>
          <w:sz w:val="22"/>
          <w:szCs w:val="22"/>
        </w:rPr>
        <w:t xml:space="preserve">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dx</w:t>
      </w:r>
      <w:r>
        <w:rPr>
          <w:rFonts w:ascii="Cambria Math" w:cs="Cambria Math" w:eastAsia="Cambria Math" w:hAnsi="Cambria Math"/>
          <w:sz w:val="22"/>
          <w:szCs w:val="22"/>
        </w:rPr>
        <w:t xml:space="preserve">) = (1/Σ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w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) Σ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w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(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H M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b</w:t>
      </w:r>
      <w:r>
        <w:rPr>
          <w:rFonts w:ascii="Cambria Math" w:cs="Cambria Math" w:eastAsia="Cambria Math" w:hAnsi="Cambria Math"/>
          <w:sz w:val="22"/>
          <w:szCs w:val="22"/>
        </w:rPr>
        <w:t xml:space="preserve"> ⊕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dx</w:t>
      </w:r>
      <w:r>
        <w:rPr>
          <w:rFonts w:ascii="Cambria Math" w:cs="Cambria Math" w:eastAsia="Cambria Math" w:hAnsi="Cambria Math"/>
          <w:sz w:val="22"/>
          <w:szCs w:val="22"/>
        </w:rPr>
        <w:t xml:space="preserve">) −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y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)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sz w:val="22"/>
          <w:szCs w:val="22"/>
        </w:rPr>
        <w:t xml:space="preserve"> +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bg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w</w:t>
      </w:r>
      <w:r>
        <w:rPr>
          <w:rFonts w:ascii="Cambria Math" w:cs="Cambria Math" w:eastAsia="Cambria Math" w:hAnsi="Cambria Math"/>
          <w:sz w:val="22"/>
          <w:szCs w:val="22"/>
        </w:rPr>
        <w:t xml:space="preserve"> ‖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dx</w:t>
      </w:r>
      <w:r>
        <w:rPr>
          <w:rFonts w:ascii="Cambria Math" w:cs="Cambria Math" w:eastAsia="Cambria Math" w:hAnsi="Cambria Math"/>
          <w:sz w:val="22"/>
          <w:szCs w:val="22"/>
        </w:rPr>
        <w:t xml:space="preserve">‖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</w:p>
    <w:p>
      <w:pPr>
        <w:spacing w:after="120" w:line="276"/>
      </w:pPr>
      <w:r>
        <w:rPr>
          <w:b/>
          <w:bCs/>
        </w:rPr>
        <w:t xml:space="preserve">그래디언트: </w:t>
      </w:r>
      <w:r>
        <w:rPr>
          <w:rFonts w:ascii="Cambria Math" w:cs="Cambria Math" w:eastAsia="Cambria Math" w:hAnsi="Cambria Math"/>
          <w:sz w:val="22"/>
          <w:szCs w:val="22"/>
        </w:rPr>
        <w:t xml:space="preserve">∇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dx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J</w:t>
      </w:r>
      <w:r>
        <w:t xml:space="preserve"> 는 역방향 자동미분(VJP·adjoint) </w:t>
      </w:r>
      <w:r>
        <w:rPr>
          <w:b/>
          <w:bCs/>
        </w:rPr>
        <w:t xml:space="preserve">단일 패스</w:t>
      </w:r>
      <w:r>
        <w:t xml:space="preserve">로 계산되며, 비용이 제어차원과 무관하다(O(1) in dim). 최적화는 Adam(기본, best-iterate 추적) </w:t>
      </w:r>
      <w:r>
        <w:t xml:space="preserve">또는 Gauss–Newton/incremental 4D-Var를 사용한다:</w:t>
      </w:r>
    </w:p>
    <w:p>
      <w:pPr>
        <w:spacing w:after="120" w:before="9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J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r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T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J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r</w:t>
      </w:r>
      <w:r>
        <w:rPr>
          <w:rFonts w:ascii="Cambria Math" w:cs="Cambria Math" w:eastAsia="Cambria Math" w:hAnsi="Cambria Math"/>
          <w:sz w:val="22"/>
          <w:szCs w:val="22"/>
        </w:rPr>
        <w:t xml:space="preserve"> +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λI</w:t>
      </w:r>
      <w:r>
        <w:rPr>
          <w:rFonts w:ascii="Cambria Math" w:cs="Cambria Math" w:eastAsia="Cambria Math" w:hAnsi="Cambria Math"/>
          <w:sz w:val="22"/>
          <w:szCs w:val="22"/>
        </w:rPr>
        <w:t xml:space="preserve">)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δz</w:t>
      </w:r>
      <w:r>
        <w:rPr>
          <w:rFonts w:ascii="Cambria Math" w:cs="Cambria Math" w:eastAsia="Cambria Math" w:hAnsi="Cambria Math"/>
          <w:sz w:val="22"/>
          <w:szCs w:val="22"/>
        </w:rPr>
        <w:t xml:space="preserve"> = −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J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r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T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</w:t>
      </w:r>
      <w:r>
        <w:rPr>
          <w:rFonts w:ascii="Cambria Math" w:cs="Cambria Math" w:eastAsia="Cambria Math" w:hAnsi="Cambria Math"/>
          <w:sz w:val="22"/>
          <w:szCs w:val="22"/>
        </w:rPr>
        <w:t xml:space="preserve">,   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J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r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</w:t>
      </w:r>
      <w:r>
        <w:rPr>
          <w:rFonts w:ascii="Cambria Math" w:cs="Cambria Math" w:eastAsia="Cambria Math" w:hAnsi="Cambria Math"/>
          <w:sz w:val="22"/>
          <w:szCs w:val="22"/>
        </w:rPr>
        <w:t xml:space="preserve"> = JVP,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J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r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T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</w:t>
      </w:r>
      <w:r>
        <w:rPr>
          <w:rFonts w:ascii="Cambria Math" w:cs="Cambria Math" w:eastAsia="Cambria Math" w:hAnsi="Cambria Math"/>
          <w:sz w:val="22"/>
          <w:szCs w:val="22"/>
        </w:rPr>
        <w:t xml:space="preserve"> = VJP,  matrix-free CG)</w:t>
      </w:r>
    </w:p>
    <w:p>
      <w:pPr>
        <w:spacing w:after="120" w:line="276"/>
      </w:pPr>
      <w:r>
        <w:t xml:space="preserve">분석(analysis) 상태는 동화창 끝에서 carry된 뒤, lead 구간을 </w:t>
      </w:r>
      <w:r>
        <w:rPr>
          <w:b/>
          <w:bCs/>
        </w:rPr>
        <w:t xml:space="preserve">관측 미삽입 자유예보</w:t>
      </w:r>
      <w:r>
        <w:t xml:space="preserve">로 적분해 no-DA(background) 예보와 비교한다.</w:t>
      </w:r>
    </w:p>
    <w:p>
      <w:pPr>
        <w:pStyle w:val="Heading2"/>
      </w:pPr>
      <w:r>
        <w:t xml:space="preserve">3.8 2차 정보와 불확실성 정량화 (UQ)</w:t>
      </w:r>
    </w:p>
    <w:p>
      <w:pPr>
        <w:spacing w:after="120" w:line="276"/>
      </w:pPr>
      <w:r>
        <w:t xml:space="preserve">Hessian–vector 곱은 forward-over-reverse로 matrix-free 계산된다:</w:t>
      </w:r>
    </w:p>
    <w:p>
      <w:pPr>
        <w:spacing w:after="120" w:before="9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H v</w:t>
      </w:r>
      <w:r>
        <w:rPr>
          <w:rFonts w:ascii="Cambria Math" w:cs="Cambria Math" w:eastAsia="Cambria Math" w:hAnsi="Cambria Math"/>
          <w:sz w:val="22"/>
          <w:szCs w:val="22"/>
        </w:rPr>
        <w:t xml:space="preserve"> = ∇( ∇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J</w:t>
      </w:r>
      <w:r>
        <w:rPr>
          <w:rFonts w:ascii="Cambria Math" w:cs="Cambria Math" w:eastAsia="Cambria Math" w:hAnsi="Cambria Math"/>
          <w:sz w:val="22"/>
          <w:szCs w:val="22"/>
        </w:rPr>
        <w:t xml:space="preserve"> ·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</w:t>
      </w:r>
      <w:r>
        <w:rPr>
          <w:rFonts w:ascii="Cambria Math" w:cs="Cambria Math" w:eastAsia="Cambria Math" w:hAnsi="Cambria Math"/>
          <w:sz w:val="22"/>
          <w:szCs w:val="22"/>
        </w:rPr>
        <w:t xml:space="preserve"> ),    Newton: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</w:t>
      </w:r>
      <w:r>
        <w:rPr>
          <w:rFonts w:ascii="Cambria Math" w:cs="Cambria Math" w:eastAsia="Cambria Math" w:hAnsi="Cambria Math"/>
          <w:sz w:val="22"/>
          <w:szCs w:val="22"/>
        </w:rPr>
        <w:t xml:space="preserve"> ←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</w:t>
      </w:r>
      <w:r>
        <w:rPr>
          <w:rFonts w:ascii="Cambria Math" w:cs="Cambria Math" w:eastAsia="Cambria Math" w:hAnsi="Cambria Math"/>
          <w:sz w:val="22"/>
          <w:szCs w:val="22"/>
        </w:rPr>
        <w:t xml:space="preserve"> + 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H</w:t>
      </w:r>
      <w:r>
        <w:rPr>
          <w:rFonts w:ascii="Cambria Math" w:cs="Cambria Math" w:eastAsia="Cambria Math" w:hAnsi="Cambria Math"/>
          <w:sz w:val="22"/>
          <w:szCs w:val="22"/>
        </w:rPr>
        <w:t xml:space="preserve"> +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λI</w:t>
      </w:r>
      <w:r>
        <w:rPr>
          <w:rFonts w:ascii="Cambria Math" w:cs="Cambria Math" w:eastAsia="Cambria Math" w:hAnsi="Cambria Math"/>
          <w:sz w:val="22"/>
          <w:szCs w:val="22"/>
        </w:rPr>
        <w:t xml:space="preserve">)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−1</w:t>
      </w:r>
      <w:r>
        <w:rPr>
          <w:rFonts w:ascii="Cambria Math" w:cs="Cambria Math" w:eastAsia="Cambria Math" w:hAnsi="Cambria Math"/>
          <w:sz w:val="22"/>
          <w:szCs w:val="22"/>
        </w:rPr>
        <w:t xml:space="preserve">(−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g</w:t>
      </w:r>
      <w:r>
        <w:rPr>
          <w:rFonts w:ascii="Cambria Math" w:cs="Cambria Math" w:eastAsia="Cambria Math" w:hAnsi="Cambria Math"/>
          <w:sz w:val="22"/>
          <w:szCs w:val="22"/>
        </w:rPr>
        <w:t xml:space="preserve">)</w:t>
      </w:r>
    </w:p>
    <w:p>
      <w:pPr>
        <w:spacing w:after="120" w:line="276"/>
      </w:pPr>
      <w:r>
        <w:t xml:space="preserve">Laplace 근사 사후공분산은 정칙화된 역헤시안이며, 음의 곡률을 clip해 SPD를 보장한다:</w:t>
      </w:r>
    </w:p>
    <w:p>
      <w:pPr>
        <w:spacing w:after="120" w:before="9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Σ</w:t>
      </w:r>
      <w:r>
        <w:rPr>
          <w:rFonts w:ascii="Cambria Math" w:cs="Cambria Math" w:eastAsia="Cambria Math" w:hAnsi="Cambria Math"/>
          <w:sz w:val="22"/>
          <w:szCs w:val="22"/>
        </w:rPr>
        <w:t xml:space="preserve"> ≈ 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H</w:t>
      </w:r>
      <w:r>
        <w:rPr>
          <w:rFonts w:ascii="Cambria Math" w:cs="Cambria Math" w:eastAsia="Cambria Math" w:hAnsi="Cambria Math"/>
          <w:sz w:val="22"/>
          <w:szCs w:val="22"/>
        </w:rPr>
        <w:t xml:space="preserve"> +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 I</w:t>
      </w:r>
      <w:r>
        <w:rPr>
          <w:rFonts w:ascii="Cambria Math" w:cs="Cambria Math" w:eastAsia="Cambria Math" w:hAnsi="Cambria Math"/>
          <w:sz w:val="22"/>
          <w:szCs w:val="22"/>
        </w:rPr>
        <w:t xml:space="preserve">)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−1</w:t>
      </w:r>
      <w:r>
        <w:rPr>
          <w:rFonts w:ascii="Cambria Math" w:cs="Cambria Math" w:eastAsia="Cambria Math" w:hAnsi="Cambria Math"/>
          <w:sz w:val="22"/>
          <w:szCs w:val="22"/>
        </w:rPr>
        <w:t xml:space="preserve">,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</w:t>
      </w:r>
      <w:r>
        <w:rPr>
          <w:rFonts w:ascii="Cambria Math" w:cs="Cambria Math" w:eastAsia="Cambria Math" w:hAnsi="Cambria Math"/>
          <w:sz w:val="22"/>
          <w:szCs w:val="22"/>
        </w:rPr>
        <w:t xml:space="preserve"> =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λ</w:t>
      </w:r>
      <w:r>
        <w:rPr>
          <w:rFonts w:ascii="Cambria Math" w:cs="Cambria Math" w:eastAsia="Cambria Math" w:hAnsi="Cambria Math"/>
          <w:sz w:val="22"/>
          <w:szCs w:val="22"/>
        </w:rPr>
        <w:t xml:space="preserve"> + max(0, −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λ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min</w:t>
      </w:r>
      <w:r>
        <w:rPr>
          <w:rFonts w:ascii="Cambria Math" w:cs="Cambria Math" w:eastAsia="Cambria Math" w:hAnsi="Cambria Math"/>
          <w:sz w:val="22"/>
          <w:szCs w:val="22"/>
        </w:rPr>
        <w:t xml:space="preserve">)</w:t>
      </w:r>
    </w:p>
    <w:p>
      <w:pPr>
        <w:spacing w:after="120" w:line="276"/>
      </w:pPr>
      <w:r>
        <w:t xml:space="preserve">고차원 제어에서는 Hutchinson 추정으로 헤시안 대각을 형성 없이 근사한다(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</w:t>
      </w:r>
      <w:r>
        <w:t xml:space="preserve"> ~ Rademacher):</w:t>
      </w:r>
    </w:p>
    <w:p>
      <w:pPr>
        <w:spacing w:after="120" w:before="9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diag(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H</w:t>
      </w:r>
      <w:r>
        <w:rPr>
          <w:rFonts w:ascii="Cambria Math" w:cs="Cambria Math" w:eastAsia="Cambria Math" w:hAnsi="Cambria Math"/>
          <w:sz w:val="22"/>
          <w:szCs w:val="22"/>
        </w:rPr>
        <w:t xml:space="preserve">) ≈ 𝔼[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</w:t>
      </w:r>
      <w:r>
        <w:rPr>
          <w:rFonts w:ascii="Cambria Math" w:cs="Cambria Math" w:eastAsia="Cambria Math" w:hAnsi="Cambria Math"/>
          <w:sz w:val="22"/>
          <w:szCs w:val="22"/>
        </w:rPr>
        <w:t xml:space="preserve"> ⊙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H v</w:t>
      </w:r>
      <w:r>
        <w:rPr>
          <w:rFonts w:ascii="Cambria Math" w:cs="Cambria Math" w:eastAsia="Cambria Math" w:hAnsi="Cambria Math"/>
          <w:sz w:val="22"/>
          <w:szCs w:val="22"/>
        </w:rPr>
        <w:t xml:space="preserve"> ]</w:t>
      </w:r>
    </w:p>
    <w:p>
      <w:pPr>
        <w:pStyle w:val="Heading2"/>
      </w:pPr>
      <w:r>
        <w:t xml:space="preserve">3.9 평가 메트릭의 수학적 정의</w:t>
      </w:r>
    </w:p>
    <w:p>
      <w:pPr>
        <w:spacing w:after="120" w:before="9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RMSE</w:t>
      </w:r>
      <w:r>
        <w:rPr>
          <w:rFonts w:ascii="Cambria Math" w:cs="Cambria Math" w:eastAsia="Cambria Math" w:hAnsi="Cambria Math"/>
          <w:sz w:val="22"/>
          <w:szCs w:val="22"/>
        </w:rPr>
        <w:t xml:space="preserve"> = √( (1/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n</w:t>
      </w:r>
      <w:r>
        <w:rPr>
          <w:rFonts w:ascii="Cambria Math" w:cs="Cambria Math" w:eastAsia="Cambria Math" w:hAnsi="Cambria Math"/>
          <w:sz w:val="22"/>
          <w:szCs w:val="22"/>
        </w:rPr>
        <w:t xml:space="preserve">) Σ 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2"/>
          <w:szCs w:val="22"/>
        </w:rPr>
        <w:t xml:space="preserve"> −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o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2"/>
          <w:szCs w:val="22"/>
        </w:rPr>
        <w:t xml:space="preserve">)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sz w:val="22"/>
          <w:szCs w:val="22"/>
        </w:rPr>
        <w:t xml:space="preserve"> ),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MAE</w:t>
      </w:r>
      <w:r>
        <w:rPr>
          <w:rFonts w:ascii="Cambria Math" w:cs="Cambria Math" w:eastAsia="Cambria Math" w:hAnsi="Cambria Math"/>
          <w:sz w:val="22"/>
          <w:szCs w:val="22"/>
        </w:rPr>
        <w:t xml:space="preserve"> = (1/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n</w:t>
      </w:r>
      <w:r>
        <w:rPr>
          <w:rFonts w:ascii="Cambria Math" w:cs="Cambria Math" w:eastAsia="Cambria Math" w:hAnsi="Cambria Math"/>
          <w:sz w:val="22"/>
          <w:szCs w:val="22"/>
        </w:rPr>
        <w:t xml:space="preserve">) Σ |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2"/>
          <w:szCs w:val="22"/>
        </w:rPr>
        <w:t xml:space="preserve"> −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o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2"/>
          <w:szCs w:val="22"/>
        </w:rPr>
        <w:t xml:space="preserve">|</w:t>
      </w:r>
    </w:p>
    <w:p>
      <w:pPr>
        <w:spacing w:after="120" w:before="9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ft</w:t>
      </w:r>
      <w:r>
        <w:rPr>
          <w:rFonts w:ascii="Cambria Math" w:cs="Cambria Math" w:eastAsia="Cambria Math" w:hAnsi="Cambria Math"/>
          <w:sz w:val="22"/>
          <w:szCs w:val="22"/>
        </w:rPr>
        <w:t xml:space="preserve"> = (1/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n</w:t>
      </w:r>
      <w:r>
        <w:rPr>
          <w:rFonts w:ascii="Cambria Math" w:cs="Cambria Math" w:eastAsia="Cambria Math" w:hAnsi="Cambria Math"/>
          <w:sz w:val="22"/>
          <w:szCs w:val="22"/>
        </w:rPr>
        <w:t xml:space="preserve">) Σ 𝟙[ 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2"/>
          <w:szCs w:val="22"/>
        </w:rPr>
        <w:t xml:space="preserve"> ≥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τ</w:t>
      </w:r>
      <w:r>
        <w:rPr>
          <w:rFonts w:ascii="Cambria Math" w:cs="Cambria Math" w:eastAsia="Cambria Math" w:hAnsi="Cambria Math"/>
          <w:sz w:val="22"/>
          <w:szCs w:val="22"/>
        </w:rPr>
        <w:t xml:space="preserve">) = 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o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2"/>
          <w:szCs w:val="22"/>
        </w:rPr>
        <w:t xml:space="preserve"> ≥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τ</w:t>
      </w:r>
      <w:r>
        <w:rPr>
          <w:rFonts w:ascii="Cambria Math" w:cs="Cambria Math" w:eastAsia="Cambria Math" w:hAnsi="Cambria Math"/>
          <w:sz w:val="22"/>
          <w:szCs w:val="22"/>
        </w:rPr>
        <w:t xml:space="preserve">) ],    degradation =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RMSE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holdout</w:t>
      </w:r>
      <w:r>
        <w:rPr>
          <w:rFonts w:ascii="Cambria Math" w:cs="Cambria Math" w:eastAsia="Cambria Math" w:hAnsi="Cambria Math"/>
          <w:sz w:val="22"/>
          <w:szCs w:val="22"/>
        </w:rPr>
        <w:t xml:space="preserve"> /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RMSE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train</w:t>
      </w:r>
    </w:p>
    <w:p>
      <w:pPr>
        <w:spacing w:after="120" w:line="276"/>
      </w:pPr>
      <w:r>
        <w:t xml:space="preserve">skill 게이트의 hard 조건은 다음 부등식들이다(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f</w:t>
      </w:r>
      <w:r>
        <w:t xml:space="preserve"> 허용 비율, atol 잔차 허용, </w:t>
      </w:r>
      <w:r>
        <w:t xml:space="preserve">Δ 부담 slack):</w:t>
      </w:r>
    </w:p>
    <w:p>
      <w:pPr>
        <w:spacing w:after="120" w:before="9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rmse</w:t>
      </w:r>
      <w:r>
        <w:rPr>
          <w:rFonts w:ascii="Cambria Math" w:cs="Cambria Math" w:eastAsia="Cambria Math" w:hAnsi="Cambria Math"/>
          <w:sz w:val="22"/>
          <w:szCs w:val="22"/>
        </w:rPr>
        <w:t xml:space="preserve"> ≤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b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rmse</w:t>
      </w:r>
      <w:r>
        <w:rPr>
          <w:rFonts w:ascii="Cambria Math" w:cs="Cambria Math" w:eastAsia="Cambria Math" w:hAnsi="Cambria Math"/>
          <w:sz w:val="22"/>
          <w:szCs w:val="22"/>
        </w:rPr>
        <w:t xml:space="preserve">(1+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f</w:t>
      </w:r>
      <w:r>
        <w:rPr>
          <w:rFonts w:ascii="Cambria Math" w:cs="Cambria Math" w:eastAsia="Cambria Math" w:hAnsi="Cambria Math"/>
          <w:sz w:val="22"/>
          <w:szCs w:val="22"/>
        </w:rPr>
        <w:t xml:space="preserve">),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</w:t>
      </w:r>
      <w:r>
        <w:rPr>
          <w:rFonts w:ascii="Cambria Math" w:cs="Cambria Math" w:eastAsia="Cambria Math" w:hAnsi="Cambria Math"/>
          <w:sz w:val="22"/>
          <w:szCs w:val="22"/>
        </w:rPr>
        <w:t xml:space="preserve"> ≤ atol,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rate/om/of</w:t>
      </w:r>
      <w:r>
        <w:rPr>
          <w:rFonts w:ascii="Cambria Math" w:cs="Cambria Math" w:eastAsia="Cambria Math" w:hAnsi="Cambria Math"/>
          <w:sz w:val="22"/>
          <w:szCs w:val="22"/>
        </w:rPr>
        <w:t xml:space="preserve"> ≤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b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rate/om/of</w:t>
      </w:r>
      <w:r>
        <w:rPr>
          <w:rFonts w:ascii="Cambria Math" w:cs="Cambria Math" w:eastAsia="Cambria Math" w:hAnsi="Cambria Math"/>
          <w:sz w:val="22"/>
          <w:szCs w:val="22"/>
        </w:rPr>
        <w:t xml:space="preserve"> + Δ</w:t>
      </w:r>
    </w:p>
    <w:p>
      <w:pPr>
        <w:spacing w:after="120" w:line="276"/>
      </w:pPr>
      <w:r>
        <w:t xml:space="preserve">regime 분석의 분리도(separation)는 그룹 평균의 상대 gap이며, 부호가 반대이면 1을 넘을 수 있고 </w:t>
      </w:r>
      <w:r>
        <w:t xml:space="preserve">통계적 유의성이 아니다:</w:t>
      </w:r>
    </w:p>
    <w:p>
      <w:pPr>
        <w:spacing w:after="120" w:before="9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sep</w:t>
      </w:r>
      <w:r>
        <w:rPr>
          <w:rFonts w:ascii="Cambria Math" w:cs="Cambria Math" w:eastAsia="Cambria Math" w:hAnsi="Cambria Math"/>
          <w:sz w:val="22"/>
          <w:szCs w:val="22"/>
        </w:rPr>
        <w:t xml:space="preserve"> = |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μ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win</w:t>
      </w:r>
      <w:r>
        <w:rPr>
          <w:rFonts w:ascii="Cambria Math" w:cs="Cambria Math" w:eastAsia="Cambria Math" w:hAnsi="Cambria Math"/>
          <w:sz w:val="22"/>
          <w:szCs w:val="22"/>
        </w:rPr>
        <w:t xml:space="preserve"> −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μ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lose</w:t>
      </w:r>
      <w:r>
        <w:rPr>
          <w:rFonts w:ascii="Cambria Math" w:cs="Cambria Math" w:eastAsia="Cambria Math" w:hAnsi="Cambria Math"/>
          <w:sz w:val="22"/>
          <w:szCs w:val="22"/>
        </w:rPr>
        <w:t xml:space="preserve">| / max(|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μ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win</w:t>
      </w:r>
      <w:r>
        <w:rPr>
          <w:rFonts w:ascii="Cambria Math" w:cs="Cambria Math" w:eastAsia="Cambria Math" w:hAnsi="Cambria Math"/>
          <w:sz w:val="22"/>
          <w:szCs w:val="22"/>
        </w:rPr>
        <w:t xml:space="preserve">|, |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μ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lose</w:t>
      </w:r>
      <w:r>
        <w:rPr>
          <w:rFonts w:ascii="Cambria Math" w:cs="Cambria Math" w:eastAsia="Cambria Math" w:hAnsi="Cambria Math"/>
          <w:sz w:val="22"/>
          <w:szCs w:val="22"/>
        </w:rPr>
        <w:t xml:space="preserve">|,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ε</w:t>
      </w:r>
      <w:r>
        <w:rPr>
          <w:rFonts w:ascii="Cambria Math" w:cs="Cambria Math" w:eastAsia="Cambria Math" w:hAnsi="Cambria Math"/>
          <w:sz w:val="22"/>
          <w:szCs w:val="22"/>
        </w:rPr>
        <w:t xml:space="preserve">)</w:t>
      </w:r>
    </w:p>
    <w:p>
      <w:pPr>
        <w:pStyle w:val="Heading2"/>
      </w:pPr>
      <w:r>
        <w:t xml:space="preserve">3.10 공학적 설계 특성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수치 정밀도·parity: </w:t>
      </w:r>
      <w:r>
        <w:t xml:space="preserve">전 경로 float64(JAX x64 enable). NumPy 정밀 경로와 JAX 미분 경로가 </w:t>
      </w:r>
      <w:r>
        <w:t xml:space="preserve">동일 결과(parity)를 내도록 회귀로 고정 — 미분가능화가 물리를 바꾸지 않음을 보장.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미분가능성 보존: </w:t>
      </w:r>
      <w:r>
        <w:rPr>
          <w:rFonts w:ascii="Consolas" w:cs="Consolas" w:eastAsia="Consolas" w:hAnsi="Consolas"/>
          <w:sz w:val="18"/>
          <w:szCs w:val="18"/>
        </w:rPr>
        <w:t xml:space="preserve">soft_clip</w:t>
      </w:r>
      <w:r>
        <w:t xml:space="preserve">(평활 clip), </w:t>
      </w:r>
      <w:r>
        <w:rPr>
          <w:rFonts w:ascii="Consolas" w:cs="Consolas" w:eastAsia="Consolas" w:hAnsi="Consolas"/>
          <w:sz w:val="18"/>
          <w:szCs w:val="18"/>
        </w:rPr>
        <w:t xml:space="preserve">_safe_den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_safe_exp</w:t>
      </w:r>
      <w:r>
        <w:t xml:space="preserve">/Kelvin floor가 미선택 분기의 NaN 그래디언트를 차단 — 무가드 원시연산은 감사로 금지.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계산 복잡도: </w:t>
      </w:r>
      <w:r>
        <w:t xml:space="preserve">adjoint 그래디언트는 rollout 1회 비용이며 제어차원과 무관(O(1) in dim); </w:t>
      </w:r>
      <w:r>
        <w:t xml:space="preserve">BLC 고정점 O(n</w:t>
      </w:r>
      <w:r>
        <w:t xml:space="preserve">_iter</w:t>
      </w:r>
      <w:r>
        <w:t xml:space="preserve">=40); Gauss–Newton O(outer×cg_maxiter).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메모리: </w:t>
      </w:r>
      <w:r>
        <w:t xml:space="preserve">감사 rollout은 스텝당 원장 1개(+진단), 세부 원장은 opt-in; trajectory는 6×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n</w:t>
      </w:r>
      <w:r>
        <w:t xml:space="preserve"> float64로 선형.</w:t>
      </w:r>
    </w:p>
    <w:p>
      <w:r>
        <w:br w:type="page"/>
      </w:r>
    </w:p>
    <w:p>
      <w:pPr>
        <w:pStyle w:val="Heading1"/>
      </w:pPr>
      <w:r>
        <w:t xml:space="preserve">4. 실험 결과</w:t>
      </w:r>
    </w:p>
    <w:p>
      <w:pPr>
        <w:pStyle w:val="Heading2"/>
      </w:pPr>
      <w:r>
        <w:t xml:space="preserve">4.1 질량 감사 기준선 (deviation budget)</w:t>
      </w:r>
    </w:p>
    <w:p>
      <w:pPr>
        <w:spacing w:after="120" w:line="276"/>
      </w:pPr>
      <w:r>
        <w:t xml:space="preserve">기준 rollout에서 최대 primary 잔차는 사실상 0(≈4.4e-16, PASS)으로 질량 보존이 코드 수준에서 지켜진다. </w:t>
      </w:r>
      <w:r>
        <w:t xml:space="preserve">물리 진단은 negative-pre-clamp 56회(물·퇴적·눈에 분산)가 관측되며 이는 실패가 아니라 참조 물리 특성으로 </w:t>
      </w:r>
      <w:r>
        <w:t xml:space="preserve">카운트된다. 최대 storage jump는 Ice, step 4312, +0.1006 이다.</w:t>
      </w:r>
    </w:p>
    <w:p>
      <w:pPr>
        <w:pStyle w:val="Heading2"/>
      </w:pPr>
      <w:r>
        <w:t xml:space="preserve">4.2 예보 skill 기준선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600"/>
        <w:gridCol w:w="1400"/>
        <w:gridCol w:w="1600"/>
        <w:gridCol w:w="1400"/>
      </w:tblGrid>
      <w:tr>
        <w:trPr>
          <w:tblHeader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RMSE(°C)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freeze-thaw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게이트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constant_initial (기준)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5.0432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4.2445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0.2766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0.2049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0.1680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0.9915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 w:line="276"/>
      </w:pPr>
      <w:r>
        <w:t xml:space="preserve">다중창(6기간) skill에서도 default가 </w:t>
      </w:r>
      <w:r>
        <w:rPr>
          <w:b/>
          <w:bCs/>
        </w:rPr>
        <w:t xml:space="preserve">6/6 window 전부</w:t>
      </w:r>
      <w:r>
        <w:t xml:space="preserve">에서 constant_initial을 이긴다(RMSE 평균 0.187, 최악 0.344). 다만 단일 fixture이므로 promotion은 </w:t>
      </w:r>
      <w:r>
        <w:rPr>
          <w:b/>
          <w:bCs/>
        </w:rPr>
        <w:t xml:space="preserve">REPORT_ONLY</w:t>
      </w:r>
      <w:r>
        <w:t xml:space="preserve">로 유지된다.</w:t>
      </w:r>
    </w:p>
    <w:p>
      <w:pPr>
        <w:pStyle w:val="Heading2"/>
      </w:pPr>
      <w:r>
        <w:t xml:space="preserve">4.3 파라미터 민감도 DA (홀드아웃)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800"/>
        <w:gridCol w:w="2000"/>
        <w:gridCol w:w="2000"/>
      </w:tblGrid>
      <w:tr>
        <w:trPr>
          <w:tblHeader/>
        </w:trPr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RMSE(°C)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constant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default</w:t>
            </w:r>
          </w:p>
        </w:tc>
      </w:tr>
      <w:tr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constant_initial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2.5839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(Emiss 0.950)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0.1494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 (Emiss 0.995)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0.1555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결과: </w:t>
      </w:r>
      <w:r>
        <w:t xml:space="preserve">cal/eval window를 분리하니 DA-보정 Emiss는 default보다 홀드아웃 RMSE가 오히려 나쁘다</w:t>
      </w:r>
      <w:r>
        <w:t xml:space="preserve">(Δrmse +0.0061, physics_worse=False). 이는 단일창 equifinality의 한계로, 이전의 window 누수가 만든 </w:t>
      </w:r>
      <w:r>
        <w:t xml:space="preserve">낙관적 오해를 걷어낸 정직한 결과다. (참조: 1-step persistence RMSE 0.0078 — 30s 해상도에서 자명해 </w:t>
      </w:r>
      <w:r>
        <w:t xml:space="preserve">게이트 baseline으로 부적합.)</w:t>
      </w:r>
    </w:p>
    <w:p>
      <w:pPr>
        <w:pStyle w:val="Heading2"/>
      </w:pPr>
      <w:r>
        <w:t xml:space="preserve">4.4 상태추정 forecast DA (핵심 결과)</w:t>
      </w:r>
    </w:p>
    <w:p>
      <w:pPr>
        <w:spacing w:after="120" w:line="276"/>
      </w:pPr>
      <w:r>
        <w:t xml:space="preserve">k0=2000, 동화창 120스텝, 예보 lead 480스텝의 단일 window: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3000"/>
        <w:gridCol w:w="2600"/>
      </w:tblGrid>
      <w:tr>
        <w:trPr>
          <w:tblHeader/>
        </w:trPr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예보 RMSE(°C)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vs no-DA</w:t>
            </w:r>
          </w:p>
        </w:tc>
      </w:tr>
      <w:tr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constant_initial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0.9180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no_DA (background)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0.2210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 (state)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0.2082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140"/>
        <w:jc w:val="center"/>
      </w:pPr>
      <w:r>
        <w:drawing>
          <wp:inline distT="0" distB="0" distL="0" distR="0">
            <wp:extent cx="4095750" cy="2200275"/>
            <wp:effectExtent t="0" r="0" b="0" l="0"/>
            <wp:docPr id="1" name="그림 3. 단일 window 예보 RMSE — DA(state)가 no-DA와 constant_initial을 모두 개선." descr="그림 3. 단일 window 예보 RMSE — DA(state)가 no-DA와 constant_initial을 모두 개선." title="그림 3. 단일 window 예보 RMSE — DA(state)가 no-DA와 constant_initial을 모두 개선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그림 3. 단일 window 예보 RMSE — DA(state)가 no-DA와 constant_initial을 모두 개선.</w:t>
      </w:r>
    </w:p>
    <w:p>
      <w:pPr>
        <w:spacing w:after="120" w:line="276"/>
      </w:pPr>
      <w:r>
        <w:rPr>
          <w:b/>
          <w:bCs/>
        </w:rPr>
        <w:t xml:space="preserve">발견: </w:t>
      </w:r>
      <w:r>
        <w:t xml:space="preserve">초기상태를 동화한 자유 예보가 no-DA를 개선(Δrmse −0.0128, degradation 0.954로 overfit </w:t>
      </w:r>
      <w:r>
        <w:t xml:space="preserve">아님). 즉 “DA가 default를 못 이긴다”던 이전 결론은 DA 자체의 한계가 아니라 </w:t>
      </w:r>
      <w:r>
        <w:rPr>
          <w:b/>
          <w:bCs/>
        </w:rPr>
        <w:t xml:space="preserve">파라미터 equifinality</w:t>
      </w:r>
      <w:r>
        <w:t xml:space="preserve">의 한계였음을 분리해냈다. 상태의 memory가 lead에서 작동한다.</w:t>
      </w:r>
    </w:p>
    <w:p>
      <w:pPr>
        <w:pStyle w:val="Heading2"/>
      </w:pPr>
      <w:r>
        <w:t xml:space="preserve">4.5 다중 window 재현 검증 (보수적 판정)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2000"/>
        <w:gridCol w:w="1900"/>
        <w:gridCol w:w="190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 RMSE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BG RMSE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Δrmse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 우위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0.6431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0.5248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+0.1183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0.2313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0.2113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+0.0200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0.4580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0.4626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−0.0046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1.1007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1.1392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−0.0385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</w:tbl>
    <w:p>
      <w:pPr>
        <w:spacing w:after="40" w:before="140"/>
        <w:jc w:val="center"/>
      </w:pPr>
      <w:r>
        <w:drawing>
          <wp:inline distT="0" distB="0" distL="0" distR="0">
            <wp:extent cx="4095750" cy="2200275"/>
            <wp:effectExtent t="0" r="0" b="0" l="0"/>
            <wp:docPr id="1" name="그림 4. 다중 window 재현 — DA는 4개 중 2개에서만 no-DA를 이김(평균 Δrmse +0.0238, REPORT_ONLY)." descr="그림 4. 다중 window 재현 — DA는 4개 중 2개에서만 no-DA를 이김(평균 Δrmse +0.0238, REPORT_ONLY)." title="그림 4. 다중 window 재현 — DA는 4개 중 2개에서만 no-DA를 이김(평균 Δrmse +0.0238, REPORT_ONLY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그림 4. 다중 window 재현 — DA는 4개 중 2개에서만 no-DA를 이김(평균 Δrmse +0.0238, REPORT_ONLY).</w:t>
      </w:r>
    </w:p>
    <w:p>
      <w:pPr>
        <w:spacing w:after="120" w:line="276"/>
      </w:pPr>
      <w:r>
        <w:rPr>
          <w:b/>
          <w:bCs/>
        </w:rPr>
        <w:t xml:space="preserve">결론: </w:t>
      </w:r>
      <w:r>
        <w:t xml:space="preserve">단일 window 성공은 재현되지 않는다. DA는 4개 중 2개 window에서만 no-DA를 이기고 평균 </w:t>
      </w:r>
      <w:r>
        <w:t xml:space="preserve">Δrmse는 +0.0238(악화). promotion은 REPORT_ONLY이며, 그 사유는 “케이스 부족”이 아니라 </w:t>
      </w:r>
      <w:r>
        <w:rPr>
          <w:b/>
          <w:bCs/>
        </w:rPr>
        <w:t xml:space="preserve">“모든 window를 이기지 못함”</w:t>
      </w:r>
      <w:r>
        <w:t xml:space="preserve">이다. window는 독립 case가 아니므로 promotion은 n_cases=1로 판정한다.</w:t>
      </w:r>
    </w:p>
    <w:p>
      <w:pPr>
        <w:pStyle w:val="Heading2"/>
      </w:pPr>
      <w:r>
        <w:t xml:space="preserve">4.6 win/lose regime 분석 (N=4 case-study)</w:t>
      </w:r>
    </w:p>
    <w:p>
      <w:pPr>
        <w:spacing w:after="120" w:line="276"/>
      </w:pPr>
      <w:r>
        <w:t xml:space="preserve">이긴 window(2700,3300)와 진 window(1500,2100)의 조건 차이를 3+1 feature family로 분리 분석했다. </w:t>
      </w:r>
      <w:r>
        <w:t xml:space="preserve">표본이 작아 통계검정이 아니라 hypothesis generator다.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ex-ante forcing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평균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lose 평균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방향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tair_mean (°C)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−0.02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+0.84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lose가 따뜻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sw_mean (일사)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28.1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win이 큼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is_night_fraction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win이 주간 비중↑</w:t>
            </w:r>
          </w:p>
        </w:tc>
      </w:tr>
    </w:tbl>
    <w:p>
      <w:pPr>
        <w:spacing w:after="120" w:line="276"/>
      </w:pPr>
      <w:r>
        <w:t xml:space="preserve">win group은 </w:t>
      </w:r>
      <w:r>
        <w:rPr>
          <w:b/>
          <w:bCs/>
        </w:rPr>
        <w:t xml:space="preserve">평균적으로 더 춥고·일사가 크며·주간 비중이 높은</w:t>
      </w:r>
      <w:r>
        <w:t xml:space="preserve"> 쪽으로 치우친다(초기조건 오차가 lead에서 지배적인 regime). 다만 window별 예외가 있어(예: win k0=2700은 </w:t>
      </w:r>
      <w:r>
        <w:t xml:space="preserve">야간 비중 0.63) 인과 규칙이 아니라 후속 grid의 탐색 prior로만 사용한다. </w:t>
      </w:r>
      <w:r>
        <w:rPr>
          <w:rFonts w:ascii="Consolas" w:cs="Consolas" w:eastAsia="Consolas" w:hAnsi="Consolas"/>
          <w:sz w:val="18"/>
          <w:szCs w:val="18"/>
        </w:rPr>
        <w:t xml:space="preserve">dx_layer*</w:t>
      </w:r>
      <w:r>
        <w:t xml:space="preserve"> 같은 DA 자체 보정은 내생적(원인 아닌 결과)이라 별도 family로 분리했다.</w:t>
      </w:r>
    </w:p>
    <w:p>
      <w:r>
        <w:br w:type="page"/>
      </w:r>
    </w:p>
    <w:p>
      <w:pPr>
        <w:pStyle w:val="Heading1"/>
      </w:pPr>
      <w:r>
        <w:t xml:space="preserve">5. 사용자 매뉴얼</w:t>
      </w:r>
    </w:p>
    <w:p>
      <w:pPr>
        <w:pStyle w:val="Heading2"/>
      </w:pPr>
      <w:r>
        <w:t xml:space="preserve">5.1 환경 준비</w:t>
      </w:r>
    </w:p>
    <w:p>
      <w:pPr>
        <w:spacing w:after="120" w:line="276"/>
      </w:pPr>
      <w:r>
        <w:t xml:space="preserve">파이썬 3, NumPy가 필수이고, DA/forecast 계열 도구는 JAX·optax(dev extra)가 필요하다.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~/Claude/Projects/dROAD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 install -e .            # 코어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 install -e .[dev]       # jax, optax (DA/forecast 도구용)</w:t>
            </w:r>
          </w:p>
        </w:tc>
      </w:tr>
    </w:tbl>
    <w:p>
      <w:pPr>
        <w:pStyle w:val="Heading2"/>
      </w:pPr>
      <w:r>
        <w:t xml:space="preserve">5.2 테스트 실행</w:t>
      </w:r>
    </w:p>
    <w:p>
      <w:pPr>
        <w:spacing w:after="120" w:line="276"/>
      </w:pPr>
      <w:r>
        <w:t xml:space="preserve">테스트는 코어(NumPy)와 </w:t>
      </w:r>
      <w:r>
        <w:rPr>
          <w:rFonts w:ascii="Consolas" w:cs="Consolas" w:eastAsia="Consolas" w:hAnsi="Consolas"/>
          <w:sz w:val="18"/>
          <w:szCs w:val="18"/>
        </w:rPr>
        <w:t xml:space="preserve">jax</w:t>
      </w:r>
      <w:r>
        <w:t xml:space="preserve"> 마커로 분리된다. 코어 187개, JAX 34개.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python3 -m pytest -q -m "not jax"     # 코어 187 (빠름)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python3 -m pytest -q -m jax            # JAX 34 (느림)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python3 tools/check_raw_primitives.py  # 원시연산 금지 감사 (clean=통과)</w:t>
            </w:r>
          </w:p>
        </w:tc>
      </w:tr>
    </w:tbl>
    <w:p>
      <w:pPr>
        <w:pStyle w:val="Heading2"/>
      </w:pPr>
      <w:r>
        <w:t xml:space="preserve">5.3 리포트 도구 실행법</w:t>
      </w:r>
    </w:p>
    <w:p>
      <w:pPr>
        <w:spacing w:after="120" w:line="276"/>
      </w:pPr>
      <w:r>
        <w:t xml:space="preserve">모든 리포트 도구는 </w:t>
      </w:r>
      <w:r>
        <w:rPr>
          <w:rFonts w:ascii="Consolas" w:cs="Consolas" w:eastAsia="Consolas" w:hAnsi="Consolas"/>
          <w:sz w:val="18"/>
          <w:szCs w:val="18"/>
        </w:rPr>
        <w:t xml:space="preserve">reports/</w:t>
      </w:r>
      <w:r>
        <w:t xml:space="preserve"> 아래에 </w:t>
      </w:r>
      <w:r>
        <w:rPr>
          <w:rFonts w:ascii="Consolas" w:cs="Consolas" w:eastAsia="Consolas" w:hAnsi="Consolas"/>
          <w:sz w:val="18"/>
          <w:szCs w:val="18"/>
        </w:rPr>
        <w:t xml:space="preserve">.md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.csv</w:t>
      </w:r>
      <w:r>
        <w:t xml:space="preserve">, 일부는 </w:t>
      </w:r>
      <w:r>
        <w:rPr>
          <w:rFonts w:ascii="Consolas" w:cs="Consolas" w:eastAsia="Consolas" w:hAnsi="Consolas"/>
          <w:sz w:val="18"/>
          <w:szCs w:val="18"/>
        </w:rPr>
        <w:t xml:space="preserve">_meta.json</w:t>
      </w:r>
      <w:r>
        <w:t xml:space="preserve"> sidecar를 생성한다.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python3 tools/report_deviation_budget.py            # 질량 감사 기준선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python3 tools/report_skill_gate.py                  # skill 게이트 기준선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python3 tools/report_multiwindow_skill.py           # 6기간 skill 안정성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python3 tools/report_da_evaluation.py --max-steps 4000   # 파라미터 DA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python3 tools/report_forecast_da.py [--k0 --window --lead --bg-w]   # 상태 forecast DA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python3 tools/report_forecast_da_multi.py [--windows N]  # 다중 window 재현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python3 tools/analyze_forecast_da_regimes.py        # win/lose regime 분석</w:t>
            </w:r>
          </w:p>
        </w:tc>
      </w:tr>
    </w:tbl>
    <w:p>
      <w:pPr>
        <w:pStyle w:val="Heading2"/>
      </w:pPr>
      <w:r>
        <w:t xml:space="preserve">5.4 리포트 해석 가이드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잔차(max_primary_residual): </w:t>
      </w:r>
      <w:r>
        <w:t xml:space="preserve">~0(&lt; 1e-9)이어야 PASS. 0이 아니면 물리가 아니라 코드 누출이다.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진단 카운트: </w:t>
      </w:r>
      <w:r>
        <w:t xml:space="preserve">over_melt/overflow/negative-pre-clamp는 실패가 아니라 참조 물리 특성의 발생 빈도다.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gate_vs_bg / gate_vs_default: </w:t>
      </w:r>
      <w:r>
        <w:t xml:space="preserve">DA가 실제 baseline을 이겼는지의 hard 판정(RMSE 기준).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degradation_ratio: </w:t>
      </w:r>
      <w:r>
        <w:t xml:space="preserve">예보RMSE/동화창RMSE. &gt;1이면 overfit 또는 lead가 본질적으로 더 어려운 구간(둘을 분리해 판단).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promotion_verdict: </w:t>
      </w:r>
      <w:r>
        <w:t xml:space="preserve">단일 fixture는 항상 REPORT_ONLY. PROMOTE는 독립 case가 확보돼야 가능.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_meta.json: </w:t>
      </w:r>
      <w:r>
        <w:t xml:space="preserve">게이트 결과·window interval·holdout 잔차/부담·참조값을 Markdown 파싱 없이 재현 가능한 형태로 보존.</w:t>
      </w:r>
    </w:p>
    <w:p>
      <w:pPr>
        <w:pStyle w:val="Heading2"/>
      </w:pPr>
      <w:r>
        <w:t xml:space="preserve">5.5 forecast DA 파라미터 의미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인자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--k0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분석 window 시작 스텝(spin 종료점, 배경상태 확정)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--window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동화창 스텝 수(초기상태 fit 구간)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--lead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예보 lead 스텝 수(자유예보 구간)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--bg-w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상태 보정에 대한 background 정규화(overfit 억제)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품질 보증 및 개발 프로세스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테스트: </w:t>
      </w:r>
      <w:r>
        <w:t xml:space="preserve">27개 파일, 코어 187 + JAX 34 = 총 221 테스트. 방어적 입력·게이트 의미·직렬화·회귀를 고정.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원시연산 감사: </w:t>
      </w:r>
      <w:r>
        <w:rPr>
          <w:rFonts w:ascii="Consolas" w:cs="Consolas" w:eastAsia="Consolas" w:hAnsi="Consolas"/>
          <w:sz w:val="18"/>
          <w:szCs w:val="18"/>
        </w:rPr>
        <w:t xml:space="preserve">check_raw_primitives.py</w:t>
      </w:r>
      <w:r>
        <w:t xml:space="preserve">가 NumPy 코어에서 where/clip/sqrt 등 무가드 원시연산을 금지(허용목록: branches, jax_model, smoothing, jax_storage).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적대적 검토 사이클: </w:t>
      </w:r>
      <w:r>
        <w:t xml:space="preserve">모든 주요 커밋은 외부 정적 검토(P0/P1/P2/P3)를 거쳐 반영되었다. </w:t>
      </w:r>
      <w:r>
        <w:t xml:space="preserve">false-pass 계열 결함(NaN 통과, 타입 우회, 게이트-진단 불일치)을 반복적으로 폐쇄.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정직성 게이트: </w:t>
      </w:r>
      <w:r>
        <w:t xml:space="preserve">단일 성공을 다중 window/case로 재검증하고, 재현되지 않으면 REPORT_ONLY로 남기는 보수성을 유지.</w:t>
      </w:r>
    </w:p>
    <w:p>
      <w:pPr>
        <w:pStyle w:val="Heading1"/>
      </w:pPr>
      <w:r>
        <w:t xml:space="preserve">7. 결론 및 향후 과제</w:t>
      </w:r>
    </w:p>
    <w:p>
      <w:pPr>
        <w:spacing w:after="120" w:line="276"/>
      </w:pPr>
      <w:r>
        <w:t xml:space="preserve">현재 상태는 </w:t>
      </w:r>
      <w:r>
        <w:rPr>
          <w:b/>
          <w:bCs/>
        </w:rPr>
        <w:t xml:space="preserve">forecast DA report-only milestone</w:t>
      </w:r>
      <w:r>
        <w:t xml:space="preserve">으로 정직하고 견고하다. 핵심 성과는 (1) 질량 감사부터 forecast 게이트까지 일관된 검증 파이프라인, </w:t>
      </w:r>
      <w:r>
        <w:t xml:space="preserve">(2) 파라미터 DA와 상태추정 DA의 명확한 분리, (3) 단일 window의 상태-DA 개선을 다중 window에서 </w:t>
      </w:r>
      <w:r>
        <w:t xml:space="preserve">재검증해 과대주장을 방지한 점이다.</w:t>
      </w:r>
    </w:p>
    <w:p>
      <w:pPr>
        <w:spacing w:after="120" w:line="276"/>
      </w:pPr>
      <w:r>
        <w:rPr>
          <w:b/>
          <w:bCs/>
        </w:rPr>
        <w:t xml:space="preserve">핵심 과학적 결론: </w:t>
      </w:r>
      <w:r>
        <w:t xml:space="preserve">상태추정 forecast DA는 특정 regime(춥고·일사 큰 구간)에서 예보를 개선하나 4개 window 중 2개에서만 </w:t>
      </w:r>
      <w:r>
        <w:t xml:space="preserve">재현되어, “유망한 state-memory 신호”이지 “promote 가능한 일반 성능”은 아니다.</w:t>
      </w:r>
    </w:p>
    <w:p>
      <w:pPr>
        <w:pStyle w:val="Heading2"/>
      </w:pPr>
      <w:r>
        <w:t xml:space="preserve">7.1 다음 단계 (우선순위)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bg_w × window × lead 축소 grid: </w:t>
      </w:r>
      <w:r>
        <w:t xml:space="preserve">regime 분석이 준 prior(냉·일사·짧은 lead)를 탐색 축으로, </w:t>
      </w:r>
      <w:r>
        <w:t xml:space="preserve">state-DA가 작동하는 정규화·시간척도 범위 규명.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full-model 확장 설계: </w:t>
      </w:r>
      <w:r>
        <w:t xml:space="preserve">dry 상태 보정 dx를 full 모델 열상태에 주입(설계 A) → 저장/상전이 포함(설계 B/C). </w:t>
      </w:r>
      <w:r>
        <w:t xml:space="preserve">이때 deviation_budget 감사가 다시 핵심이 된다.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독립 case 데이터 확보: </w:t>
      </w:r>
      <w:r>
        <w:t xml:space="preserve">promotion_gate 실사용을 위해 다른 station/day/weather regime 3~18 case의 </w:t>
      </w:r>
      <w:r>
        <w:t xml:space="preserve">manifest(cases.yaml)와 산출 스키마를 설계.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win/lose regime 심화: </w:t>
      </w:r>
      <w:r>
        <w:t xml:space="preserve">case가 늘면 forcing regime과 DA 이득의 관계를 통계적으로 검증.</w:t>
      </w:r>
    </w:p>
    <w:p>
      <w:r>
        <w:br w:type="page"/>
      </w:r>
    </w:p>
    <w:p>
      <w:pPr>
        <w:pStyle w:val="Heading1"/>
      </w:pPr>
      <w:r>
        <w:t xml:space="preserve">부록 A. 기호 정의 (Nomenclature)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기호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단위·비고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T_surf, T_j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노면온도(=(T₁+T₂)/2), j번째 층 온도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α, ε, σ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알베도, 방사율, Stefan–Boltzmann 상수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 / – / W·m⁻²K⁻⁴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R_net, LE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표면 순복사속, 잠열속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W·m⁻²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G₀, G_j, h_BLC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표면·층간 지중 열유속, 경계층 전도도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W·m⁻² / –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C_vsh, W, Δt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체적 열용량, 함수량, 시간 스텝(=30s)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J·m⁻³K⁻¹ / – / 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M, H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모델 전파 연산자, 관측 연산자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S_ext, K_ext, r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외부 질량 유입·유출, 질량잔차(코드 누출)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mm 수당량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x₀, x_b, dx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초기상태, 배경상태, 상태보정(layers 1:5)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B, R, J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배경·관측 오차공분산, 변분 비용함수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bg_w, λ, Σ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배경 정규화, damping, Laplace 사후공분산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RMSE, τ, degradation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제곱근평균제곱오차, freeze 임계, 예보/동화창 RMSE 비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°C / °C / –</w:t>
            </w:r>
          </w:p>
        </w:tc>
      </w:tr>
    </w:tbl>
    <w:p>
      <w:pPr>
        <w:pStyle w:val="Heading1"/>
      </w:pPr>
      <w:r>
        <w:t xml:space="preserve">부록 B. 재현 절차 및 파일 구조</w:t>
      </w:r>
    </w:p>
    <w:p>
      <w:pPr>
        <w:pStyle w:val="Heading2"/>
      </w:pPr>
      <w:r>
        <w:t xml:space="preserve">B.1 재현 절차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설치: </w:t>
      </w:r>
      <w:r>
        <w:rPr>
          <w:rFonts w:ascii="Consolas" w:cs="Consolas" w:eastAsia="Consolas" w:hAnsi="Consolas"/>
          <w:sz w:val="18"/>
          <w:szCs w:val="18"/>
        </w:rPr>
        <w:t xml:space="preserve">pip install -e .[dev]</w:t>
      </w:r>
      <w:r>
        <w:t xml:space="preserve"> (JAX·optax 포함).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코어 검증: </w:t>
      </w:r>
      <w:r>
        <w:rPr>
          <w:rFonts w:ascii="Consolas" w:cs="Consolas" w:eastAsia="Consolas" w:hAnsi="Consolas"/>
          <w:sz w:val="18"/>
          <w:szCs w:val="18"/>
        </w:rPr>
        <w:t xml:space="preserve">pytest -m "not jax"</w:t>
      </w:r>
      <w:r>
        <w:t xml:space="preserve"> → 187 통과, </w:t>
      </w:r>
      <w:r>
        <w:rPr>
          <w:rFonts w:ascii="Consolas" w:cs="Consolas" w:eastAsia="Consolas" w:hAnsi="Consolas"/>
          <w:sz w:val="18"/>
          <w:szCs w:val="18"/>
        </w:rPr>
        <w:t xml:space="preserve">check_raw_primitives.py</w:t>
      </w:r>
      <w:r>
        <w:t xml:space="preserve"> clean.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리포트 재생성: </w:t>
      </w:r>
      <w:r>
        <w:t xml:space="preserve">§5.3의 각 도구를 실행하면 </w:t>
      </w:r>
      <w:r>
        <w:rPr>
          <w:rFonts w:ascii="Consolas" w:cs="Consolas" w:eastAsia="Consolas" w:hAnsi="Consolas"/>
          <w:sz w:val="18"/>
          <w:szCs w:val="18"/>
        </w:rPr>
        <w:t xml:space="preserve">reports/</w:t>
      </w:r>
      <w:r>
        <w:t xml:space="preserve"> 산출물이 본문 §4 수치와 일치.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forecast DA 재현: </w:t>
      </w:r>
      <w:r>
        <w:rPr>
          <w:rFonts w:ascii="Consolas" w:cs="Consolas" w:eastAsia="Consolas" w:hAnsi="Consolas"/>
          <w:sz w:val="18"/>
          <w:szCs w:val="18"/>
        </w:rPr>
        <w:t xml:space="preserve">report_forecast_da.py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report_forecast_da_multi.py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analyze_forecast_da_regimes.py</w:t>
      </w:r>
      <w:r>
        <w:t xml:space="preserve"> 순으로 실행.</w:t>
      </w:r>
    </w:p>
    <w:p>
      <w:pPr>
        <w:pStyle w:val="Heading2"/>
      </w:pPr>
      <w:r>
        <w:t xml:space="preserve">B.2 파일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dROAD/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 droad/      # 17개 코어 모듈 (~2,836 LOC)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 ledger.py  deviation.py  skill_gate.py       # 감사·게이트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 thermal/boundary/radiation/storage/roadcond   # 물리(NumPy 정밀)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 model.py  driver.py                           # 결합·전체 rollout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 jax_model/jax_storage/smoothing/assimilate/dual # 미분·변분 DA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 tools/      # 9개 리포트/분석 도구 + check_raw_primitives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 tests/      # 27개 파일 (코어 187 + jax 34 = 221)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 reports/    # 6개 리포트 계열 (.md / .csv / _meta.json)</w:t>
            </w:r>
          </w:p>
        </w:tc>
      </w:tr>
    </w:tbl>
    <w:p>
      <w:pPr>
        <w:pStyle w:val="Heading2"/>
      </w:pPr>
      <w:r>
        <w:t xml:space="preserve">B.3 커밋 이정표 (최근)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688b8c3</w:t>
      </w:r>
      <w:r>
        <w:t xml:space="preserve"> — 진짜 forecast DA(상태추정): DA 0.2082 &lt; no-DA 0.2210 PASS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867e100</w:t>
      </w:r>
      <w:r>
        <w:t xml:space="preserve"> — 다중 window 재현검증(2/4 → REPORT_ONLY) + P1 버그·메모리 opt-in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f8b64fc / 8bb1372 / a9f635f</w:t>
      </w:r>
      <w:r>
        <w:t xml:space="preserve"> — win/lose regime 분석 + feature family 분리</w:t>
      </w:r>
    </w:p>
    <w:p>
      <w:pPr>
        <w:spacing w:after="80"/>
      </w:pPr>
      <w:r>
        <w:t xml:space="preserve"/>
      </w:r>
    </w:p>
    <w:p>
      <w:pPr>
        <w:pBdr>
          <w:top w:val="single" w:color="1F4E79" w:sz="6" w:space="6"/>
        </w:pBdr>
        <w:spacing w:before="200"/>
      </w:pPr>
      <w:r>
        <w:rPr>
          <w:i/>
          <w:iCs/>
          <w:color w:val="666666"/>
          <w:sz w:val="18"/>
          <w:szCs w:val="18"/>
        </w:rPr>
        <w:t xml:space="preserve">본 보고서는 커밋 a9f635f 기준 리포지토리 상태를 반영한다. 모든 수치는 reports/ 아래 산출물에서 재현 가능하다.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jc w:val="right"/>
    </w:pPr>
    <w:r>
      <w:rPr>
        <w:color w:val="888888"/>
        <w:sz w:val="16"/>
        <w:szCs w:val="16"/>
      </w:rPr>
      <w:t xml:space="preserve">dROAD 기술보고서 · 사용자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9b1a3229833e1bf3ad5e02904dad0feb77c51ae.png"/><Relationship Id="rId10" Type="http://schemas.openxmlformats.org/officeDocument/2006/relationships/image" Target="media/13073a925bd5083d29c66dba288dbe294b99c1bd.png"/><Relationship Id="rId11" Type="http://schemas.openxmlformats.org/officeDocument/2006/relationships/image" Target="media/719d4b2460dee64105712b845574294c04f4dc95.png"/><Relationship Id="rId12" Type="http://schemas.openxmlformats.org/officeDocument/2006/relationships/image" Target="media/d2599e1ab1441c27cf1ddddaf0ab6af11ab27ea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dROAD 기술보고서 및 사용자 매뉴얼</dc:title>
  <dc:subject>미분가능 RoadSurf 노면기상 모델 · 자료동화</dc:subject>
  <dc:creator>dROAD project</dc:creator>
  <cp:keywords>RoadSurf, differentiable, data assimilation, JAX, forecast DA</cp:keywords>
  <dc:description>작성일 2026-07-06 (v1.0), 대상 커밋 a9f635f</dc:description>
  <cp:lastModifiedBy>Un-named</cp:lastModifiedBy>
  <cp:revision>1</cp:revision>
  <dcterms:created xsi:type="dcterms:W3CDTF">2026-07-06T01:40:15.365Z</dcterms:created>
  <dcterms:modified xsi:type="dcterms:W3CDTF">2026-07-06T01:40:15.365Z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