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6FD6ACB8">
      <w:pPr>
        <w:pStyle w:val="Title"/>
        <w:keepNext/>
        <w:spacing w:before="0" w:after="120" w:line="276" w:lineRule="auto"/>
        <w:jc w:val="center"/>
      </w:pPr>
      <w:r>
        <w:rPr>
          <w:rFonts w:ascii="Aptos" w:hAnsi="Aptos" w:cs="Aptos"/>
          <w:b/>
          <w:bCs/>
          <w:color w:val="000000"/>
          <w:sz w:val="36"/>
          <w:szCs w:val="36"/>
        </w:rPr>
        <w:t>Cronograma de trabajo de AuraPrices</w:t>
      </w:r>
    </w:p>
    <w:p w14:paraId="730E5F05">
      <w:pPr>
        <w:pStyle w:val="Normal"/>
        <w:keepNext/>
        <w:spacing w:before="0" w:after="100" w:line="276" w:lineRule="auto"/>
        <w:jc w:val="center"/>
      </w:pPr>
      <w:r>
        <w:rPr>
          <w:rFonts w:ascii="Aptos" w:hAnsi="Aptos" w:cs="Aptos"/>
          <w:color w:val="000000"/>
          <w:sz w:val="22"/>
          <w:szCs w:val="22"/>
        </w:rPr>
        <w:t>Plan operativo hasta la entrega del 19 de noviembre de 2026</w:t>
      </w:r>
    </w:p>
    <w:p w14:paraId="40732AB1">
      <w:pPr>
        <w:pStyle w:val="Normal"/>
        <w:spacing w:before="0" w:after="140" w:line="276" w:lineRule="auto"/>
      </w:pPr>
      <w:r>
        <w:rPr>
          <w:rFonts w:ascii="Aptos" w:hAnsi="Aptos" w:cs="Aptos"/>
          <w:color w:val="000000"/>
          <w:sz w:val="22"/>
          <w:szCs w:val="22"/>
        </w:rPr>
        <w:t>El cronograma fue ajustado a las fechas reales de trabajo. Comprende once períodos semanales desde el 3 de septiembre hasta la entrega final. Las primeras tres semanas ya están completadas. El orden prioriza búsqueda, precios y comparación antes de incorporar persistencia, cuentas y alertas.</w:t>
      </w:r>
    </w:p>
    <w:tbl>
      <w:tblPr>
        <w:tblW w:w="1008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07"/>
        <w:gridCol w:w="1714"/>
        <w:gridCol w:w="2117"/>
        <w:gridCol w:w="5342"/>
      </w:tblGrid>
      <w:tr>
        <w:trPr>
          <w:tblHeader/>
        </w:trPr>
        <w:tc>
          <w:tcPr>
            <w:tcW w:w="907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269484">
            <w:pPr>
              <w:spacing w:after="0" w:line="240" w:lineRule="auto"/>
            </w:pPr>
            <w:r>
              <w:rPr>
                <w:rFonts w:ascii="Aptos" w:hAnsi="Aptos" w:cs="Aptos"/>
                <w:b/>
                <w:bCs/>
                <w:color w:val="FFFFFF"/>
                <w:sz w:val="19"/>
                <w:szCs w:val="19"/>
              </w:rPr>
              <w:t>Semana</w:t>
            </w:r>
          </w:p>
        </w:tc>
        <w:tc>
          <w:tcPr>
            <w:tcW w:w="1714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EABBDD">
            <w:pPr>
              <w:spacing w:after="0" w:line="240" w:lineRule="auto"/>
            </w:pPr>
            <w:r>
              <w:rPr>
                <w:rFonts w:ascii="Aptos" w:hAnsi="Aptos" w:cs="Aptos"/>
                <w:b/>
                <w:bCs/>
                <w:color w:val="FFFFFF"/>
                <w:sz w:val="19"/>
                <w:szCs w:val="19"/>
              </w:rPr>
              <w:t>Período</w:t>
            </w:r>
          </w:p>
        </w:tc>
        <w:tc>
          <w:tcPr>
            <w:tcW w:w="2117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E6DE90">
            <w:pPr>
              <w:spacing w:after="0" w:line="240" w:lineRule="auto"/>
            </w:pPr>
            <w:r>
              <w:rPr>
                <w:rFonts w:ascii="Aptos" w:hAnsi="Aptos" w:cs="Aptos"/>
                <w:b/>
                <w:bCs/>
                <w:color w:val="FFFFFF"/>
                <w:sz w:val="19"/>
                <w:szCs w:val="19"/>
              </w:rPr>
              <w:t>Estado y fase</w:t>
            </w:r>
          </w:p>
        </w:tc>
        <w:tc>
          <w:tcPr>
            <w:tcW w:w="534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1F4E78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01CBBE">
            <w:pPr>
              <w:spacing w:after="0" w:line="240" w:lineRule="auto"/>
            </w:pPr>
            <w:r>
              <w:rPr>
                <w:rFonts w:ascii="Aptos" w:hAnsi="Aptos" w:cs="Aptos"/>
                <w:b/>
                <w:bCs/>
                <w:color w:val="FFFFFF"/>
                <w:sz w:val="19"/>
                <w:szCs w:val="19"/>
              </w:rPr>
              <w:t>Actividad y entregable</w:t>
            </w:r>
          </w:p>
        </w:tc>
      </w:tr>
      <w:tr>
        <w:tc>
          <w:tcPr>
            <w:tcW w:w="907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ED7EDD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1</w:t>
            </w:r>
          </w:p>
        </w:tc>
        <w:tc>
          <w:tcPr>
            <w:tcW w:w="1714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8674A4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03/09 - 10/09</w:t>
            </w:r>
          </w:p>
        </w:tc>
        <w:tc>
          <w:tcPr>
            <w:tcW w:w="2117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425545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Completada</w:t>
            </w:r>
          </w:p>
        </w:tc>
        <w:tc>
          <w:tcPr>
            <w:tcW w:w="534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23F794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Relevamiento del problema, requisitos, fuentes candidatas, alcance inicial y definición del MVP.</w:t>
            </w:r>
          </w:p>
        </w:tc>
      </w:tr>
      <w:tr>
        <w:tc>
          <w:tcPr>
            <w:tcW w:w="907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B3DD57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2</w:t>
            </w:r>
          </w:p>
        </w:tc>
        <w:tc>
          <w:tcPr>
            <w:tcW w:w="1714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06932C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10/09 - 17/09</w:t>
            </w:r>
          </w:p>
        </w:tc>
        <w:tc>
          <w:tcPr>
            <w:tcW w:w="2117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724421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Completada</w:t>
            </w:r>
          </w:p>
        </w:tc>
        <w:tc>
          <w:tcPr>
            <w:tcW w:w="534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CBAE64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Arquitectura inicial, responsabilidades de frontend, backend y base de datos, selección del stack y flujo general.</w:t>
            </w:r>
          </w:p>
        </w:tc>
      </w:tr>
      <w:tr>
        <w:tc>
          <w:tcPr>
            <w:tcW w:w="907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428872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3</w:t>
            </w:r>
          </w:p>
        </w:tc>
        <w:tc>
          <w:tcPr>
            <w:tcW w:w="1714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F44D72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17/09 - 24/09</w:t>
            </w:r>
          </w:p>
        </w:tc>
        <w:tc>
          <w:tcPr>
            <w:tcW w:w="2117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398CA5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Completada</w:t>
            </w:r>
          </w:p>
        </w:tc>
        <w:tc>
          <w:tcPr>
            <w:tcW w:w="534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DB81B9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Repositorio Git, backend Express, módulos ES, variables de entorno, selección de ITAD y rutas funcionales de búsqueda y precios.</w:t>
            </w:r>
          </w:p>
        </w:tc>
      </w:tr>
      <w:tr>
        <w:tc>
          <w:tcPr>
            <w:tcW w:w="907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9A8009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4</w:t>
            </w:r>
          </w:p>
        </w:tc>
        <w:tc>
          <w:tcPr>
            <w:tcW w:w="1714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DE22A5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24/09 - 01/10</w:t>
            </w:r>
          </w:p>
        </w:tc>
        <w:tc>
          <w:tcPr>
            <w:tcW w:w="2117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AA7F2E">
            <w:r>
              <w:t>Backend</w:t>
            </w:r>
          </w:p>
        </w:tc>
        <w:tc>
          <w:tcPr>
            <w:tcW w:w="534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49D519">
            <w:r>
              <w:t>Analizar API de ITAD en profundidad, definir rutas, crear base de datos, implementar Prisma.</w:t>
            </w:r>
          </w:p>
        </w:tc>
      </w:tr>
      <w:tr>
        <w:tc>
          <w:tcPr>
            <w:tcW w:w="907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AD396E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5</w:t>
            </w:r>
          </w:p>
        </w:tc>
        <w:tc>
          <w:tcPr>
            <w:tcW w:w="1714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537790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01/10 - 08/10</w:t>
            </w:r>
          </w:p>
        </w:tc>
        <w:tc>
          <w:tcPr>
            <w:tcW w:w="2117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CA5DA1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Frontend inicial</w:t>
            </w:r>
          </w:p>
        </w:tc>
        <w:tc>
          <w:tcPr>
            <w:tcW w:w="534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F9E1D9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Crear React con Vite, implementar buscador, estados de carga y error, y conectar la búsqueda con el backend.</w:t>
            </w:r>
          </w:p>
        </w:tc>
      </w:tr>
      <w:tr>
        <w:tc>
          <w:tcPr>
            <w:tcW w:w="907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5225C1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6</w:t>
            </w:r>
          </w:p>
        </w:tc>
        <w:tc>
          <w:tcPr>
            <w:tcW w:w="1714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6B2FD0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08/10 - 15/10</w:t>
            </w:r>
          </w:p>
        </w:tc>
        <w:tc>
          <w:tcPr>
            <w:tcW w:w="2117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FB15AD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MVP comparador</w:t>
            </w:r>
          </w:p>
        </w:tc>
        <w:tc>
          <w:tcPr>
            <w:tcW w:w="534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DE8557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Crear resultados, ficha del juego, tabla de ofertas, descuentos y enlaces. Validar regiones US y AR.</w:t>
            </w:r>
          </w:p>
        </w:tc>
      </w:tr>
      <w:tr>
        <w:tc>
          <w:tcPr>
            <w:tcW w:w="907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EE0B0A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7</w:t>
            </w:r>
          </w:p>
        </w:tc>
        <w:tc>
          <w:tcPr>
            <w:tcW w:w="1714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2E39C8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15/10 - 22/10</w:t>
            </w:r>
          </w:p>
        </w:tc>
        <w:tc>
          <w:tcPr>
            <w:tcW w:w="2117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C1C46B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Persistencia</w:t>
            </w:r>
          </w:p>
        </w:tc>
        <w:tc>
          <w:tcPr>
            <w:tcW w:w="534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1DF29D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Configurar PostgreSQL y Prisma. Diseñar el DER de usuarios, juegos seleccionados, favoritos, alertas e historial.</w:t>
            </w:r>
          </w:p>
        </w:tc>
      </w:tr>
      <w:tr>
        <w:tc>
          <w:tcPr>
            <w:tcW w:w="907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48900F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8</w:t>
            </w:r>
          </w:p>
        </w:tc>
        <w:tc>
          <w:tcPr>
            <w:tcW w:w="1714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0B536A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22/10 - 29/10</w:t>
            </w:r>
          </w:p>
        </w:tc>
        <w:tc>
          <w:tcPr>
            <w:tcW w:w="2117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29E33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Historial y actualización</w:t>
            </w:r>
          </w:p>
        </w:tc>
        <w:tc>
          <w:tcPr>
            <w:tcW w:w="534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609BD1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Guardar observaciones de precios, consultar historial, crear gráfico inicial e implementar actualización diaria sencilla.</w:t>
            </w:r>
          </w:p>
        </w:tc>
      </w:tr>
      <w:tr>
        <w:tc>
          <w:tcPr>
            <w:tcW w:w="907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998F3F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9</w:t>
            </w:r>
          </w:p>
        </w:tc>
        <w:tc>
          <w:tcPr>
            <w:tcW w:w="1714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061C95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29/10 - 05/11</w:t>
            </w:r>
          </w:p>
        </w:tc>
        <w:tc>
          <w:tcPr>
            <w:tcW w:w="2117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6082CC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Usuarios y favoritos</w:t>
            </w:r>
          </w:p>
        </w:tc>
        <w:tc>
          <w:tcPr>
            <w:tcW w:w="534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22A715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Implementar registro, inicio de sesión, protección básica de rutas y lista de favoritos.</w:t>
            </w:r>
          </w:p>
        </w:tc>
      </w:tr>
      <w:tr>
        <w:tc>
          <w:tcPr>
            <w:tcW w:w="907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061CFA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10</w:t>
            </w:r>
          </w:p>
        </w:tc>
        <w:tc>
          <w:tcPr>
            <w:tcW w:w="1714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ABD28E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05/11 - 12/11</w:t>
            </w:r>
          </w:p>
        </w:tc>
        <w:tc>
          <w:tcPr>
            <w:tcW w:w="2117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0FC9E4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Alertas y pruebas</w:t>
            </w:r>
          </w:p>
        </w:tc>
        <w:tc>
          <w:tcPr>
            <w:tcW w:w="534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3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393183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Configurar alertas de precio, evaluar una notificación gratuita viable y realizar pruebas de integración.</w:t>
            </w:r>
          </w:p>
        </w:tc>
      </w:tr>
      <w:tr>
        <w:tc>
          <w:tcPr>
            <w:tcW w:w="907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AC604F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11</w:t>
            </w:r>
          </w:p>
        </w:tc>
        <w:tc>
          <w:tcPr>
            <w:tcW w:w="1714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272635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12/11 - 19/11</w:t>
            </w:r>
          </w:p>
        </w:tc>
        <w:tc>
          <w:tcPr>
            <w:tcW w:w="2117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9608D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Cierre y entrega</w:t>
            </w:r>
          </w:p>
        </w:tc>
        <w:tc>
          <w:tcPr>
            <w:tcW w:w="5342" w:type="dx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val="clear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F321AC">
            <w:pPr>
              <w:spacing w:after="0" w:line="240" w:lineRule="auto"/>
            </w:pPr>
            <w:r>
              <w:rPr>
                <w:rFonts w:ascii="Aptos" w:hAnsi="Aptos" w:cs="Aptos"/>
                <w:color w:val="000000"/>
                <w:sz w:val="19"/>
                <w:szCs w:val="19"/>
              </w:rPr>
              <w:t>Corregir errores, verificar seguridad, completar documentación técnica y manual, desplegar y preparar la demostración.</w:t>
            </w:r>
          </w:p>
        </w:tc>
      </w:tr>
    </w:tbl>
    <w:p w14:paraId="636D6C04">
      <w:pPr>
        <w:pStyle w:val="Heading1"/>
        <w:keepNext/>
        <w:spacing w:before="260" w:after="100" w:line="276" w:lineRule="auto"/>
      </w:pPr>
    </w:p>
    <w:sectPr>
      <w:pgSz w:w="12240" w:h="15840"/>
      <w:pgMar w:top="1080" w:right="1080" w:bottom="1080" w:left="1080" w:header="720" w:footer="720" w:gutter="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/>
        <w:color w:val="000000"/>
        <w:sz w:val="22"/>
        <w:szCs w:val="22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uiPriority w:val="10"/>
    <w:qFormat/>
    <w:pPr>
      <w:keepNext/>
      <w:jc w:val="center"/>
      <w:spacing w:after="120"/>
    </w:pPr>
    <w:rPr>
      <w:rFonts w:ascii="Aptos Display" w:hAnsi="Aptos Display"/>
      <w:b/>
      <w:color w:val="000000"/>
      <w:sz w:val="36"/>
      <w:szCs w:val="36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60" w:after="100"/>
      <w:outlineLvl w:val="0"/>
    </w:pPr>
    <w:rPr>
      <w:rFonts w:ascii="Aptos Display" w:hAnsi="Aptos Display"/>
      <w:b/>
      <w:color w:val="000000"/>
      <w:sz w:val="28"/>
      <w:szCs w:val="28"/>
    </w:rPr>
  </w:style>
  <w:style w:type="paragraph" w:styleId="Heading2">
    <w:name w:val="heading 2"/>
    <w:basedOn w:val="Normal"/>
    <w:next w:val="Normal"/>
    <w:uiPriority w:val="9"/>
    <w:qFormat/>
    <w:pPr>
      <w:keepNext/>
      <w:keepLines/>
      <w:spacing w:before="180" w:after="80"/>
      <w:outlineLvl w:val="1"/>
    </w:pPr>
    <w:rPr>
      <w:rFonts w:ascii="Aptos Display" w:hAnsi="Aptos Display"/>
      <w:b/>
      <w:color w:val="000000"/>
      <w:sz w:val="24"/>
      <w:szCs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Cronograma de trabajo de AuraPrices</dc:title>
  <dc:creator>Gonzalo Castellino</dc:creator>
  <cp:lastModifiedBy>Gonzalo Castellino</cp:lastModifiedBy>
  <dcterms:modified xsi:type="dcterms:W3CDTF">2026-09-24T22:48:08.472Z</dcterms:modified>
</cp:coreProperties>
</file>