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  <w:keepNext/>
        <w:jc w:val="center"/>
        <w:spacing w:before="0" w:after="120" w:line="276" w:lineRule="auto"/>
      </w:pPr>
      <w:r>
        <w:rPr>
          <w:rFonts w:ascii="Aptos" w:hAnsi="Aptos"/>
          <w:color w:val="000000"/>
          <w:b/>
          <w:sz w:val="36"/>
          <w:szCs w:val="36"/>
        </w:rPr>
        <w:t xml:space="preserve">Cronograma de trabajo de AuraPrices</w:t>
      </w:r>
    </w:p>
    <w:p>
      <w:pPr>
        <w:pStyle w:val="Normal"/>
        <w:keepNext/>
        <w:jc w:val="center"/>
        <w:spacing w:before="0" w:after="100" w:line="276" w:lineRule="auto"/>
      </w:pPr>
      <w:r>
        <w:rPr>
          <w:rFonts w:ascii="Aptos" w:hAnsi="Aptos"/>
          <w:color w:val="000000"/>
          <w:sz w:val="22"/>
          <w:szCs w:val="22"/>
        </w:rPr>
        <w:t xml:space="preserve">Plan operativo hasta la entrega del 19 de noviembre de 2026</w:t>
      </w:r>
    </w:p>
    <w:p>
      <w:pPr>
        <w:pStyle w:val="Normal"/>
        <w:spacing w:before="0" w:after="140" w:line="276" w:lineRule="auto"/>
      </w:pPr>
      <w:r>
        <w:rPr>
          <w:rFonts w:ascii="Aptos" w:hAnsi="Aptos"/>
          <w:color w:val="000000"/>
          <w:sz w:val="22"/>
          <w:szCs w:val="22"/>
        </w:rPr>
        <w:t xml:space="preserve">El cronograma fue ajustado a las fechas reales de trabajo. Comprende once períodos semanales desde el 3 de septiembre hasta la entrega final. Las primeras tres semanas ya están completadas. El orden prioriza búsqueda, precios y comparación antes de incorporar persistencia, cuentas y alertas.</w:t>
      </w:r>
    </w:p>
    <w:tbl>
      <w:tblPr>
        <w:tblW w:w="1008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07"/>
        <w:gridCol w:w="1714"/>
        <w:gridCol w:w="2117"/>
        <w:gridCol w:w="5342"/>
      </w:tblGrid>
      <w:tr>
        <w:trPr>
          <w:tblHeader/>
        </w:trPr>
        <w:tc>
          <w:tcPr>
            <w:tcW w:w="907" w:type="dxa"/>
            <w:shd w:val="clear" w:fill="1F4E78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FFFFFF"/>
                <w:b/>
                <w:sz w:val="19"/>
                <w:szCs w:val="19"/>
              </w:rPr>
              <w:t xml:space="preserve">Semana</w:t>
            </w:r>
          </w:p>
        </w:tc>
        <w:tc>
          <w:tcPr>
            <w:tcW w:w="1714" w:type="dxa"/>
            <w:shd w:val="clear" w:fill="1F4E78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FFFFFF"/>
                <w:b/>
                <w:sz w:val="19"/>
                <w:szCs w:val="19"/>
              </w:rPr>
              <w:t xml:space="preserve">Período</w:t>
            </w:r>
          </w:p>
        </w:tc>
        <w:tc>
          <w:tcPr>
            <w:tcW w:w="2117" w:type="dxa"/>
            <w:shd w:val="clear" w:fill="1F4E78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FFFFFF"/>
                <w:b/>
                <w:sz w:val="19"/>
                <w:szCs w:val="19"/>
              </w:rPr>
              <w:t xml:space="preserve">Estado y fase</w:t>
            </w:r>
          </w:p>
        </w:tc>
        <w:tc>
          <w:tcPr>
            <w:tcW w:w="5342" w:type="dxa"/>
            <w:shd w:val="clear" w:fill="1F4E78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FFFFFF"/>
                <w:b/>
                <w:sz w:val="19"/>
                <w:szCs w:val="19"/>
              </w:rPr>
              <w:t xml:space="preserve">Actividad y entregable</w:t>
            </w:r>
          </w:p>
        </w:tc>
      </w:tr>
      <w:tr>
        <w:trPr/>
        <w:tc>
          <w:tcPr>
            <w:tcW w:w="907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w="1714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03/09 - 10/09</w:t>
            </w:r>
          </w:p>
        </w:tc>
        <w:tc>
          <w:tcPr>
            <w:tcW w:w="2117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Completada</w:t>
            </w:r>
          </w:p>
        </w:tc>
        <w:tc>
          <w:tcPr>
            <w:tcW w:w="5342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Relevamiento del problema, requisitos, fuentes candidatas, alcance inicial y definición del MVP.</w:t>
            </w:r>
          </w:p>
        </w:tc>
      </w:tr>
      <w:tr>
        <w:trPr/>
        <w:tc>
          <w:tcPr>
            <w:tcW w:w="907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w="1714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10/09 - 17/09</w:t>
            </w:r>
          </w:p>
        </w:tc>
        <w:tc>
          <w:tcPr>
            <w:tcW w:w="2117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Completada</w:t>
            </w:r>
          </w:p>
        </w:tc>
        <w:tc>
          <w:tcPr>
            <w:tcW w:w="5342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Arquitectura inicial, responsabilidades de frontend, backend y base de datos, selección del stack y flujo general.</w:t>
            </w:r>
          </w:p>
        </w:tc>
      </w:tr>
      <w:tr>
        <w:trPr/>
        <w:tc>
          <w:tcPr>
            <w:tcW w:w="907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w="1714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17/09 - 24/09</w:t>
            </w:r>
          </w:p>
        </w:tc>
        <w:tc>
          <w:tcPr>
            <w:tcW w:w="2117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Completada</w:t>
            </w:r>
          </w:p>
        </w:tc>
        <w:tc>
          <w:tcPr>
            <w:tcW w:w="5342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Repositorio Git, backend Express, módulos ES, variables de entorno, selección de ITAD y rutas funcionales de búsqueda y precios.</w:t>
            </w:r>
          </w:p>
        </w:tc>
      </w:tr>
      <w:tr>
        <w:trPr/>
        <w:tc>
          <w:tcPr>
            <w:tcW w:w="907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w="1714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24/09 - 01/10</w:t>
            </w:r>
          </w:p>
        </w:tc>
        <w:tc>
          <w:tcPr>
            <w:tcW w:w="2117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Backend comparador</w:t>
            </w:r>
          </w:p>
        </w:tc>
        <w:tc>
          <w:tcPr>
            <w:tcW w:w="5342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Analizar deals, seleccionar campos, ordenar ofertas, identificar la más económica y mejorar validaciones y errores.</w:t>
            </w:r>
          </w:p>
        </w:tc>
      </w:tr>
      <w:tr>
        <w:trPr/>
        <w:tc>
          <w:tcPr>
            <w:tcW w:w="907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w="1714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01/10 - 08/10</w:t>
            </w:r>
          </w:p>
        </w:tc>
        <w:tc>
          <w:tcPr>
            <w:tcW w:w="2117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Frontend inicial</w:t>
            </w:r>
          </w:p>
        </w:tc>
        <w:tc>
          <w:tcPr>
            <w:tcW w:w="5342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Crear React con Vite, implementar buscador, estados de carga y error, y conectar la búsqueda con el backend.</w:t>
            </w:r>
          </w:p>
        </w:tc>
      </w:tr>
      <w:tr>
        <w:trPr/>
        <w:tc>
          <w:tcPr>
            <w:tcW w:w="907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w="1714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08/10 - 15/10</w:t>
            </w:r>
          </w:p>
        </w:tc>
        <w:tc>
          <w:tcPr>
            <w:tcW w:w="2117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MVP comparador</w:t>
            </w:r>
          </w:p>
        </w:tc>
        <w:tc>
          <w:tcPr>
            <w:tcW w:w="5342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Crear resultados, ficha del juego, tabla de ofertas, descuentos y enlaces. Validar regiones US y AR.</w:t>
            </w:r>
          </w:p>
        </w:tc>
      </w:tr>
      <w:tr>
        <w:trPr/>
        <w:tc>
          <w:tcPr>
            <w:tcW w:w="907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w="1714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15/10 - 22/10</w:t>
            </w:r>
          </w:p>
        </w:tc>
        <w:tc>
          <w:tcPr>
            <w:tcW w:w="2117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Persistencia</w:t>
            </w:r>
          </w:p>
        </w:tc>
        <w:tc>
          <w:tcPr>
            <w:tcW w:w="5342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Configurar PostgreSQL y Prisma. Diseñar el DER de usuarios, juegos seleccionados, favoritos, alertas e historial.</w:t>
            </w:r>
          </w:p>
        </w:tc>
      </w:tr>
      <w:tr>
        <w:trPr/>
        <w:tc>
          <w:tcPr>
            <w:tcW w:w="907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w="1714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22/10 - 29/10</w:t>
            </w:r>
          </w:p>
        </w:tc>
        <w:tc>
          <w:tcPr>
            <w:tcW w:w="2117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Historial y actualización</w:t>
            </w:r>
          </w:p>
        </w:tc>
        <w:tc>
          <w:tcPr>
            <w:tcW w:w="5342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Guardar observaciones de precios, consultar historial, crear gráfico inicial e implementar actualización diaria sencilla.</w:t>
            </w:r>
          </w:p>
        </w:tc>
      </w:tr>
      <w:tr>
        <w:trPr/>
        <w:tc>
          <w:tcPr>
            <w:tcW w:w="907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w="1714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29/10 - 05/11</w:t>
            </w:r>
          </w:p>
        </w:tc>
        <w:tc>
          <w:tcPr>
            <w:tcW w:w="2117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Usuarios y favoritos</w:t>
            </w:r>
          </w:p>
        </w:tc>
        <w:tc>
          <w:tcPr>
            <w:tcW w:w="5342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Implementar registro, inicio de sesión, protección básica de rutas y lista de favoritos.</w:t>
            </w:r>
          </w:p>
        </w:tc>
      </w:tr>
      <w:tr>
        <w:trPr/>
        <w:tc>
          <w:tcPr>
            <w:tcW w:w="907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w="1714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05/11 - 12/11</w:t>
            </w:r>
          </w:p>
        </w:tc>
        <w:tc>
          <w:tcPr>
            <w:tcW w:w="2117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Alertas y pruebas</w:t>
            </w:r>
          </w:p>
        </w:tc>
        <w:tc>
          <w:tcPr>
            <w:tcW w:w="5342" w:type="dxa"/>
            <w:shd w:val="clear" w:fill="F3F6FA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Configurar alertas de precio, evaluar una notificación gratuita viable y realizar pruebas de integración.</w:t>
            </w:r>
          </w:p>
        </w:tc>
      </w:tr>
      <w:tr>
        <w:trPr/>
        <w:tc>
          <w:tcPr>
            <w:tcW w:w="907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w="1714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12/11 - 19/11</w:t>
            </w:r>
          </w:p>
        </w:tc>
        <w:tc>
          <w:tcPr>
            <w:tcW w:w="2117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Cierre y entrega</w:t>
            </w:r>
          </w:p>
        </w:tc>
        <w:tc>
          <w:tcPr>
            <w:tcW w:w="5342" w:type="dxa"/>
            <w:shd w:val="clear" w:fill="FFFFFF"/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/>
                <w:color w:val="000000"/>
                <w:sz w:val="19"/>
                <w:szCs w:val="19"/>
              </w:rPr>
              <w:t xml:space="preserve">Corregir errores, verificar seguridad, completar documentación técnica y manual, desplegar y preparar la demostración.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60" w:after="100" w:line="276" w:lineRule="auto"/>
      </w:pPr>
      <w:r>
        <w:rPr>
          <w:rFonts w:ascii="Aptos" w:hAnsi="Aptos"/>
          <w:color w:val="000000"/>
          <w:b/>
          <w:sz w:val="28"/>
          <w:szCs w:val="28"/>
        </w:rPr>
        <w:t xml:space="preserve">Hitos</w:t>
      </w:r>
    </w:p>
    <w:p>
      <w:pPr>
        <w:pStyle w:val="Normal"/>
        <w:ind w:left="360" w:hanging="240"/>
        <w:spacing w:before="0" w:after="70" w:line="276" w:lineRule="auto"/>
      </w:pPr>
      <w:r>
        <w:rPr>
          <w:rFonts w:ascii="Aptos" w:hAnsi="Aptos"/>
          <w:color w:val="000000"/>
          <w:sz w:val="22"/>
          <w:szCs w:val="22"/>
        </w:rPr>
        <w:t xml:space="preserve">• 24 de septiembre: integración inicial con ITAD y rutas del backend operativas.</w:t>
      </w:r>
    </w:p>
    <w:p>
      <w:pPr>
        <w:pStyle w:val="Normal"/>
        <w:ind w:left="360" w:hanging="240"/>
        <w:spacing w:before="0" w:after="70" w:line="276" w:lineRule="auto"/>
      </w:pPr>
      <w:r>
        <w:rPr>
          <w:rFonts w:ascii="Aptos" w:hAnsi="Aptos"/>
          <w:color w:val="000000"/>
          <w:sz w:val="22"/>
          <w:szCs w:val="22"/>
        </w:rPr>
        <w:t xml:space="preserve">• 15 de octubre: MVP con búsqueda y comparación visible desde React.</w:t>
      </w:r>
    </w:p>
    <w:p>
      <w:pPr>
        <w:pStyle w:val="Normal"/>
        <w:ind w:left="360" w:hanging="240"/>
        <w:spacing w:before="0" w:after="70" w:line="276" w:lineRule="auto"/>
      </w:pPr>
      <w:r>
        <w:rPr>
          <w:rFonts w:ascii="Aptos" w:hAnsi="Aptos"/>
          <w:color w:val="000000"/>
          <w:sz w:val="22"/>
          <w:szCs w:val="22"/>
        </w:rPr>
        <w:t xml:space="preserve">• 29 de octubre: persistencia e historial con actualización diaria inicial.</w:t>
      </w:r>
    </w:p>
    <w:p>
      <w:pPr>
        <w:pStyle w:val="Normal"/>
        <w:ind w:left="360" w:hanging="240"/>
        <w:spacing w:before="0" w:after="70" w:line="276" w:lineRule="auto"/>
      </w:pPr>
      <w:r>
        <w:rPr>
          <w:rFonts w:ascii="Aptos" w:hAnsi="Aptos"/>
          <w:color w:val="000000"/>
          <w:sz w:val="22"/>
          <w:szCs w:val="22"/>
        </w:rPr>
        <w:t xml:space="preserve">• 12 de noviembre: usuarios, favoritos y alertas integrados o reducidos a una versión demostrable.</w:t>
      </w:r>
    </w:p>
    <w:p>
      <w:pPr>
        <w:pStyle w:val="Normal"/>
        <w:ind w:left="360" w:hanging="240"/>
        <w:spacing w:before="0" w:after="70" w:line="276" w:lineRule="auto"/>
      </w:pPr>
      <w:r>
        <w:rPr>
          <w:rFonts w:ascii="Aptos" w:hAnsi="Aptos"/>
          <w:color w:val="000000"/>
          <w:sz w:val="22"/>
          <w:szCs w:val="22"/>
        </w:rPr>
        <w:t xml:space="preserve">• 19 de noviembre: entrega final documentada y preparada para defensa.</w:t>
      </w:r>
    </w:p>
    <w:p>
      <w:pPr>
        <w:pStyle w:val="Heading1"/>
        <w:keepNext/>
        <w:spacing w:before="260" w:after="100" w:line="276" w:lineRule="auto"/>
      </w:pPr>
      <w:r>
        <w:rPr>
          <w:rFonts w:ascii="Aptos" w:hAnsi="Aptos"/>
          <w:color w:val="000000"/>
          <w:b/>
          <w:sz w:val="28"/>
          <w:szCs w:val="28"/>
        </w:rPr>
        <w:t xml:space="preserve">Criterio de prioridad</w:t>
      </w:r>
    </w:p>
    <w:p>
      <w:pPr>
        <w:pStyle w:val="Normal"/>
        <w:spacing w:before="0" w:after="140" w:line="276" w:lineRule="auto"/>
      </w:pPr>
      <w:r>
        <w:rPr>
          <w:rFonts w:ascii="Aptos" w:hAnsi="Aptos"/>
          <w:color w:val="000000"/>
          <w:sz w:val="22"/>
          <w:szCs w:val="22"/>
        </w:rPr>
        <w:t xml:space="preserve">Si aparece una demora, se conservarán primero la búsqueda, la comparación de ofertas, el enlace de compra y el historial básico. La autenticación, el correo y los filtros avanzados podrán reducirse sin comprometer el núcleo del proyecto.</w:t>
      </w:r>
    </w:p>
    <w:p>
      <w:pPr>
        <w:pStyle w:val="Heading1"/>
        <w:keepNext/>
        <w:spacing w:before="260" w:after="100" w:line="276" w:lineRule="auto"/>
      </w:pPr>
      <w:r>
        <w:rPr>
          <w:rFonts w:ascii="Aptos" w:hAnsi="Aptos"/>
          <w:color w:val="000000"/>
          <w:b/>
          <w:sz w:val="28"/>
          <w:szCs w:val="28"/>
        </w:rPr>
        <w:t xml:space="preserve">Criterio de alcance técnico</w:t>
      </w:r>
    </w:p>
    <w:p>
      <w:pPr>
        <w:pStyle w:val="Normal"/>
        <w:spacing w:before="0" w:after="140" w:line="276" w:lineRule="auto"/>
      </w:pPr>
      <w:r>
        <w:rPr>
          <w:rFonts w:ascii="Aptos" w:hAnsi="Aptos"/>
          <w:color w:val="000000"/>
          <w:sz w:val="22"/>
          <w:szCs w:val="22"/>
        </w:rPr>
        <w:t xml:space="preserve">La primera versión utilizará una sola fuente externa, no copiará el catálogo completo y evitará Redis, BullMQ y microservicios. Las nuevas dependencias se incorporarán únicamente cuando resuelvan una necesidad comprobada.</w:t>
      </w:r>
    </w:p>
    <w:sectPr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color w:val="000000"/>
        <w:sz w:val="22"/>
        <w:szCs w:val="22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uiPriority w:val="10"/>
    <w:qFormat/>
    <w:pPr>
      <w:keepNext/>
      <w:jc w:val="center"/>
      <w:spacing w:after="120"/>
    </w:pPr>
    <w:rPr>
      <w:rFonts w:ascii="Aptos Display" w:hAnsi="Aptos Display"/>
      <w:b/>
      <w:color w:val="000000"/>
      <w:sz w:val="36"/>
      <w:szCs w:val="36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60" w:after="100"/>
      <w:outlineLvl w:val="0"/>
    </w:pPr>
    <w:rPr>
      <w:rFonts w:ascii="Aptos Display" w:hAnsi="Aptos Display"/>
      <w:b/>
      <w:color w:val="000000"/>
      <w:sz w:val="28"/>
      <w:szCs w:val="2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80" w:after="80"/>
      <w:outlineLvl w:val="1"/>
    </w:pPr>
    <w:rPr>
      <w:rFonts w:ascii="Aptos Display" w:hAnsi="Aptos Display"/>
      <w:b/>
      <w:color w:val="000000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Cronograma de trabajo de AuraPrices</dc:title>
  <dc:creator>Gonzalo Castellino</dc:creator>
  <cp:lastModifiedBy>Gonzalo Castellino</cp:lastModifiedBy>
  <dcterms:modified xsi:type="dcterms:W3CDTF">2026-09-24T12:00:00Z</dcterms:modified>
</cp:coreProperties>
</file>