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Off Cycle Internship in the Portfolio Strategy and Risk Group, PSRGO Partnerships, at Temasek in Singapore. Overseeing a portfolio of asset management companies, assessing their strategies and flagging underperforming assets for senior management sits exactly where investment judgement and risk discipline meet, and Temasek's long term, owner minded approach is the environment in which I want to build that judgement.</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I am completing a Master 1 in Finance at ESSCA, where I trained in corporate finance, valuation and portfolio management, and I hold the Bloomberg Market Concepts certification. Using AI tools, I designed a quantitative equity strategy with a regime aware risk overlay that achieved a Sharpe ratio of 0.91 against the SPY over a ten year backtest. I also built a Polymarket trading system with AI assistance, connected to eight exchanges with live P&amp;L tracking, and shut it down once the data showed no net edge. Both projects taught me to monitor performance honestly, to separate a strategy's narrative from its results and to report clearly on what is and is not working.</w:t>
      </w:r>
    </w:p>
    <w:p>
      <w:pPr>
        <w:spacing w:after="200"/>
        <w:jc w:val="both"/>
      </w:pPr>
      <w:r>
        <w:rPr>
          <w:rFonts w:ascii="Arial" w:cs="Arial" w:eastAsia="Arial" w:hAnsi="Arial"/>
          <w:sz w:val="22"/>
          <w:szCs w:val="22"/>
        </w:rPr>
        <w:t xml:space="preserve">I also bring a commercial and entrepreneurial track. At Mecanicus, I assisted on more than ten over the counter transactions between €50k and €500k on a €3M inventory, and since 2018 I have run an independent resale activity generating more than €10k of revenue at roughly 50% net margin. These experiences gave me a practical sense of capital allocation and of working with external counterparties, which I see as directly relevant to engaging with general partners and portfolio companies.</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welcome the opportunity to discuss how I can support the PSRGO Partnerships team and would be glad to meet for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2026-10-31T11:31:06.286Z</dcterms:created>
  <dcterms:modified xsi:type="dcterms:W3CDTF">2026-10-31T11:31:06.286Z</dcterms:modified>
</cp:coreProperties>
</file>

<file path=docProps/custom.xml><?xml version="1.0" encoding="utf-8"?>
<Properties xmlns="http://schemas.openxmlformats.org/officeDocument/2006/custom-properties" xmlns:vt="http://schemas.openxmlformats.org/officeDocument/2006/docPropsVTypes"/>
</file>