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DRW's proprietary, research driven approach to trading and the way its traders, technologists and researchers work together on one desk make it the kind of environment where I want to learn. I am writing to apply for the Quantitative Trading Analyst Intern position in London.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ESSCA finance training and my Bloomberg Market Concepts certification give me solid market foundations. Using AI tools, I designed a quantitative equity strategy that achieved a Sharpe ratio of 0.91 against the SPY over a ten year backtest, with a focus on regime aware risk control. I also built, again with AI assistance, a live trading system on Polymarket connected to eight exchanges and hosted on AWS, which I shut down once the live P&amp;L showed no net edge. It taught me to treat every strategy as a hypothesis to be tested, to track positions and risk carefully, and to accept a negative result, which are habits I would bring to a trading desk. I am not a traditional developer, but I use AI tools effectively to turn quantitative ideas into working research quickly.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commercial experience also shapes how I trade. At Mecanicus I supported more than ten over the counter transactions between €50k and €500k and handled €3M of inventory, and since 2018 I have run an independent resale activity generating more than €10k of revenue at roughly 50% net margin. These experiences developed my sense of price, risk and decision making under time pressure, reinforced by years of competitive sport.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welcome the opportunity to discuss how I could contribute to your trading team.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2026-10-30T13:51:27.559Z</dcterms:created>
  <dcterms:modified xsi:type="dcterms:W3CDTF">2026-10-30T13:51:27.559Z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