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Intégrer l'équipe M&amp;A Financial Institutions Group de KPMG France à Courbevoie est pour moi une suite logique à mon parcours en finance de marché et en conseil financier. Le FIG réunit des sujets qui m'attirent particulièrement, entre banques, assurances et gestion d'actifs, où la compréhension de la réglementation, des bilans et de la valorisation est déterminante. C'est pourquoi je vous adresse ma candidature au poste de Consultant Stagiaire Analyste M&amp;A FIG.</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School of Management, en Master Finance, m'a donné des bases solides en pricing de dérivés, modélisation du taux, gestion des risques quantitative, gestion de portefeuille et normes IFRS, utiles pour lire les états financiers d'un établissement financier et en apprécier la valeur. En m'appuyant sur des outils d'IA, j'ai conçu une stratégie algorithmique atteignant un ratio de Sharpe de 0,91 par rapport au SPY sur dix ans de backtest, puis un système de trading sur Polymarket connecté à huit plateformes, que j'ai arrêté lorsque l'analyse a montré l'absence d'avantage net. Cette démarche m'a appris à construire des modèles, à les tester avec rigueur et à en tirer des conclusions honnêtes, des réflexes précieux pour un analyste M&amp;A.</w:t>
      </w:r>
    </w:p>
    <w:p>
      <w:pPr>
        <w:spacing w:after="200"/>
        <w:jc w:val="both"/>
      </w:pPr>
      <w:r>
        <w:rPr>
          <w:rFonts w:ascii="Arial" w:cs="Arial" w:eastAsia="Arial" w:hAnsi="Arial"/>
          <w:sz w:val="22"/>
          <w:szCs w:val="22"/>
        </w:rPr>
        <w:t xml:space="preserve">Mon goût de la transaction est aussi concret. Chez Mecanicus, j'ai participé à plus de dix ventes de gré à gré comprises entre 50 000 et 500 000 euros, pour un stock de 3 millions d'euros. Parallèlement, j'ai développé de 2018 à 2025 une activité de revente indépendante ayant généré plus de 10 000 euros de chiffre d'affaires avec environ 50 % de marge nette, ce qui m'a appris à négocier, à fixer un prix et à tenir des délais. Mon parcours sportif de compétition m'a par ailleurs habitué à travailler sous pression et à rester constant dans l'effort.</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ravi de vous présenter de vive voix ma motivation et la manière dont je pourrais contribuer à vos équipes. Je reste à votre disposition pour un entretien à votre convenance.</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2026-10-30T09:40:19.378Z</dcterms:created>
  <dcterms:modified xsi:type="dcterms:W3CDTF">2026-10-30T09:40:19.378Z</dcterms:modified>
</cp:coreProperties>
</file>

<file path=docProps/custom.xml><?xml version="1.0" encoding="utf-8"?>
<Properties xmlns="http://schemas.openxmlformats.org/officeDocument/2006/custom-properties" xmlns:vt="http://schemas.openxmlformats.org/officeDocument/2006/docPropsVTypes"/>
</file>