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Pandat Finance m'attire par la manière dont elle met l'expertise des marchés financiers au service d'une relation commerciale exigeante auprès de ses clients. Le poste d'Assistant Sales à Lyon correspond exactement à ce que je recherche : un rôle où la compréhension des produits et le sens du contact se rejoignent, au sein d'une équipe de vente qui se confronte chaque jour aux attentes des investisseurs.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enseignements en Fixed Income Modeling, Derivative Pricing et Portfolio Management, me permet de comprendre les produits que vous présentez à vos clients. En m'appuyant sur des outils d'IA, j'ai conçu une stratégie algorithmique atteignant un ratio de Sharpe de 0,91 par rapport au SPY sur dix ans de backtest, puis un système de trading sur Polymarket connecté à huit plateformes, arrêté faute d'avantage net. Cette démarche m'a appris à construire des supports d'analyse solides et à en tirer des conclusions honnêtes, ce qui sera utile pour préparer vos supports de présentation et vos propositions commerciales.</w:t>
      </w:r>
    </w:p>
    <w:p>
      <w:pPr>
        <w:spacing w:after="200"/>
        <w:jc w:val="both"/>
      </w:pPr>
      <w:r>
        <w:rPr>
          <w:rFonts w:ascii="Arial" w:cs="Arial" w:eastAsia="Arial" w:hAnsi="Arial"/>
          <w:sz w:val="22"/>
          <w:szCs w:val="22"/>
        </w:rPr>
        <w:t xml:space="preserve">Sur le plan commercial, j'ai réalisé chez Mecanicus plus de dix ventes de gré à gré comprises entre 50 000 et 500 000 euros, pour un stock de 3 millions d'euros. Depuis 2018, j'ai également développé une activité indépendante de revente qui a généré plus de 10 000 euros de chiffre d'affaires avec une marge nette d'environ 50 %. J'y ai appris à qualifier un prospect, à suivre une relation dans la durée et à convaincre à l'oral, qualités essentielles pour accompagner vos commerciaux.</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de pouvoir apporter une aide concrète à votre équipe commerciale,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2026-10-30T10:57:25.443Z</dcterms:created>
  <dcterms:modified xsi:type="dcterms:W3CDTF">2026-10-30T10:57:25.443Z</dcterms:modified>
</cp:coreProperties>
</file>

<file path=docProps/custom.xml><?xml version="1.0" encoding="utf-8"?>
<Properties xmlns="http://schemas.openxmlformats.org/officeDocument/2006/custom-properties" xmlns:vt="http://schemas.openxmlformats.org/officeDocument/2006/docPropsVTypes"/>
</file>