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Je souhaite rejoindre l'équipe R&amp;D du Climate Risk Lab de Nexialog Consulting pour mon stage de fin d'études consacré à l'intégration des risques de durabilité et de liquidité dans la modélisation ALM en assurance vie. Mesurer l'impact des scénarios climatiques NGFS, ACPR et EIOPA sur le portefeuille obligataire d'un fonds euro, modéliser les rachats dynamiques et proposer des règles d'allocation d'actifs sous contraintes croise exactement la finance quantitative et la gestion des risques qui m'attirent.</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m'a donné des bases solides en Fixed Income Modeling, Derivative Pricing, Stochastic Calculus et Quantitative Risk Management, utiles pour comprendre la valorisation d'un portefeuille obligataire et le comportement des passifs. En m'appuyant sur des outils d'IA, j'ai conçu une stratégie algorithmique atteignant un ratio de Sharpe de 0,91 par rapport au SPY sur dix ans de backtest, avec un contrôle du risque adapté aux régimes de marché, et j'ai construit un système de trading sur Polymarket que j'ai arrêté faute d'avantage net. Ces projets m'ont appris à formuler une hypothèse, la tester rigoureusement et en tirer les conclusions, y compris lorsqu'elles sont négatives. Je suis titulaire de la certification Bloomberg Market Concepts et je parle couramment anglais (TOEIC 975/990).</w:t>
      </w:r>
    </w:p>
    <w:p>
      <w:pPr>
        <w:spacing w:after="200"/>
        <w:jc w:val="both"/>
      </w:pPr>
      <w:r>
        <w:rPr>
          <w:rFonts w:ascii="Arial" w:cs="Arial" w:eastAsia="Arial" w:hAnsi="Arial"/>
          <w:sz w:val="22"/>
          <w:szCs w:val="22"/>
        </w:rPr>
        <w:t xml:space="preserve">Avant la finance, j'ai développé un sens commercial concret. Chez Mecanicus, j'ai conclu plus de dix ventes de gré à gré entre 50 000 et 500 000 euros tout en suivant un stock de 3 millions d'euros, et pendant sept ans j'ai géré une activité de revente indépendante, qui a généré plus de 10 000 euros de chiffre d'affaires avec une marge nette proche de 50 pour cent. J'y ai acquis rigueur, autonomie et capacité à travailler sous pression, que je souhaite mettre au service de vos équipes de recherche.</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Je serais ravi d'échanger avec vous sur ma candidature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2026-10-30T10:55:01.817Z</dcterms:created>
  <dcterms:modified xsi:type="dcterms:W3CDTF">2026-10-30T10:55:01.817Z</dcterms:modified>
</cp:coreProperties>
</file>

<file path=docProps/custom.xml><?xml version="1.0" encoding="utf-8"?>
<Properties xmlns="http://schemas.openxmlformats.org/officeDocument/2006/custom-properties" xmlns:vt="http://schemas.openxmlformats.org/officeDocument/2006/docPropsVTypes"/>
</file>