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Je souhaite vous proposer ma candidature pour le stage d'Investor Data Officer au sein de l'équipe Investor Services/Data du département Fund Distribution Services de CACEIS au Luxembourg. Être au contact direct des sociétés de gestion, des auditeurs et des investisseurs constitue pour moi le meilleur moyen de comprendre en profondeur le fonctionnement des fonds d'investissement et le rôle central d'un acteur comme CACEIS dans leur administration. La place financière luxembourgeoise et la dimension internationale de vos équipes renforcent encore ma motivation.</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1 Finance à l'ESSCA et ma certification Bloomberg Market Concepts m'ont donné une bonne compréhension des fonds, de la valorisation et des mécanismes de calcul de la valeur liquidative. En m'appuyant sur des outils d'IA, j'ai conçu une stratégie algorithmique atteignant un ratio de Sharpe de 0,91 par rapport au SPY sur dix ans de backtest, ainsi qu'un système de trading connecté à huit plateformes avec un suivi du P&amp;L en temps réel, que j'ai arrêté lorsque les données ont montré l'absence de rentabilité nette. Ces projets m'ont appris à structurer et contrôler des données en grand volume avec rigueur, des qualités essentielles pour la mise à jour des static data investisseurs et l'analyse des indemnisations de NAV.</w:t>
      </w:r>
    </w:p>
    <w:p>
      <w:pPr>
        <w:spacing w:after="200"/>
        <w:jc w:val="both"/>
      </w:pPr>
      <w:r>
        <w:rPr>
          <w:rFonts w:ascii="Arial" w:cs="Arial" w:eastAsia="Arial" w:hAnsi="Arial"/>
          <w:sz w:val="22"/>
          <w:szCs w:val="22"/>
        </w:rPr>
        <w:t xml:space="preserve">Mon parcours commercial m'a également habitué à des échanges exigeants et à des délais serrés. Chez Mecanicus, j'ai réalisé plus de dix transactions de gré à gré comprises entre 50 000 € et 500 000 € et participé à la gestion d'un stock de 3 M€. En tant que revendeur indépendant depuis 2018, j'ai généré plus de 10 000 € de chiffre d'affaires avec une marge nette d'environ 50 %. Ces expériences m'ont appris à répondre précisément et rapidement aux demandes de mes interlocuteurs, ce qui me sera utile dans le traitement des demandes des auditeurs et la diffusion des notices aux actionnaires. Je maîtrise le français et l'anglais, et je parle également espagnol.</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rejoindre l'équipe Investor Data de CACEIS et me tiens à votre disposition pour 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2026-10-31T11:33:00.322Z</dcterms:created>
  <dcterms:modified xsi:type="dcterms:W3CDTF">2026-10-31T11:33:00.322Z</dcterms:modified>
</cp:coreProperties>
</file>

<file path=docProps/custom.xml><?xml version="1.0" encoding="utf-8"?>
<Properties xmlns="http://schemas.openxmlformats.org/officeDocument/2006/custom-properties" xmlns:vt="http://schemas.openxmlformats.org/officeDocument/2006/docPropsVTypes"/>
</file>