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Je souhaite vous proposer ma candidature pour le stage de Consultant Restructuring et Prévention des Difficultés au sein de RYDGE Conseil. Accompagner des dirigeants dans les moments décisifs de la vie de leur entreprise, comprendre l'origine des tensions de trésorerie et construire des solutions financières concrètes correspond exactement au type de mission qui me motive. Votre positionnement, au croisement de la finance, de la stratégie et des enjeux opérationnels, et la place donnée aux stagiaires dans les missions d'Independent Business Review et de restructuration de l'endettement m'attirent particulièrement.</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1 Finance à l'ESSCA et ma certification Bloomberg Market Concepts m'ont apporté des bases solides en analyse financière, en structure de bilan et en évaluation des risques. En m'appuyant sur des outils d'IA, j'ai conçu une stratégie algorithmique atteignant un ratio de Sharpe de 0,91 par rapport au SPY sur dix ans de backtest, en testant de nombreux scénarios de marché et la sensibilité des résultats aux hypothèses retenues. J'ai également mis en place un système de trading connecté à huit plateformes avec un suivi du P&amp;L en temps réel, que j'ai arrêté lorsque les données ont montré l'absence de rentabilité nette. Ces projets m'ont appris à challenger des hypothèses, à modéliser des scénarios et à fiabiliser des données, des réflexes directement utiles pour la revue de business plans et de prévisions de trésorerie.</w:t>
      </w:r>
    </w:p>
    <w:p>
      <w:pPr>
        <w:spacing w:after="200"/>
        <w:jc w:val="both"/>
      </w:pPr>
      <w:r>
        <w:rPr>
          <w:rFonts w:ascii="Arial" w:cs="Arial" w:eastAsia="Arial" w:hAnsi="Arial"/>
          <w:sz w:val="22"/>
          <w:szCs w:val="22"/>
        </w:rPr>
        <w:t xml:space="preserve">Mon parcours commercial m'a aussi confronté à la réalité de la trésorerie d'une activité. Chez Mecanicus, j'ai réalisé plus de dix transactions de gré à gré comprises entre 50 000 € et 500 000 € et participé à la gestion d'un stock de 3 M€. En tant que revendeur indépendant depuis 2018, j'ai généré plus de 10 000 € de chiffre d'affaires avec une marge nette d'environ 50 %, en pilotant moi même mon besoin en fonds de roulement. Cette expérience m'a appris à comprendre les contraintes d'un dirigeant et à échanger avec des interlocuteurs variés, ce qui me sera précieux face aux dirigeants, établissements bancaires et administrateurs judiciaires.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Je serais ravi de mettre ma rigueur et ma motivation au service de l'équipe Restructuring de RYDGE Conseil et me tiens à votre disposition pour 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2026-10-31T11:33:00.302Z</dcterms:created>
  <dcterms:modified xsi:type="dcterms:W3CDTF">2026-10-31T11:33:00.302Z</dcterms:modified>
</cp:coreProperties>
</file>

<file path=docProps/custom.xml><?xml version="1.0" encoding="utf-8"?>
<Properties xmlns="http://schemas.openxmlformats.org/officeDocument/2006/custom-properties" xmlns:vt="http://schemas.openxmlformats.org/officeDocument/2006/docPropsVTypes"/>
</file>