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apply for the 2027 Client Portfolio Management Summer Internship at Barings in Charlotte. Supporting pitch books, strategy updates and client requests for a global investment manager would let me combine my interest in markets with the client side of asset management, and Barings' reputation in credit makes it a firm I would be proud to join.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completing my Master 1 in Finance at ESSCA School of Management and hold the Bloomberg Market Concepts certification. Using AI tools, I designed a quantitative equity strategy that achieved a Sharpe ratio of 0.91 against the SPY over a ten year backtest, and I built and operated a live trading system on Polymarket across eight exchanges, which I shut down once it showed no net edge. These projects taught me to harness AI for research while keeping a strict focus on risk, validation and honest performance measurement. Comfortable working with AI enabled tools, I would use them responsibly to prepare performance summaries and market research.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Beyond my studies, I worked as a Sales Assistant at Mecanicus, where I handled more than ten over the counter transactions between €50k and €500k and managed €3M of inventory. Since 2018 I have also run an independent reselling activity that generated over €10k of revenue at a net margin of about 50%, which taught me pricing discipline, negotiation and accountability for my own results. These experiences taught me to listen to a client's needs and to turn them into a clear, well organised proposal.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June 2027 for ten weeks.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pleased to discuss my application in an interview and thank you for your time.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2026-10-31T10:38:36.903Z</dcterms:created>
  <dcterms:modified xsi:type="dcterms:W3CDTF">2026-10-31T10:38:36.903Z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