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Le desk Securities Lending et Repo d'Amundi Intermédiation, qui opère en mode agency auprès d'une base de clients institutionnels, représente pour moi l'environnement idéal pour aborder les marchés de financement de titres. Je vous adresse ma candidature au poste de Stage Assistant Securities Lending Trading, car la combinaison entre négociation, lecture du revenu du book et développement d'outils d'optimisation correspond exactement à ce que je recherche : comprendre comment une équipe de négociateurs prend ses décisions et les outille pour mieux les prendre.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en Master 1 Finance à l'ESSCA, ma certification Bloomberg Market Concepts et mon score de 975 sur 990 au TOEIC me donnent une base solide pour suivre l'activité d'un desk. En parallèle, je me suis formé à l'analyse quantitative en m'appuyant sur des outils d'IA : j'ai conçu une stratégie algorithmique atteignant un ratio de Sharpe de 0,91 par rapport au SPY sur dix ans de backtest, puis un système de trading sur Polymarket connecté à huit plateformes d'échange, suivi en temps réel du P&amp;L. Après avoir constaté l'absence d'avantage net, j'ai arrêté ce système, une discipline d'analyse des revenus et de détection d'anomalies que je serais heureux de mettre au service de votre book, ainsi que pour la maintenance et l'évolution de vos outils existants.</w:t>
      </w:r>
    </w:p>
    <w:p>
      <w:pPr>
        <w:spacing w:after="200"/>
        <w:jc w:val="both"/>
      </w:pPr>
      <w:r>
        <w:rPr>
          <w:rFonts w:ascii="Arial" w:cs="Arial" w:eastAsia="Arial" w:hAnsi="Arial"/>
          <w:sz w:val="22"/>
          <w:szCs w:val="22"/>
        </w:rPr>
        <w:t xml:space="preserve">Mon parcours est aussi commercial et entrepreneurial. Chez Mecanicus, j'ai participé à plus de dix transactions de gré à gré comprises entre 50 000 et 500 000 euros et suivi trois millions d'euros d'inventaire. Parallèlement, mon activité de revente indépendante, menée depuis 2018, a généré plus de 10 000 euros de chiffre d'affaires avec une marge nette d'environ 50 pour cent. Elle m'a appris à négocier, à fixer un prix et à gérer la contrepartie sous pression, des réflexes directement utiles auprès des négociateurs de votre équipe.</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que mon sens du marché, ma rigueur analytique et mon usage de l'IA pour construire des outils de décision peuvent apporter une valeur concrète à votre équipe, je serais ravi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2026-10-29T12:55:28.205Z</dcterms:created>
  <dcterms:modified xsi:type="dcterms:W3CDTF">2026-10-29T12:55:28.205Z</dcterms:modified>
</cp:coreProperties>
</file>

<file path=docProps/custom.xml><?xml version="1.0" encoding="utf-8"?>
<Properties xmlns="http://schemas.openxmlformats.org/officeDocument/2006/custom-properties" xmlns:vt="http://schemas.openxmlformats.org/officeDocument/2006/docPropsVTypes"/>
</file>