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MEA Sales Internship Programme 2027 within Wholesale, Sales &amp; Marketing at Fidelity International in Dubai. Fidelity's long term approach to investing, and the role of the Wholesale team in bringing that expertise to distributors and clients across the Middle East and Africa, strongly motivate me. I want to join a team where commercial rigour and a real understanding of investment products go together.</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Alongside my Master's 1 in Finance at ESSCA and my Bloomberg Market Concepts certification, I have built a practical feel for performance data. Using AI tools, I designed a quantitative equity strategy that achieved a Sharpe ratio of 0.91 against the SPY over a ten year backtest, and I built a live trading system connected to eight exchanges with real time P&amp;L, which I shut down once it showed no net edge. These projects taught me to read performance figures critically and to explain them clearly, skills I would apply to client reporting, performance reports, fund and market newsletters, and to adapting commercial materials for each audience.</w:t>
      </w:r>
    </w:p>
    <w:p>
      <w:pPr>
        <w:spacing w:after="200"/>
        <w:jc w:val="both"/>
      </w:pPr>
      <w:r>
        <w:rPr>
          <w:rFonts w:ascii="Arial" w:cs="Arial" w:eastAsia="Arial" w:hAnsi="Arial"/>
          <w:sz w:val="22"/>
          <w:szCs w:val="22"/>
        </w:rPr>
        <w:t xml:space="preserve">My commercial track record shows the same discipline. At Mecanicus, I completed more than ten over the counter transactions between €50k and €500k and handled €3M of inventory. As an independent reseller since 2018, I generated over €10k of revenue with a net margin of around 50%. This taught me to prepare meetings carefully, keep records accurate, follow stock and flows closely and build lasting client relationships, which maps directly to preparing client meetings and events, updating the CRM and monitoring assets and flows. I am fully mobile and ready to relocate to Dubai, and my exchange in Japan strengthened my ability to adapt quickly and work across cultures, an asset in a region as diverse as the MEA.</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delighted to discuss how I can contribute to the Wholesale team in Dubai, and I would welcome the opportunity of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2026-10-29T13:58:56.057Z</dcterms:created>
  <dcterms:modified xsi:type="dcterms:W3CDTF">2026-10-29T13:58:56.057Z</dcterms:modified>
</cp:coreProperties>
</file>

<file path=docProps/custom.xml><?xml version="1.0" encoding="utf-8"?>
<Properties xmlns="http://schemas.openxmlformats.org/officeDocument/2006/custom-properties" xmlns:vt="http://schemas.openxmlformats.org/officeDocument/2006/docPropsVTypes"/>
</file>