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Fidelity International stands out to me for a reason that matters when choosing a first long placement in asset management: a client franchise built on integrity and a genuinely long term vision. I am applying for the Intern Wholesale, Sales &amp; Marketing position in Paris because I want to learn how a global manager explains its expertise to institutional and distribution clients, and how that expertise is turned into lasting relationships. I am fluent in French and English, both required for the role, and I bring a real curiosity for asset management.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 This is close to the daily work of your team: preparing client reporting, adapting documents so that the most relevant expertise comes first, and keeping market commentary accurate and readable.</w:t>
      </w:r>
    </w:p>
    <w:p>
      <w:pPr>
        <w:spacing w:after="200"/>
        <w:jc w:val="both"/>
      </w:pPr>
      <w:r>
        <w:rPr>
          <w:rFonts w:ascii="Arial" w:cs="Arial" w:eastAsia="Arial" w:hAnsi="Arial"/>
          <w:sz w:val="22"/>
          <w:szCs w:val="22"/>
        </w:rPr>
        <w:t xml:space="preserve">My Master 1 in Finance at ESSCA Paris and my Bloomberg Market Concepts certification give me a solid base in markets and fund analysis, and my AMF certification is expected in December 2026. Outside of class, I use AI tools to design and iterate on quantitative work. Using them, I built an equity strategy that achieved a Sharpe ratio of 0.91 against the SPY over a ten year backtest, and a trading system tested live across eight exchanges, which I shut down once it showed no net edge. These projects taught me to read performance figures critically, to question results before presenting them, and to explain them clearly, which is what performance reports and fund newsletters require.</w:t>
      </w:r>
    </w:p>
    <w:p>
      <w:pPr>
        <w:spacing w:after="200"/>
        <w:jc w:val="both"/>
      </w:pPr>
      <w:r>
        <w:rPr>
          <w:rFonts w:ascii="Arial" w:cs="Arial" w:eastAsia="Arial" w:hAnsi="Arial"/>
          <w:sz w:val="22"/>
          <w:szCs w:val="22"/>
        </w:rPr>
        <w:t xml:space="preserve">My commercial experience completes this profile. As Sales Assistant at Mecanicus, I supported more than ten over the counter transactions ranging from €50k to €500k and helped manage €3M of inventory, which taught me to prepare meetings carefully and to follow every detail of a client file. As an independent reseller since 2018, I generated more than €10k in revenue at a net margin of around 50%. I am organised, reliable in following flows and updating records such as a CRM, and happy to work with colleagues abroad on tracking assets and net flows.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glad to discuss how I can contribute to your Wholesale team and to learn from it. Thank you for your time and consideration, and I look forward to speaking with you.</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2026-10-29T13:00:46.615Z</dcterms:created>
  <dcterms:modified xsi:type="dcterms:W3CDTF">2026-10-29T13:00:46.615Z</dcterms:modified>
</cp:coreProperties>
</file>

<file path=docProps/custom.xml><?xml version="1.0" encoding="utf-8"?>
<Properties xmlns="http://schemas.openxmlformats.org/officeDocument/2006/custom-properties" xmlns:vt="http://schemas.openxmlformats.org/officeDocument/2006/docPropsVTypes"/>
</file>