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change et les paiements internationaux se trouvent au cœur de la vie de milliers de PME, et iBanFirst leur apporte une réponse concrète en combinant technologie et accompagnement humain. Votre offre de stage de fin d'études FX Sales Executive à Paris m'attire par son terrain d'action direct : prospecter des dirigeants et des responsables financiers, comprendre leurs besoins en couverture du risque de change, puis accompagner l'opportunité jusqu'au closing. C'est exactement le type de rôle dans lequel je souhaite m'engager.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(Fixed Income Modeling, Derivative Pricing, Quantitative Risk Management) me donne les bases pour expliquer simplement à un dirigeant ce qu'est une exposition de change et comment la couvrir. En m'appuyant sur des outils d'IA, j'ai conçu une stratégie algorithmique atteignant un ratio de Sharpe de 0,91 par rapport au SPY sur dix ans de backtest, puis un système de trading sur Polymarket connecté à huit plateformes, que j'ai arrêté faute d'avantage net. Cette démarche m'a appris à tester une idée avec rigueur, à lire les chiffres sans complaisance et à utiliser l'IA et des outils comme Salesforce pour gagner en efficacité. Je suis certifié Bloomberg Market Concepts, mon anglais est courant (TOEIC 975/990) et je parle espagnol, ce qui sert dans un environnement européen.</w:t>
      </w:r>
    </w:p>
    <w:p>
      <w:pPr>
        <w:spacing w:after="200"/>
        <w:jc w:val="both"/>
      </w:pPr>
      <w:r>
        <w:rPr>
          <w:rFonts w:ascii="Arial" w:cs="Arial" w:eastAsia="Arial" w:hAnsi="Arial"/>
          <w:sz w:val="22"/>
          <w:szCs w:val="22"/>
        </w:rPr>
        <w:t xml:space="preserve">Le goût de la vente et la résilience face au refus ne sont pas pour moi des qualités théoriques. Chez Mecanicus, j'ai conclu plus de dix transactions de gré à gré comprises entre 50 000 et 500 000 euros pour un stock de 3 millions d'euros, ce qui suppose d'aller chercher le client, de qualifier son besoin et de négocier. Auparavant, j'ai géré pendant sept ans une activité de revente indépendante ayant généré plus de 10 000 euros de chiffre d'affaires avec environ 50 % de marge nette. Cette autonomie et ce sens du résultat sont ceux que je mettrais au service de l'équipe FX Sales France.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ce stage me permettrait de contribuer rapidement tout en apprenant auprès d'une équipe reconnue, je serais heureux de vous rencontrer pour échanger sur ma candidature.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2026-10-30T08:49:17.319Z</dcterms:created>
  <dcterms:modified xsi:type="dcterms:W3CDTF">2026-10-30T08:49:17.319Z</dcterms:modified>
</cp:coreProperties>
</file>

<file path=docProps/custom.xml><?xml version="1.0" encoding="utf-8"?>
<Properties xmlns="http://schemas.openxmlformats.org/officeDocument/2006/custom-properties" xmlns:vt="http://schemas.openxmlformats.org/officeDocument/2006/docPropsVTypes"/>
</file>