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Documento funcional — Reporte de biomasa (CALCULO_BIOMASA)</w:t>
      </w:r>
    </w:p>
    <w:p>
      <w:pPr>
        <w:jc w:val="center"/>
      </w:pPr>
      <w:r>
        <w:rPr>
          <w:i/>
        </w:rPr>
        <w:t>Fecha: 22/07/2026</w:t>
        <w:br/>
      </w:r>
      <w:r>
        <w:rPr>
          <w:i/>
        </w:rPr>
        <w:t>Destinatarios: Equipo FOOD / Produccion / Control de gestion</w:t>
        <w:br/>
      </w:r>
      <w:r>
        <w:rPr>
          <w:i/>
        </w:rPr>
        <w:t>Estado premisas de negocio: Validadas (referencia abril 2026)</w:t>
      </w:r>
    </w:p>
    <w:p>
      <w:pPr>
        <w:pStyle w:val="Heading1"/>
      </w:pPr>
      <w:r>
        <w:t>1. Proposito del desarrollo</w:t>
      </w:r>
    </w:p>
    <w:p>
      <w:r>
        <w:rPr>
          <w:b w:val="0"/>
        </w:rPr>
        <w:t>CALCULO_BIOMASA es una herramienta de consulta y reporting que consolida, en un unico informe HTML interactivo, el seguimiento diario de la biomasa en planta: entradas, consumo en cajas (TINA), salidas de producto, desglose stock/merma, arrastre de stock sin procesar y cruce con Business Central (BC) a nivel de lote/caja.</w:t>
      </w:r>
    </w:p>
    <w:p>
      <w:r>
        <w:rPr>
          <w:b w:val="0"/>
        </w:rPr>
        <w:t>El objetivo es dar al equipo FOOD una vision unificada, trazable y exportable (Excel) para analizar el flujo de materia prima, conciliar produccion con ERP y detectar desviaciones entre Innova y BC.</w:t>
      </w:r>
    </w:p>
    <w:p>
      <w:pPr>
        <w:pStyle w:val="Heading1"/>
      </w:pPr>
      <w:r>
        <w:t>2. Que problema resuelve para FOOD</w:t>
      </w:r>
    </w:p>
    <w:p>
      <w:pPr>
        <w:pStyle w:val="ListBullet"/>
      </w:pPr>
      <w:r>
        <w:t>Centraliza metricas que antes requerian consultas manuales en Innova y BC.</w:t>
      </w:r>
    </w:p>
    <w:p>
      <w:pPr>
        <w:pStyle w:val="ListBullet"/>
      </w:pPr>
      <w:r>
        <w:t>Aplica reglas de negocio acordadas (pkpackaging, balance de masa) de forma consistente.</w:t>
      </w:r>
    </w:p>
    <w:p>
      <w:pPr>
        <w:pStyle w:val="ListBullet"/>
      </w:pPr>
      <w:r>
        <w:t>Permite seguimiento diario del balance entradas − cajas y entradas − salidas.</w:t>
      </w:r>
    </w:p>
    <w:p>
      <w:pPr>
        <w:pStyle w:val="ListBullet"/>
      </w:pPr>
      <w:r>
        <w:t>Calcula stock y merma: Entrada TINA = Salidas CAJA + Stock + Merma.</w:t>
      </w:r>
    </w:p>
    <w:p>
      <w:pPr>
        <w:pStyle w:val="ListBullet"/>
      </w:pPr>
      <w:r>
        <w:t>Cruza salidas Innova con albaranes BC por codigo de lote (number = Lot No.).</w:t>
      </w:r>
    </w:p>
    <w:p>
      <w:pPr>
        <w:pStyle w:val="ListBullet"/>
      </w:pPr>
      <w:r>
        <w:t>Compara kilos Innova vs kilos BC ([Kilos] en Item Ledger Entry) en lotes enlazados.</w:t>
      </w:r>
    </w:p>
    <w:p>
      <w:pPr>
        <w:pStyle w:val="ListBullet"/>
      </w:pPr>
      <w:r>
        <w:t>Facilita exportacion a Excel para reuniones, auditorias y analisis ad hoc.</w:t>
      </w:r>
    </w:p>
    <w:p>
      <w:pPr>
        <w:pStyle w:val="Heading1"/>
      </w:pPr>
      <w:r>
        <w:t>3. Fuentes de datos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Sistema</w:t>
            </w:r>
          </w:p>
        </w:tc>
        <w:tc>
          <w:tcPr>
            <w:tcW w:type="dxa" w:w="2880"/>
          </w:tcPr>
          <w:p>
            <w:r>
              <w:t>Objeto / tabla</w:t>
            </w:r>
          </w:p>
        </w:tc>
        <w:tc>
          <w:tcPr>
            <w:tcW w:type="dxa" w:w="2880"/>
          </w:tcPr>
          <w:p>
            <w:r>
              <w:t>Uso</w:t>
            </w:r>
          </w:p>
        </w:tc>
      </w:tr>
      <w:tr>
        <w:tc>
          <w:tcPr>
            <w:tcW w:type="dxa" w:w="2880"/>
          </w:tcPr>
          <w:p>
            <w:r>
              <w:t>Innova (SQL Server)</w:t>
            </w:r>
          </w:p>
        </w:tc>
        <w:tc>
          <w:tcPr>
            <w:tcW w:type="dxa" w:w="2880"/>
          </w:tcPr>
          <w:p>
            <w:r>
              <w:t>dbo.proc_packs + dbo.proc_materials</w:t>
            </w:r>
          </w:p>
        </w:tc>
        <w:tc>
          <w:tcPr>
            <w:tcW w:type="dxa" w:w="2880"/>
          </w:tcPr>
          <w:p>
            <w:r>
              <w:t>Entradas, salidas, stock/merma por regtime</w:t>
            </w:r>
          </w:p>
        </w:tc>
      </w:tr>
      <w:tr>
        <w:tc>
          <w:tcPr>
            <w:tcW w:type="dxa" w:w="2880"/>
          </w:tcPr>
          <w:p>
            <w:r>
              <w:t>Innova</w:t>
            </w:r>
          </w:p>
        </w:tc>
        <w:tc>
          <w:tcPr>
            <w:tcW w:type="dxa" w:w="2880"/>
          </w:tcPr>
          <w:p>
            <w:r>
              <w:t>dbo.proc_matxacts + dbo.proc_packs</w:t>
            </w:r>
          </w:p>
        </w:tc>
        <w:tc>
          <w:tcPr>
            <w:tcW w:type="dxa" w:w="2880"/>
          </w:tcPr>
          <w:p>
            <w:r>
              <w:t>Kg cajas = consumo TINA; fecha diaria = regtime de la tina (pack = proc_packs.id)</w:t>
            </w:r>
          </w:p>
        </w:tc>
      </w:tr>
      <w:tr>
        <w:tc>
          <w:tcPr>
            <w:tcW w:type="dxa" w:w="2880"/>
          </w:tcPr>
          <w:p>
            <w:r>
              <w:t>Innova</w:t>
            </w:r>
          </w:p>
        </w:tc>
        <w:tc>
          <w:tcPr>
            <w:tcW w:type="dxa" w:w="2880"/>
          </w:tcPr>
          <w:p>
            <w:r>
              <w:t>dbo.vw_stolt</w:t>
            </w:r>
          </w:p>
        </w:tc>
        <w:tc>
          <w:tcPr>
            <w:tcW w:type="dxa" w:w="2880"/>
          </w:tcPr>
          <w:p>
            <w:r>
              <w:t>Arrastre stock sin procesar (fdespesque)</w:t>
            </w:r>
          </w:p>
        </w:tc>
      </w:tr>
      <w:tr>
        <w:tc>
          <w:tcPr>
            <w:tcW w:type="dxa" w:w="2880"/>
          </w:tcPr>
          <w:p>
            <w:r>
              <w:t>Business Central (Azure SQL)</w:t>
            </w:r>
          </w:p>
        </w:tc>
        <w:tc>
          <w:tcPr>
            <w:tcW w:type="dxa" w:w="2880"/>
          </w:tcPr>
          <w:p>
            <w:r>
              <w:t>bc.[Item Ledger Entry]</w:t>
            </w:r>
          </w:p>
        </w:tc>
        <w:tc>
          <w:tcPr>
            <w:tcW w:type="dxa" w:w="2880"/>
          </w:tcPr>
          <w:p>
            <w:r>
              <w:t>Ventas, ajustes +/−, stock E/G; campo [Kilos] / Quantity</w:t>
            </w:r>
          </w:p>
        </w:tc>
      </w:tr>
      <w:tr>
        <w:tc>
          <w:tcPr>
            <w:tcW w:type="dxa" w:w="2880"/>
          </w:tcPr>
          <w:p>
            <w:r>
              <w:t>Business Central</w:t>
            </w:r>
          </w:p>
        </w:tc>
        <w:tc>
          <w:tcPr>
            <w:tcW w:type="dxa" w:w="2880"/>
          </w:tcPr>
          <w:p>
            <w:r>
              <w:t>bc.[Sales Shipment Line]</w:t>
            </w:r>
          </w:p>
        </w:tc>
        <w:tc>
          <w:tcPr>
            <w:tcW w:type="dxa" w:w="2880"/>
          </w:tcPr>
          <w:p>
            <w:r>
              <w:t>Pedido ([Order No.]) del albaran</w:t>
            </w:r>
          </w:p>
        </w:tc>
      </w:tr>
      <w:tr>
        <w:tc>
          <w:tcPr>
            <w:tcW w:type="dxa" w:w="2880"/>
          </w:tcPr>
          <w:p>
            <w:r>
              <w:t>Business Central</w:t>
            </w:r>
          </w:p>
        </w:tc>
        <w:tc>
          <w:tcPr>
            <w:tcW w:type="dxa" w:w="2880"/>
          </w:tcPr>
          <w:p>
            <w:r>
              <w:t>bc.[Conversion productos]</w:t>
            </w:r>
          </w:p>
        </w:tc>
        <w:tc>
          <w:tcPr>
            <w:tcW w:type="dxa" w:w="2880"/>
          </w:tcPr>
          <w:p>
            <w:r>
              <w:t>Cod. bascula Innova → Cod. producto BC</w:t>
            </w:r>
          </w:p>
        </w:tc>
      </w:tr>
    </w:tbl>
    <w:p/>
    <w:p>
      <w:pPr>
        <w:pStyle w:val="Heading1"/>
      </w:pPr>
      <w:r>
        <w:t>4. Reglas de negocio (premisas validadas)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Concepto</w:t>
            </w:r>
          </w:p>
        </w:tc>
        <w:tc>
          <w:tcPr>
            <w:tcW w:type="dxa" w:w="4320"/>
          </w:tcPr>
          <w:p>
            <w:r>
              <w:t>Regla</w:t>
            </w:r>
          </w:p>
        </w:tc>
      </w:tr>
      <w:tr>
        <w:tc>
          <w:tcPr>
            <w:tcW w:type="dxa" w:w="4320"/>
          </w:tcPr>
          <w:p>
            <w:r>
              <w:t>Entrada de biomasa</w:t>
            </w:r>
          </w:p>
        </w:tc>
        <w:tc>
          <w:tcPr>
            <w:tcW w:type="dxa" w:w="4320"/>
          </w:tcPr>
          <w:p>
            <w:r>
              <w:t>proc_materials.pkpackaging = 3</w:t>
            </w:r>
          </w:p>
        </w:tc>
      </w:tr>
      <w:tr>
        <w:tc>
          <w:tcPr>
            <w:tcW w:type="dxa" w:w="4320"/>
          </w:tcPr>
          <w:p>
            <w:r>
              <w:t>Salida</w:t>
            </w:r>
          </w:p>
        </w:tc>
        <w:tc>
          <w:tcPr>
            <w:tcW w:type="dxa" w:w="4320"/>
          </w:tcPr>
          <w:p>
            <w:r>
              <w:t>pkpackaging &lt;&gt; 3 o NULL</w:t>
            </w:r>
          </w:p>
        </w:tc>
      </w:tr>
      <w:tr>
        <w:tc>
          <w:tcPr>
            <w:tcW w:type="dxa" w:w="4320"/>
          </w:tcPr>
          <w:p>
            <w:r>
              <w:t>Stock</w:t>
            </w:r>
          </w:p>
        </w:tc>
        <w:tc>
          <w:tcPr>
            <w:tcW w:type="dxa" w:w="4320"/>
          </w:tcPr>
          <w:p>
            <w:r>
              <w:t>Inventario TINA al cierre: stock inicial + Entradas − TINA procesada</w:t>
            </w:r>
          </w:p>
        </w:tc>
      </w:tr>
      <w:tr>
        <w:tc>
          <w:tcPr>
            <w:tcW w:type="dxa" w:w="4320"/>
          </w:tcPr>
          <w:p>
            <w:r>
              <w:t>Merma</w:t>
            </w:r>
          </w:p>
        </w:tc>
        <w:tc>
          <w:tcPr>
            <w:tcW w:type="dxa" w:w="4320"/>
          </w:tcPr>
          <w:p>
            <w:r>
              <w:t>Entrada TINA − Salidas CAJA − Stock (no es proc_packs.rtype)</w:t>
            </w:r>
          </w:p>
        </w:tc>
      </w:tr>
      <w:tr>
        <w:tc>
          <w:tcPr>
            <w:tcW w:type="dxa" w:w="4320"/>
          </w:tcPr>
          <w:p>
            <w:r>
              <w:t>TINA procesada (kg)</w:t>
            </w:r>
          </w:p>
        </w:tc>
        <w:tc>
          <w:tcPr>
            <w:tcW w:type="dxa" w:w="4320"/>
          </w:tcPr>
          <w:p>
            <w:r>
              <w:t>proc_matxacts (xactpath=1, nombre con 'tina'); fecha = proc_packs.regtime de la TINA</w:t>
            </w:r>
          </w:p>
        </w:tc>
      </w:tr>
      <w:tr>
        <w:tc>
          <w:tcPr>
            <w:tcW w:type="dxa" w:w="4320"/>
          </w:tcPr>
          <w:p>
            <w:r>
              <w:t>Balance masa</w:t>
            </w:r>
          </w:p>
        </w:tc>
        <w:tc>
          <w:tcPr>
            <w:tcW w:type="dxa" w:w="4320"/>
          </w:tcPr>
          <w:p>
            <w:r>
              <w:t>Entrada TINA = Salidas CAJA + Stock + Merma</w:t>
            </w:r>
          </w:p>
        </w:tc>
      </w:tr>
    </w:tbl>
    <w:p/>
    <w:p>
      <w:r>
        <w:rPr>
          <w:b w:val="0"/>
        </w:rPr>
        <w:t>Documento tecnico de referencia: PREMISAS.md en el repositorio del proyecto.</w:t>
      </w:r>
    </w:p>
    <w:p>
      <w:pPr>
        <w:pStyle w:val="Heading1"/>
      </w:pPr>
      <w:r>
        <w:t>5. Metricas y formulas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Metrica</w:t>
            </w:r>
          </w:p>
        </w:tc>
        <w:tc>
          <w:tcPr>
            <w:tcW w:type="dxa" w:w="4320"/>
          </w:tcPr>
          <w:p>
            <w:r>
              <w:t>Formula / significado</w:t>
            </w:r>
          </w:p>
        </w:tc>
      </w:tr>
      <w:tr>
        <w:tc>
          <w:tcPr>
            <w:tcW w:type="dxa" w:w="4320"/>
          </w:tcPr>
          <w:p>
            <w:r>
              <w:t>Merma (kg)</w:t>
            </w:r>
          </w:p>
        </w:tc>
        <w:tc>
          <w:tcPr>
            <w:tcW w:type="dxa" w:w="4320"/>
          </w:tcPr>
          <w:p>
            <w:r>
              <w:t>Entradas TINA − Salidas CAJA − Stock</w:t>
            </w:r>
          </w:p>
        </w:tc>
      </w:tr>
      <w:tr>
        <w:tc>
          <w:tcPr>
            <w:tcW w:type="dxa" w:w="4320"/>
          </w:tcPr>
          <w:p>
            <w:r>
              <w:t>Diferencia (kg)</w:t>
            </w:r>
          </w:p>
        </w:tc>
        <w:tc>
          <w:tcPr>
            <w:tcW w:type="dxa" w:w="4320"/>
          </w:tcPr>
          <w:p>
            <w:r>
              <w:t>Entradas TINA − TINA procesada</w:t>
            </w:r>
          </w:p>
        </w:tc>
      </w:tr>
      <w:tr>
        <w:tc>
          <w:tcPr>
            <w:tcW w:type="dxa" w:w="4320"/>
          </w:tcPr>
          <w:p>
            <w:r>
              <w:t>Balance E-S (kg)</w:t>
            </w:r>
          </w:p>
        </w:tc>
        <w:tc>
          <w:tcPr>
            <w:tcW w:type="dxa" w:w="4320"/>
          </w:tcPr>
          <w:p>
            <w:r>
              <w:t>Entradas − Salidas</w:t>
            </w:r>
          </w:p>
        </w:tc>
      </w:tr>
      <w:tr>
        <w:tc>
          <w:tcPr>
            <w:tcW w:type="dxa" w:w="4320"/>
          </w:tcPr>
          <w:p>
            <w:r>
              <w:t>Stock sin procesar</w:t>
            </w:r>
          </w:p>
        </w:tc>
        <w:tc>
          <w:tcPr>
            <w:tcW w:type="dxa" w:w="4320"/>
          </w:tcPr>
          <w:p>
            <w:r>
              <w:t>Arrastre acumulado (Entradas − Cajas o vw_stolt segun modo)</w:t>
            </w:r>
          </w:p>
        </w:tc>
      </w:tr>
      <w:tr>
        <w:tc>
          <w:tcPr>
            <w:tcW w:type="dxa" w:w="4320"/>
          </w:tcPr>
          <w:p>
            <w:r>
              <w:t>% diferencia</w:t>
            </w:r>
          </w:p>
        </w:tc>
        <w:tc>
          <w:tcPr>
            <w:tcW w:type="dxa" w:w="4320"/>
          </w:tcPr>
          <w:p>
            <w:r>
              <w:t>Diferencia / Entradas × 100</w:t>
            </w:r>
          </w:p>
        </w:tc>
      </w:tr>
      <w:tr>
        <w:tc>
          <w:tcPr>
            <w:tcW w:type="dxa" w:w="4320"/>
          </w:tcPr>
          <w:p>
            <w:r>
              <w:t>Stock final teorico (opcional)</w:t>
            </w:r>
          </w:p>
        </w:tc>
        <w:tc>
          <w:tcPr>
            <w:tcW w:type="dxa" w:w="4320"/>
          </w:tcPr>
          <w:p>
            <w:r>
              <w:t>Stock inicial + Entradas − Cajas</w:t>
            </w:r>
          </w:p>
        </w:tc>
      </w:tr>
      <w:tr>
        <w:tc>
          <w:tcPr>
            <w:tcW w:type="dxa" w:w="4320"/>
          </w:tcPr>
          <w:p>
            <w:r>
              <w:t>Ajuste conciliacion (opcional)</w:t>
            </w:r>
          </w:p>
        </w:tc>
        <w:tc>
          <w:tcPr>
            <w:tcW w:type="dxa" w:w="4320"/>
          </w:tcPr>
          <w:p>
            <w:r>
              <w:t>Stock final teorico − Stock final fisico</w:t>
            </w:r>
          </w:p>
        </w:tc>
      </w:tr>
    </w:tbl>
    <w:p/>
    <w:p>
      <w:pPr>
        <w:pStyle w:val="Heading1"/>
      </w:pPr>
      <w:r>
        <w:t>6. Contenido del reporte HTML</w:t>
      </w:r>
    </w:p>
    <w:p>
      <w:pPr>
        <w:pStyle w:val="Heading2"/>
      </w:pPr>
      <w:r>
        <w:t>6.1 KPIs de cabecera</w:t>
      </w:r>
    </w:p>
    <w:p>
      <w:pPr>
        <w:pStyle w:val="ListBullet"/>
      </w:pPr>
      <w:r>
        <w:t>Entradas TINA, salidas CAJA, stock inventario y merma (balance de masa)</w:t>
      </w:r>
    </w:p>
    <w:p>
      <w:pPr>
        <w:pStyle w:val="ListBullet"/>
      </w:pPr>
      <w:r>
        <w:t>TINA procesada (kg y movimientos)</w:t>
      </w:r>
    </w:p>
    <w:p>
      <w:pPr>
        <w:pStyle w:val="ListBullet"/>
      </w:pPr>
      <w:r>
        <w:t>Diferencia y balance entradas − salidas</w:t>
      </w:r>
    </w:p>
    <w:p>
      <w:pPr>
        <w:pStyle w:val="ListBullet"/>
      </w:pPr>
      <w:r>
        <w:t>Stock sin procesar a fin de periodo</w:t>
      </w:r>
    </w:p>
    <w:p>
      <w:pPr>
        <w:pStyle w:val="ListBullet"/>
      </w:pPr>
      <w:r>
        <w:t>Cruce BC: lotes enlazados, kg Innova vs kg BC, con/sin pedido</w:t>
      </w:r>
    </w:p>
    <w:p>
      <w:pPr>
        <w:pStyle w:val="ListBullet"/>
      </w:pPr>
      <w:r>
        <w:t>Validacion de stock fisico (si se informan parametros opcionales)</w:t>
      </w:r>
    </w:p>
    <w:p>
      <w:pPr>
        <w:pStyle w:val="Heading2"/>
      </w:pPr>
      <w:r>
        <w:t>6.2 Graficas interactivas</w:t>
      </w:r>
    </w:p>
    <w:p>
      <w:pPr>
        <w:pStyle w:val="ListBullet"/>
      </w:pPr>
      <w:r>
        <w:t>Evolucion diaria: entradas, cajas y salidas</w:t>
      </w:r>
    </w:p>
    <w:p>
      <w:pPr>
        <w:pStyle w:val="ListBullet"/>
      </w:pPr>
      <w:r>
        <w:t>Diferencia diaria y acumulada</w:t>
      </w:r>
    </w:p>
    <w:p>
      <w:pPr>
        <w:pStyle w:val="ListBullet"/>
      </w:pPr>
      <w:r>
        <w:t>Composicion del periodo: stock, merma, salidas, cajas</w:t>
      </w:r>
    </w:p>
    <w:p>
      <w:pPr>
        <w:pStyle w:val="ListBullet"/>
      </w:pPr>
      <w:r>
        <w:t>Stock vs merma diarios en entradas</w:t>
      </w:r>
    </w:p>
    <w:p>
      <w:pPr>
        <w:pStyle w:val="ListBullet"/>
      </w:pPr>
      <w:r>
        <w:t>Balance entradas − salidas por dia</w:t>
      </w:r>
    </w:p>
    <w:p>
      <w:pPr>
        <w:pStyle w:val="ListBullet"/>
      </w:pPr>
      <w:r>
        <w:t>Todas maximizables en pantalla completa</w:t>
      </w:r>
    </w:p>
    <w:p>
      <w:pPr>
        <w:pStyle w:val="Heading2"/>
      </w:pPr>
      <w:r>
        <w:t>6.3 Pestanas del informe HTML</w:t>
      </w:r>
    </w:p>
    <w:p>
      <w:pPr>
        <w:pStyle w:val="ListBullet"/>
      </w:pPr>
      <w:r>
        <w:t>Introduccion, Resumen, Graficas, Detalle diario, Balance (stock/merma)</w:t>
      </w:r>
    </w:p>
    <w:p>
      <w:pPr>
        <w:pStyle w:val="ListBullet"/>
      </w:pPr>
      <w:r>
        <w:t>Cruce BC por lote (number = Lot No.)</w:t>
      </w:r>
    </w:p>
    <w:p>
      <w:pPr>
        <w:pStyle w:val="ListBullet"/>
      </w:pPr>
      <w:r>
        <w:t>Balance BC E/G en kg (sin detalle por lote en HTML)</w:t>
      </w:r>
    </w:p>
    <w:p>
      <w:pPr>
        <w:pStyle w:val="ListBullet"/>
      </w:pPr>
      <w:r>
        <w:t>Balance por tipo en cajas: Inicial + Type 2 − Type 1 − Type 3</w:t>
      </w:r>
    </w:p>
    <w:p>
      <w:pPr>
        <w:pStyle w:val="ListBullet"/>
      </w:pPr>
      <w:r>
        <w:t>Stock inicial / Stock final BC E/G por producto</w:t>
      </w:r>
    </w:p>
    <w:p>
      <w:pPr>
        <w:pStyle w:val="ListBullet"/>
      </w:pPr>
      <w:r>
        <w:t>Analisis ILE (1/2/3): validacion de ecuacion y Type 3 por usuario/dia/producto</w:t>
      </w:r>
    </w:p>
    <w:p>
      <w:pPr>
        <w:pStyle w:val="ListBullet"/>
      </w:pPr>
      <w:r>
        <w:t>Materiales y Debug (SQL)</w:t>
      </w:r>
    </w:p>
    <w:p>
      <w:pPr>
        <w:pStyle w:val="ListBullet"/>
      </w:pPr>
      <w:r>
        <w:t>Pie unico: nota VAP + nota ajustes negativos Type 3</w:t>
      </w:r>
    </w:p>
    <w:p>
      <w:pPr>
        <w:pStyle w:val="Heading2"/>
      </w:pPr>
      <w:r>
        <w:t>6.4 Tablas exportables a Excel</w:t>
      </w:r>
    </w:p>
    <w:p>
      <w:pPr>
        <w:pStyle w:val="ListBullet"/>
      </w:pPr>
      <w:r>
        <w:t>Detalle diario de produccion</w:t>
      </w:r>
    </w:p>
    <w:p>
      <w:pPr>
        <w:pStyle w:val="ListBullet"/>
      </w:pPr>
      <w:r>
        <w:t>Entradas, salidas, stock y merma</w:t>
      </w:r>
    </w:p>
    <w:p>
      <w:pPr>
        <w:pStyle w:val="ListBullet"/>
      </w:pPr>
      <w:r>
        <w:t>Cruce Innova / BC por lote (number / Lot No.)</w:t>
      </w:r>
    </w:p>
    <w:p>
      <w:pPr>
        <w:pStyle w:val="ListBullet"/>
      </w:pPr>
      <w:r>
        <w:t>Balances BC E/G (kg y cajas) y analisis ILE</w:t>
      </w:r>
    </w:p>
    <w:p>
      <w:pPr>
        <w:pStyle w:val="ListBullet"/>
      </w:pPr>
      <w:r>
        <w:t>Top 15 materiales de entrada y de salida</w:t>
      </w:r>
    </w:p>
    <w:p>
      <w:pPr>
        <w:pStyle w:val="ListBullet"/>
      </w:pPr>
      <w:r>
        <w:t>Exportacion global en un unico libro Excel</w:t>
      </w:r>
    </w:p>
    <w:p>
      <w:pPr>
        <w:pStyle w:val="Heading1"/>
      </w:pPr>
      <w:r>
        <w:t>7. Cruce Innova — Business Central</w:t>
      </w:r>
    </w:p>
    <w:p>
      <w:r>
        <w:rPr>
          <w:b/>
        </w:rPr>
        <w:t>Clave de enlace:</w:t>
      </w:r>
    </w:p>
    <w:p>
      <w:r>
        <w:rPr>
          <w:b w:val="0"/>
        </w:rPr>
        <w:t>dbo.proc_packs.number (codigo de lote/caja) = bc.[Item Ledger Entry].[Lot No.]</w:t>
      </w:r>
    </w:p>
    <w:p>
      <w:r>
        <w:rPr>
          <w:b w:val="0"/>
        </w:rPr>
        <w:t>Por cada dia de regtime Innova, el reporte muestra:</w:t>
      </w:r>
    </w:p>
    <w:p>
      <w:pPr>
        <w:pStyle w:val="ListBullet"/>
      </w:pPr>
      <w:r>
        <w:t>Lotes de salida Innova y lotes enlazados en BC</w:t>
      </w:r>
    </w:p>
    <w:p>
      <w:pPr>
        <w:pStyle w:val="ListBullet"/>
      </w:pPr>
      <w:r>
        <w:t>Kg Innova enlazados (proc_packs.weight)</w:t>
      </w:r>
    </w:p>
    <w:p>
      <w:pPr>
        <w:pStyle w:val="ListBullet"/>
      </w:pPr>
      <w:r>
        <w:t>Kg BC enlazados (campo [Kilos], valor absoluto)</w:t>
      </w:r>
    </w:p>
    <w:p>
      <w:pPr>
        <w:pStyle w:val="ListBullet"/>
      </w:pPr>
      <w:r>
        <w:t>Diferencia kg (Innova − BC) en lotes enlazados</w:t>
      </w:r>
    </w:p>
    <w:p>
      <w:pPr>
        <w:pStyle w:val="ListBullet"/>
      </w:pPr>
      <w:r>
        <w:t>Unidades y kg BC con pedido vs sin pedido ([Order No.] del albaran)</w:t>
      </w:r>
    </w:p>
    <w:p>
      <w:pPr>
        <w:pStyle w:val="Heading1"/>
      </w:pPr>
      <w:r>
        <w:t>8. Valores de referencia — abril 2026</w:t>
      </w:r>
    </w:p>
    <w:p>
      <w:r>
        <w:rPr>
          <w:b w:val="0"/>
        </w:rPr>
        <w:t>Totales obtenidos con las premisas validadas (ultima referencia operativa). Sirven como control al regenerar informes.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Metrica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Entradas TINA</w:t>
            </w:r>
          </w:p>
        </w:tc>
        <w:tc>
          <w:tcPr>
            <w:tcW w:type="dxa" w:w="4320"/>
          </w:tcPr>
          <w:p>
            <w:r>
              <w:t>518.532,75 kg</w:t>
            </w:r>
          </w:p>
        </w:tc>
      </w:tr>
      <w:tr>
        <w:tc>
          <w:tcPr>
            <w:tcW w:type="dxa" w:w="4320"/>
          </w:tcPr>
          <w:p>
            <w:r>
              <w:t>TINA procesada</w:t>
            </w:r>
          </w:p>
        </w:tc>
        <w:tc>
          <w:tcPr>
            <w:tcW w:type="dxa" w:w="4320"/>
          </w:tcPr>
          <w:p>
            <w:r>
              <w:t>353.246,00 kg</w:t>
            </w:r>
          </w:p>
        </w:tc>
      </w:tr>
      <w:tr>
        <w:tc>
          <w:tcPr>
            <w:tcW w:type="dxa" w:w="4320"/>
          </w:tcPr>
          <w:p>
            <w:r>
              <w:t>Salidas CAJA</w:t>
            </w:r>
          </w:p>
        </w:tc>
        <w:tc>
          <w:tcPr>
            <w:tcW w:type="dxa" w:w="4320"/>
          </w:tcPr>
          <w:p>
            <w:r>
              <w:t>410.802,15 kg · 71.174 cajas</w:t>
            </w:r>
          </w:p>
        </w:tc>
      </w:tr>
      <w:tr>
        <w:tc>
          <w:tcPr>
            <w:tcW w:type="dxa" w:w="4320"/>
          </w:tcPr>
          <w:p>
            <w:r>
              <w:t>Stock de tinas</w:t>
            </w:r>
          </w:p>
        </w:tc>
        <w:tc>
          <w:tcPr>
            <w:tcW w:type="dxa" w:w="4320"/>
          </w:tcPr>
          <w:p>
            <w:r>
              <w:t>169.158,75 kg</w:t>
            </w:r>
          </w:p>
        </w:tc>
      </w:tr>
      <w:tr>
        <w:tc>
          <w:tcPr>
            <w:tcW w:type="dxa" w:w="4320"/>
          </w:tcPr>
          <w:p>
            <w:r>
              <w:t>Merma</w:t>
            </w:r>
          </w:p>
        </w:tc>
        <w:tc>
          <w:tcPr>
            <w:tcW w:type="dxa" w:w="4320"/>
          </w:tcPr>
          <w:p>
            <w:r>
              <w:t>−61.428,15 kg (−11,85 %)</w:t>
            </w:r>
          </w:p>
        </w:tc>
      </w:tr>
      <w:tr>
        <w:tc>
          <w:tcPr>
            <w:tcW w:type="dxa" w:w="4320"/>
          </w:tcPr>
          <w:p>
            <w:r>
              <w:t>Cruce BC lotes</w:t>
            </w:r>
          </w:p>
        </w:tc>
        <w:tc>
          <w:tcPr>
            <w:tcW w:type="dxa" w:w="4320"/>
          </w:tcPr>
          <w:p>
            <w:r>
              <w:t>66.384 / 71.174 (93,27 %)</w:t>
            </w:r>
          </w:p>
        </w:tc>
      </w:tr>
      <w:tr>
        <w:tc>
          <w:tcPr>
            <w:tcW w:type="dxa" w:w="4320"/>
          </w:tcPr>
          <w:p>
            <w:r>
              <w:t>Balance BC E/G (check kg)</w:t>
            </w:r>
          </w:p>
        </w:tc>
        <w:tc>
          <w:tcPr>
            <w:tcW w:type="dxa" w:w="4320"/>
          </w:tcPr>
          <w:p>
            <w:r>
              <w:t>−70,56 kg</w:t>
            </w:r>
          </w:p>
        </w:tc>
      </w:tr>
      <w:tr>
        <w:tc>
          <w:tcPr>
            <w:tcW w:type="dxa" w:w="4320"/>
          </w:tcPr>
          <w:p>
            <w:r>
              <w:t>Balance cajas</w:t>
            </w:r>
          </w:p>
        </w:tc>
        <w:tc>
          <w:tcPr>
            <w:tcW w:type="dxa" w:w="4320"/>
          </w:tcPr>
          <w:p>
            <w:r>
              <w:t>Ini 6.829 · Ent 74.352 · Ven 73.320 · Adj− 3.884 · Check −228</w:t>
            </w:r>
          </w:p>
        </w:tc>
      </w:tr>
      <w:tr>
        <w:tc>
          <w:tcPr>
            <w:tcW w:type="dxa" w:w="4320"/>
          </w:tcPr>
          <w:p>
            <w:r>
              <w:t>Analisis Type 3</w:t>
            </w:r>
          </w:p>
        </w:tc>
        <w:tc>
          <w:tcPr>
            <w:tcW w:type="dxa" w:w="4320"/>
          </w:tcPr>
          <w:p>
            <w:r>
              <w:t>3 usuarios · top ACZ · muchos Type 3 con Kilos=0</w:t>
            </w:r>
          </w:p>
        </w:tc>
      </w:tr>
    </w:tbl>
    <w:p/>
    <w:p>
      <w:pPr>
        <w:pStyle w:val="Heading1"/>
      </w:pPr>
      <w:r>
        <w:t>9. Como se genera el reporte</w:t>
      </w:r>
    </w:p>
    <w:p>
      <w:r>
        <w:rPr>
          <w:b/>
        </w:rPr>
        <w:t>Comando basico (modo legacy, periodo en dd/mm/aaaa):</w:t>
      </w:r>
    </w:p>
    <w:p>
      <w:pPr>
        <w:pStyle w:val="IntenseQuote"/>
      </w:pPr>
      <w:r>
        <w:t>python generar_reporte_biomasa.py --start 01/04/2026 --end 30/04/2026</w:t>
      </w:r>
    </w:p>
    <w:p>
      <w:r>
        <w:rPr>
          <w:b/>
        </w:rPr>
        <w:t>Salida:</w:t>
      </w:r>
    </w:p>
    <w:p>
      <w:pPr>
        <w:pStyle w:val="ListBullet"/>
      </w:pPr>
      <w:r>
        <w:t>Reports/reporte_biomasa_YYYYMMDD_YYYYMMDD.html</w:t>
      </w:r>
    </w:p>
    <w:p>
      <w:pPr>
        <w:pStyle w:val="ListBullet"/>
      </w:pPr>
      <w:r>
        <w:t>Resumen en consola con totales del periodo</w:t>
      </w:r>
    </w:p>
    <w:p>
      <w:pPr>
        <w:pStyle w:val="ListBullet"/>
      </w:pPr>
      <w:r>
        <w:t>Log de error en Reports/ si falla la ejecucion</w:t>
      </w:r>
    </w:p>
    <w:p>
      <w:r>
        <w:rPr>
          <w:b/>
        </w:rPr>
        <w:t>Opciones relevantes:</w:t>
      </w:r>
    </w:p>
    <w:p>
      <w:pPr>
        <w:pStyle w:val="ListBullet"/>
      </w:pPr>
      <w:r>
        <w:t>--skip-bc: genera el informe sin consultar Business Central</w:t>
      </w:r>
    </w:p>
    <w:p>
      <w:pPr>
        <w:pStyle w:val="ListBullet"/>
      </w:pPr>
      <w:r>
        <w:t>--data-source vw_stolt_despesque: alternativa por fecha de despesque</w:t>
      </w:r>
    </w:p>
    <w:p>
      <w:pPr>
        <w:pStyle w:val="ListBullet"/>
      </w:pPr>
      <w:r>
        <w:t>--stock-inicial / --stock-final-fisico: validacion opcional de stock fisico</w:t>
      </w:r>
    </w:p>
    <w:p>
      <w:pPr>
        <w:pStyle w:val="ListBullet"/>
      </w:pPr>
      <w:r>
        <w:t>Credenciales en .env (Innova + BC)</w:t>
      </w:r>
    </w:p>
    <w:p>
      <w:pPr>
        <w:pStyle w:val="Heading1"/>
      </w:pPr>
      <w:r>
        <w:t>10. Limitaciones y consideraciones</w:t>
      </w:r>
    </w:p>
    <w:p>
      <w:pPr>
        <w:pStyle w:val="ListBullet"/>
      </w:pPr>
      <w:r>
        <w:t>El cruce BC depende de que el lote (number) exista en Item Ledger Entry como [Lot No.].</w:t>
      </w:r>
    </w:p>
    <w:p>
      <w:pPr>
        <w:pStyle w:val="ListBullet"/>
      </w:pPr>
      <w:r>
        <w:t>Lotes sin enlace (~13 % en marzo 2026) pueden deberse a desfase de fechas o contabilizacion pendiente.</w:t>
      </w:r>
    </w:p>
    <w:p>
      <w:pPr>
        <w:pStyle w:val="ListBullet"/>
      </w:pPr>
      <w:r>
        <w:t>El pedido BC se obtiene del albaran (Sales Shipment Line), no del pack Innova.</w:t>
      </w:r>
    </w:p>
    <w:p>
      <w:pPr>
        <w:pStyle w:val="ListBullet"/>
      </w:pPr>
      <w:r>
        <w:t>Stock/merma describe entradas en Innova, no inventario fisico de almacen salvo validacion opcional.</w:t>
      </w:r>
    </w:p>
    <w:p>
      <w:pPr>
        <w:pStyle w:val="ListBullet"/>
      </w:pPr>
      <w:r>
        <w:t>Cambios en maestros (pkpackaging) requieren actualizar PREMISAS.md y regenerar mes de control.</w:t>
      </w:r>
    </w:p>
    <w:p>
      <w:pPr>
        <w:pStyle w:val="Heading1"/>
      </w:pPr>
      <w:r>
        <w:t>11. Mantenimiento y soporte</w:t>
      </w:r>
    </w:p>
    <w:p>
      <w:pPr>
        <w:pStyle w:val="ListBullet"/>
      </w:pPr>
      <w:r>
        <w:t>Premisas canonicas: PREMISAS.md</w:t>
      </w:r>
    </w:p>
    <w:p>
      <w:pPr>
        <w:pStyle w:val="ListBullet"/>
      </w:pPr>
      <w:r>
        <w:t>Implementacion: generar_reporte_biomasa.py (constantes PREMISA_* y SQL_*)</w:t>
      </w:r>
    </w:p>
    <w:p>
      <w:pPr>
        <w:pStyle w:val="ListBullet"/>
      </w:pPr>
      <w:r>
        <w:t>Ante cambio de reglas: validar totales de un mes de referencia antes de usar en FOOD</w:t>
      </w:r>
    </w:p>
    <w:p>
      <w:pPr>
        <w:pStyle w:val="Heading1"/>
      </w:pPr>
      <w:r>
        <w:t>12. Scripts Python del proyecto</w:t>
      </w:r>
    </w:p>
    <w:p>
      <w:r>
        <w:rPr>
          <w:b w:val="0"/>
        </w:rPr>
        <w:t>El repositorio incluye tres scripts ejecutables en la raiz del proyecto. Las credenciales de Innova y Business Central pueden definirse en el archivo .env o, para Innova, en el almacen seguro del sistema (keyring) mediante --save-creds.</w:t>
      </w:r>
    </w:p>
    <w:p>
      <w:pPr>
        <w:pStyle w:val="Heading2"/>
      </w:pPr>
      <w:r>
        <w:t>12.1 generar_reporte_biomasa.py</w:t>
      </w:r>
    </w:p>
    <w:p>
      <w:r>
        <w:rPr>
          <w:b w:val="0"/>
        </w:rPr>
        <w:t>Genera el reporte HTML interactivo de biomasa (Innova + cruce BC + exportacion Excel). Si no se indican --start y --end, solicita el rango de fechas de forma interactiva.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Parametro</w:t>
            </w:r>
          </w:p>
        </w:tc>
        <w:tc>
          <w:tcPr>
            <w:tcW w:type="dxa" w:w="2160"/>
          </w:tcPr>
          <w:p>
            <w:r>
              <w:t>Obligatorio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  <w:tc>
          <w:tcPr>
            <w:tcW w:type="dxa" w:w="2160"/>
          </w:tcPr>
          <w:p>
            <w:r>
              <w:t>Descripcion</w:t>
            </w:r>
          </w:p>
        </w:tc>
      </w:tr>
      <w:tr>
        <w:tc>
          <w:tcPr>
            <w:tcW w:type="dxa" w:w="2160"/>
          </w:tcPr>
          <w:p>
            <w:r>
              <w:t>--start</w:t>
            </w:r>
          </w:p>
        </w:tc>
        <w:tc>
          <w:tcPr>
            <w:tcW w:type="dxa" w:w="2160"/>
          </w:tcPr>
          <w:p>
            <w:r>
              <w:t>No*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Fecha inicio dd/mm/aaaa</w:t>
            </w:r>
          </w:p>
        </w:tc>
      </w:tr>
      <w:tr>
        <w:tc>
          <w:tcPr>
            <w:tcW w:type="dxa" w:w="2160"/>
          </w:tcPr>
          <w:p>
            <w:r>
              <w:t>--end</w:t>
            </w:r>
          </w:p>
        </w:tc>
        <w:tc>
          <w:tcPr>
            <w:tcW w:type="dxa" w:w="2160"/>
          </w:tcPr>
          <w:p>
            <w:r>
              <w:t>No*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Fecha fin dd/mm/aaaa</w:t>
            </w:r>
          </w:p>
        </w:tc>
      </w:tr>
      <w:tr>
        <w:tc>
          <w:tcPr>
            <w:tcW w:type="dxa" w:w="2160"/>
          </w:tcPr>
          <w:p>
            <w:r>
              <w:t>--server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DB_SERVER</w:t>
            </w:r>
          </w:p>
        </w:tc>
        <w:tc>
          <w:tcPr>
            <w:tcW w:type="dxa" w:w="2160"/>
          </w:tcPr>
          <w:p>
            <w:r>
              <w:t>Servidor SQL Server Innova</w:t>
            </w:r>
          </w:p>
        </w:tc>
      </w:tr>
      <w:tr>
        <w:tc>
          <w:tcPr>
            <w:tcW w:type="dxa" w:w="2160"/>
          </w:tcPr>
          <w:p>
            <w:r>
              <w:t>--database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DB_NAME</w:t>
            </w:r>
          </w:p>
        </w:tc>
        <w:tc>
          <w:tcPr>
            <w:tcW w:type="dxa" w:w="2160"/>
          </w:tcPr>
          <w:p>
            <w:r>
              <w:t>Base de datos Innova</w:t>
            </w:r>
          </w:p>
        </w:tc>
      </w:tr>
      <w:tr>
        <w:tc>
          <w:tcPr>
            <w:tcW w:type="dxa" w:w="2160"/>
          </w:tcPr>
          <w:p>
            <w:r>
              <w:t>--user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DB_USER / keyring</w:t>
            </w:r>
          </w:p>
        </w:tc>
        <w:tc>
          <w:tcPr>
            <w:tcW w:type="dxa" w:w="2160"/>
          </w:tcPr>
          <w:p>
            <w:r>
              <w:t>Usuario Innova</w:t>
            </w:r>
          </w:p>
        </w:tc>
      </w:tr>
      <w:tr>
        <w:tc>
          <w:tcPr>
            <w:tcW w:type="dxa" w:w="2160"/>
          </w:tcPr>
          <w:p>
            <w:r>
              <w:t>--password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DB_PASSWORD / keyring</w:t>
            </w:r>
          </w:p>
        </w:tc>
        <w:tc>
          <w:tcPr>
            <w:tcW w:type="dxa" w:w="2160"/>
          </w:tcPr>
          <w:p>
            <w:r>
              <w:t>Contrasena Innova</w:t>
            </w:r>
          </w:p>
        </w:tc>
      </w:tr>
      <w:tr>
        <w:tc>
          <w:tcPr>
            <w:tcW w:type="dxa" w:w="2160"/>
          </w:tcPr>
          <w:p>
            <w:r>
              <w:t>--cred-target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biomasa_sql_innova</w:t>
            </w:r>
          </w:p>
        </w:tc>
        <w:tc>
          <w:tcPr>
            <w:tcW w:type="dxa" w:w="2160"/>
          </w:tcPr>
          <w:p>
            <w:r>
              <w:t>Identificador keyring para credenciales</w:t>
            </w:r>
          </w:p>
        </w:tc>
      </w:tr>
      <w:tr>
        <w:tc>
          <w:tcPr>
            <w:tcW w:type="dxa" w:w="2160"/>
          </w:tcPr>
          <w:p>
            <w:r>
              <w:t>--save-creds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Guarda credenciales Innova en keyring</w:t>
            </w:r>
          </w:p>
        </w:tc>
      </w:tr>
      <w:tr>
        <w:tc>
          <w:tcPr>
            <w:tcW w:type="dxa" w:w="2160"/>
          </w:tcPr>
          <w:p>
            <w:r>
              <w:t>--output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Reports/ auto</w:t>
            </w:r>
          </w:p>
        </w:tc>
        <w:tc>
          <w:tcPr>
            <w:tcW w:type="dxa" w:w="2160"/>
          </w:tcPr>
          <w:p>
            <w:r>
              <w:t>Ruta del HTML de salida</w:t>
            </w:r>
          </w:p>
        </w:tc>
      </w:tr>
      <w:tr>
        <w:tc>
          <w:tcPr>
            <w:tcW w:type="dxa" w:w="2160"/>
          </w:tcPr>
          <w:p>
            <w:r>
              <w:t>--title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Reporte de Biomasa</w:t>
            </w:r>
          </w:p>
        </w:tc>
        <w:tc>
          <w:tcPr>
            <w:tcW w:type="dxa" w:w="2160"/>
          </w:tcPr>
          <w:p>
            <w:r>
              <w:t>Titulo del informe</w:t>
            </w:r>
          </w:p>
        </w:tc>
      </w:tr>
      <w:tr>
        <w:tc>
          <w:tcPr>
            <w:tcW w:type="dxa" w:w="2160"/>
          </w:tcPr>
          <w:p>
            <w:r>
              <w:t>--stock-inicial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Stock inicial del periodo (kg)</w:t>
            </w:r>
          </w:p>
        </w:tc>
      </w:tr>
      <w:tr>
        <w:tc>
          <w:tcPr>
            <w:tcW w:type="dxa" w:w="2160"/>
          </w:tcPr>
          <w:p>
            <w:r>
              <w:t>--stock-final-fisico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Stock final fisico medido (kg)</w:t>
            </w:r>
          </w:p>
        </w:tc>
      </w:tr>
      <w:tr>
        <w:tc>
          <w:tcPr>
            <w:tcW w:type="dxa" w:w="2160"/>
          </w:tcPr>
          <w:p>
            <w:r>
              <w:t>--data-source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legacy</w:t>
            </w:r>
          </w:p>
        </w:tc>
        <w:tc>
          <w:tcPr>
            <w:tcW w:type="dxa" w:w="2160"/>
          </w:tcPr>
          <w:p>
            <w:r>
              <w:t>legacy o vw_stolt_despesque</w:t>
            </w:r>
          </w:p>
        </w:tc>
      </w:tr>
      <w:tr>
        <w:tc>
          <w:tcPr>
            <w:tcW w:type="dxa" w:w="2160"/>
          </w:tcPr>
          <w:p>
            <w:r>
              <w:t>--skip-bc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Omite consulta a Business Central</w:t>
            </w:r>
          </w:p>
        </w:tc>
      </w:tr>
      <w:tr>
        <w:tc>
          <w:tcPr>
            <w:tcW w:type="dxa" w:w="2160"/>
          </w:tcPr>
          <w:p>
            <w:r>
              <w:t>--bc-server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BC_SERVER</w:t>
            </w:r>
          </w:p>
        </w:tc>
        <w:tc>
          <w:tcPr>
            <w:tcW w:type="dxa" w:w="2160"/>
          </w:tcPr>
          <w:p>
            <w:r>
              <w:t>Servidor Azure SQL BC</w:t>
            </w:r>
          </w:p>
        </w:tc>
      </w:tr>
      <w:tr>
        <w:tc>
          <w:tcPr>
            <w:tcW w:type="dxa" w:w="2160"/>
          </w:tcPr>
          <w:p>
            <w:r>
              <w:t>--bc-database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BC_DATABASE</w:t>
            </w:r>
          </w:p>
        </w:tc>
        <w:tc>
          <w:tcPr>
            <w:tcW w:type="dxa" w:w="2160"/>
          </w:tcPr>
          <w:p>
            <w:r>
              <w:t>Base de datos BC</w:t>
            </w:r>
          </w:p>
        </w:tc>
      </w:tr>
      <w:tr>
        <w:tc>
          <w:tcPr>
            <w:tcW w:type="dxa" w:w="2160"/>
          </w:tcPr>
          <w:p>
            <w:r>
              <w:t>--bc-user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BC_USER</w:t>
            </w:r>
          </w:p>
        </w:tc>
        <w:tc>
          <w:tcPr>
            <w:tcW w:type="dxa" w:w="2160"/>
          </w:tcPr>
          <w:p>
            <w:r>
              <w:t>Usuario BC</w:t>
            </w:r>
          </w:p>
        </w:tc>
      </w:tr>
      <w:tr>
        <w:tc>
          <w:tcPr>
            <w:tcW w:type="dxa" w:w="2160"/>
          </w:tcPr>
          <w:p>
            <w:r>
              <w:t>--bc-password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BC_PASSWORD</w:t>
            </w:r>
          </w:p>
        </w:tc>
        <w:tc>
          <w:tcPr>
            <w:tcW w:type="dxa" w:w="2160"/>
          </w:tcPr>
          <w:p>
            <w:r>
              <w:t>Contrasena BC</w:t>
            </w:r>
          </w:p>
        </w:tc>
      </w:tr>
      <w:tr>
        <w:tc>
          <w:tcPr>
            <w:tcW w:type="dxa" w:w="2160"/>
          </w:tcPr>
          <w:p>
            <w:r>
              <w:t>--bc-timeout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600 (BC_TIMEOUT)</w:t>
            </w:r>
          </w:p>
        </w:tc>
        <w:tc>
          <w:tcPr>
            <w:tcW w:type="dxa" w:w="2160"/>
          </w:tcPr>
          <w:p>
            <w:r>
              <w:t>Timeout consulta BC (segundos)</w:t>
            </w:r>
          </w:p>
        </w:tc>
      </w:tr>
      <w:tr>
        <w:tc>
          <w:tcPr>
            <w:tcW w:type="dxa" w:w="2160"/>
          </w:tcPr>
          <w:p>
            <w:r>
              <w:t>--bc-login-timeout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60 (BC_LOGIN_TIMEOUT)</w:t>
            </w:r>
          </w:p>
        </w:tc>
        <w:tc>
          <w:tcPr>
            <w:tcW w:type="dxa" w:w="2160"/>
          </w:tcPr>
          <w:p>
            <w:r>
              <w:t>Timeout login BC (segundos)</w:t>
            </w:r>
          </w:p>
        </w:tc>
      </w:tr>
    </w:tbl>
    <w:p/>
    <w:p>
      <w:r>
        <w:rPr>
          <w:b w:val="0"/>
        </w:rPr>
        <w:t>* Si faltan --start y/o --end, el script pide las fechas por consola.</w:t>
      </w:r>
    </w:p>
    <w:p>
      <w:r>
        <w:rPr>
          <w:b/>
        </w:rPr>
        <w:t>Ejemplo:</w:t>
      </w:r>
    </w:p>
    <w:p>
      <w:pPr>
        <w:pStyle w:val="IntenseQuote"/>
      </w:pPr>
      <w:r>
        <w:t>python generar_reporte_biomasa.py --start 01/03/2026 --end 31/03/2026</w:t>
      </w:r>
    </w:p>
    <w:p>
      <w:pPr>
        <w:pStyle w:val="Heading2"/>
      </w:pPr>
      <w:r>
        <w:t>12.2 validar_dia_salidas.py</w:t>
      </w:r>
    </w:p>
    <w:p>
      <w:r>
        <w:rPr>
          <w:b w:val="0"/>
        </w:rPr>
        <w:t>Validacion diaria: compara salidas Innova filtradas por regtime del dia con ventas BC enlazadas por lote (proc_packs.number = [Lot No.]). Carga ventas BC del mes completo y filtra por los lotes del dia. Las credenciales Innova se obtienen de .env o keyring.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Parametro</w:t>
            </w:r>
          </w:p>
        </w:tc>
        <w:tc>
          <w:tcPr>
            <w:tcW w:type="dxa" w:w="2160"/>
          </w:tcPr>
          <w:p>
            <w:r>
              <w:t>Obligatorio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  <w:tc>
          <w:tcPr>
            <w:tcW w:type="dxa" w:w="2160"/>
          </w:tcPr>
          <w:p>
            <w:r>
              <w:t>Descripcion</w:t>
            </w:r>
          </w:p>
        </w:tc>
      </w:tr>
      <w:tr>
        <w:tc>
          <w:tcPr>
            <w:tcW w:type="dxa" w:w="2160"/>
          </w:tcPr>
          <w:p>
            <w:r>
              <w:t>--fecha</w:t>
            </w:r>
          </w:p>
        </w:tc>
        <w:tc>
          <w:tcPr>
            <w:tcW w:type="dxa" w:w="2160"/>
          </w:tcPr>
          <w:p>
            <w:r>
              <w:t>Si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Fecha salida Innova dd/mm/aaaa</w:t>
            </w:r>
          </w:p>
        </w:tc>
      </w:tr>
      <w:tr>
        <w:tc>
          <w:tcPr>
            <w:tcW w:type="dxa" w:w="2160"/>
          </w:tcPr>
          <w:p>
            <w:r>
              <w:t>--max-detalle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Filas de detalle por lote en consola</w:t>
            </w:r>
          </w:p>
        </w:tc>
      </w:tr>
      <w:tr>
        <w:tc>
          <w:tcPr>
            <w:tcW w:type="dxa" w:w="2160"/>
          </w:tcPr>
          <w:p>
            <w:r>
              <w:t>--bc-server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BC_SERVER</w:t>
            </w:r>
          </w:p>
        </w:tc>
        <w:tc>
          <w:tcPr>
            <w:tcW w:type="dxa" w:w="2160"/>
          </w:tcPr>
          <w:p>
            <w:r>
              <w:t>Servidor Azure SQL BC</w:t>
            </w:r>
          </w:p>
        </w:tc>
      </w:tr>
      <w:tr>
        <w:tc>
          <w:tcPr>
            <w:tcW w:type="dxa" w:w="2160"/>
          </w:tcPr>
          <w:p>
            <w:r>
              <w:t>--bc-database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BC_DATABASE</w:t>
            </w:r>
          </w:p>
        </w:tc>
        <w:tc>
          <w:tcPr>
            <w:tcW w:type="dxa" w:w="2160"/>
          </w:tcPr>
          <w:p>
            <w:r>
              <w:t>Base de datos BC</w:t>
            </w:r>
          </w:p>
        </w:tc>
      </w:tr>
      <w:tr>
        <w:tc>
          <w:tcPr>
            <w:tcW w:type="dxa" w:w="2160"/>
          </w:tcPr>
          <w:p>
            <w:r>
              <w:t>--bc-user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BC_USER</w:t>
            </w:r>
          </w:p>
        </w:tc>
        <w:tc>
          <w:tcPr>
            <w:tcW w:type="dxa" w:w="2160"/>
          </w:tcPr>
          <w:p>
            <w:r>
              <w:t>Usuario BC</w:t>
            </w:r>
          </w:p>
        </w:tc>
      </w:tr>
      <w:tr>
        <w:tc>
          <w:tcPr>
            <w:tcW w:type="dxa" w:w="2160"/>
          </w:tcPr>
          <w:p>
            <w:r>
              <w:t>--bc-password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BC_PASSWORD</w:t>
            </w:r>
          </w:p>
        </w:tc>
        <w:tc>
          <w:tcPr>
            <w:tcW w:type="dxa" w:w="2160"/>
          </w:tcPr>
          <w:p>
            <w:r>
              <w:t>Contrasena BC</w:t>
            </w:r>
          </w:p>
        </w:tc>
      </w:tr>
    </w:tbl>
    <w:p/>
    <w:p>
      <w:r>
        <w:rPr>
          <w:b/>
        </w:rPr>
        <w:t>Ejemplo:</w:t>
      </w:r>
    </w:p>
    <w:p>
      <w:pPr>
        <w:pStyle w:val="IntenseQuote"/>
      </w:pPr>
      <w:r>
        <w:t>python validar_dia_salidas.py --fecha 04/03/2026 --max-detalle 30</w:t>
      </w:r>
    </w:p>
    <w:p>
      <w:pPr>
        <w:pStyle w:val="Heading2"/>
      </w:pPr>
      <w:r>
        <w:t>12.3 generar_documento_funcional.py</w:t>
      </w:r>
    </w:p>
    <w:p>
      <w:r>
        <w:rPr>
          <w:b w:val="0"/>
        </w:rPr>
        <w:t>Regenera este documento Word (DOCUMENTO_FUNCIONAL_BIOMASA.docx). No acepta parametros de linea de comandos; la salida se escribe siempre en la raiz del proyecto.</w:t>
      </w:r>
    </w:p>
    <w:p>
      <w:r>
        <w:rPr>
          <w:b/>
        </w:rPr>
        <w:t>Ejemplo:</w:t>
      </w:r>
    </w:p>
    <w:p>
      <w:pPr>
        <w:pStyle w:val="IntenseQuote"/>
      </w:pPr>
      <w:r>
        <w:t>python generar_documento_funcional.py</w:t>
      </w:r>
    </w:p>
    <w:p>
      <w:pPr>
        <w:pStyle w:val="Heading2"/>
      </w:pPr>
      <w:r>
        <w:t>12.4 Variables de entorno (.env)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Usada por</w:t>
            </w:r>
          </w:p>
        </w:tc>
      </w:tr>
      <w:tr>
        <w:tc>
          <w:tcPr>
            <w:tcW w:type="dxa" w:w="4320"/>
          </w:tcPr>
          <w:p>
            <w:r>
              <w:t>DB_SERVER, DB_NAME, DB_USER, DB_PASSWORD</w:t>
            </w:r>
          </w:p>
        </w:tc>
        <w:tc>
          <w:tcPr>
            <w:tcW w:type="dxa" w:w="4320"/>
          </w:tcPr>
          <w:p>
            <w:r>
              <w:t>Innova (reporte y validacion diaria)</w:t>
            </w:r>
          </w:p>
        </w:tc>
      </w:tr>
      <w:tr>
        <w:tc>
          <w:tcPr>
            <w:tcW w:type="dxa" w:w="4320"/>
          </w:tcPr>
          <w:p>
            <w:r>
              <w:t>BC_SERVER, BC_DATABASE, BC_USER, BC_PASSWORD</w:t>
            </w:r>
          </w:p>
        </w:tc>
        <w:tc>
          <w:tcPr>
            <w:tcW w:type="dxa" w:w="4320"/>
          </w:tcPr>
          <w:p>
            <w:r>
              <w:t>Business Central</w:t>
            </w:r>
          </w:p>
        </w:tc>
      </w:tr>
      <w:tr>
        <w:tc>
          <w:tcPr>
            <w:tcW w:type="dxa" w:w="4320"/>
          </w:tcPr>
          <w:p>
            <w:r>
              <w:t>BC_TIMEOUT, BC_LOGIN_TIMEOUT</w:t>
            </w:r>
          </w:p>
        </w:tc>
        <w:tc>
          <w:tcPr>
            <w:tcW w:type="dxa" w:w="4320"/>
          </w:tcPr>
          <w:p>
            <w:r>
              <w:t>Timeouts consulta BC (reporte principal)</w:t>
            </w:r>
          </w:p>
        </w:tc>
      </w:tr>
    </w:tbl>
    <w:p/>
    <w:p>
      <w:pPr>
        <w:pStyle w:val="Heading1"/>
      </w:pPr>
      <w:r>
        <w:t>13. Resumen para el equipo FOOD</w:t>
      </w:r>
    </w:p>
    <w:p>
      <w:r>
        <w:rPr>
          <w:b w:val="0"/>
        </w:rPr>
        <w:t>Esta herramienta no sustituye Innova ni BC, pero automatiza el calculo acordado de biomasa y ofrece un panel unico para monitorizar produccion, conciliar salidas con ERP y exportar datos para analisis. El informe HTML es autocontenido (graficas, tablas, premisas visibles) y puede compartirse con el equipo sin necesidad de acceso directo a las bases de datos.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