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13D5" w14:textId="26F3AA86" w:rsidR="00254A12" w:rsidRDefault="0045053E" w:rsidP="00CB6498">
      <w:pPr>
        <w:jc w:val="both"/>
        <w:rPr>
          <w:lang w:val="es-ES"/>
        </w:rPr>
      </w:pPr>
      <w:r>
        <w:rPr>
          <w:lang w:val="es-ES"/>
        </w:rPr>
        <w:t>Ley 11179:</w:t>
      </w:r>
    </w:p>
    <w:p w14:paraId="6CE1B0BE" w14:textId="5B1C7A4E" w:rsidR="0045053E" w:rsidRDefault="0045053E" w:rsidP="00CB6498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Requisito temporal</w:t>
      </w:r>
      <w:r w:rsidR="0082626B">
        <w:rPr>
          <w:lang w:val="es-ES"/>
        </w:rPr>
        <w:t xml:space="preserve"> (art. 13 CP)</w:t>
      </w:r>
    </w:p>
    <w:p w14:paraId="72B21BFA" w14:textId="02B0759A" w:rsidR="0045053E" w:rsidRDefault="0045053E" w:rsidP="00CB6498">
      <w:pPr>
        <w:pStyle w:val="Prrafodelista"/>
        <w:numPr>
          <w:ilvl w:val="0"/>
          <w:numId w:val="1"/>
        </w:numPr>
        <w:ind w:left="993"/>
        <w:jc w:val="both"/>
        <w:rPr>
          <w:lang w:val="es-ES"/>
        </w:rPr>
      </w:pPr>
      <w:r>
        <w:rPr>
          <w:lang w:val="es-ES"/>
        </w:rPr>
        <w:t>Condenado a prisión perpetua: 20 años</w:t>
      </w:r>
    </w:p>
    <w:p w14:paraId="469C3BD5" w14:textId="18A96E6F" w:rsidR="0045053E" w:rsidRDefault="0045053E" w:rsidP="00CB6498">
      <w:pPr>
        <w:pStyle w:val="Prrafodelista"/>
        <w:numPr>
          <w:ilvl w:val="0"/>
          <w:numId w:val="1"/>
        </w:numPr>
        <w:ind w:left="993"/>
        <w:jc w:val="both"/>
        <w:rPr>
          <w:lang w:val="es-ES"/>
        </w:rPr>
      </w:pPr>
      <w:r>
        <w:rPr>
          <w:lang w:val="es-ES"/>
        </w:rPr>
        <w:t>Condenado a prisión por más de 3 años: 2/3 de la pena</w:t>
      </w:r>
    </w:p>
    <w:p w14:paraId="36FE5AF0" w14:textId="6E512935" w:rsidR="0045053E" w:rsidRDefault="0045053E" w:rsidP="00CB6498">
      <w:pPr>
        <w:pStyle w:val="Prrafodelista"/>
        <w:numPr>
          <w:ilvl w:val="0"/>
          <w:numId w:val="1"/>
        </w:numPr>
        <w:ind w:left="993"/>
        <w:jc w:val="both"/>
        <w:rPr>
          <w:lang w:val="es-ES"/>
        </w:rPr>
      </w:pPr>
      <w:r>
        <w:rPr>
          <w:lang w:val="es-ES"/>
        </w:rPr>
        <w:t>Condenado a prisión por menos de 3 años: 8 meses</w:t>
      </w:r>
    </w:p>
    <w:p w14:paraId="071CC40F" w14:textId="39BCBF39" w:rsidR="0082626B" w:rsidRDefault="0082626B" w:rsidP="00CB6498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No se concede a los reincidentes (art. 14 CP)</w:t>
      </w:r>
    </w:p>
    <w:p w14:paraId="306E136A" w14:textId="5276E300" w:rsidR="0082626B" w:rsidRDefault="0082626B" w:rsidP="00CB6498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Cómputo luego de revocada una libertad condicional:</w:t>
      </w:r>
    </w:p>
    <w:p w14:paraId="35EF45E7" w14:textId="33785CE5" w:rsidR="0082626B" w:rsidRDefault="0082626B" w:rsidP="00CB6498">
      <w:pPr>
        <w:pStyle w:val="Prrafodelista"/>
        <w:numPr>
          <w:ilvl w:val="0"/>
          <w:numId w:val="1"/>
        </w:numPr>
        <w:ind w:left="993"/>
        <w:jc w:val="both"/>
        <w:rPr>
          <w:lang w:val="es-ES"/>
        </w:rPr>
      </w:pPr>
      <w:r>
        <w:rPr>
          <w:lang w:val="es-ES"/>
        </w:rPr>
        <w:t>No se contabiliza el tiempo que duró la libertad (art. 15 CP)</w:t>
      </w:r>
    </w:p>
    <w:p w14:paraId="2B908007" w14:textId="29E87F2A" w:rsidR="0082626B" w:rsidRDefault="0082626B" w:rsidP="00CB6498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La ley 24660 no impone otros requisitos.</w:t>
      </w:r>
    </w:p>
    <w:p w14:paraId="57634985" w14:textId="62A6655C" w:rsidR="0082626B" w:rsidRDefault="0082626B" w:rsidP="00CB6498">
      <w:pPr>
        <w:jc w:val="both"/>
        <w:rPr>
          <w:lang w:val="es-ES"/>
        </w:rPr>
      </w:pPr>
    </w:p>
    <w:p w14:paraId="248B77C7" w14:textId="43A9C892" w:rsidR="0082626B" w:rsidRDefault="0082626B" w:rsidP="00CB6498">
      <w:pPr>
        <w:jc w:val="both"/>
        <w:rPr>
          <w:lang w:val="es-ES"/>
        </w:rPr>
      </w:pPr>
      <w:r>
        <w:rPr>
          <w:lang w:val="es-ES"/>
        </w:rPr>
        <w:t>Ley 25892:</w:t>
      </w:r>
    </w:p>
    <w:p w14:paraId="2F83718F" w14:textId="77777777" w:rsidR="0082626B" w:rsidRDefault="0082626B" w:rsidP="00CB6498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Requisito temporal (art. 13 CP)</w:t>
      </w:r>
    </w:p>
    <w:p w14:paraId="60A83611" w14:textId="46DDB0A5" w:rsidR="0082626B" w:rsidRDefault="0082626B" w:rsidP="00CB6498">
      <w:pPr>
        <w:pStyle w:val="Prrafodelista"/>
        <w:numPr>
          <w:ilvl w:val="0"/>
          <w:numId w:val="1"/>
        </w:numPr>
        <w:ind w:left="993"/>
        <w:jc w:val="both"/>
        <w:rPr>
          <w:lang w:val="es-ES"/>
        </w:rPr>
      </w:pPr>
      <w:r>
        <w:rPr>
          <w:lang w:val="es-ES"/>
        </w:rPr>
        <w:t xml:space="preserve">Condenado a prisión perpetua: </w:t>
      </w:r>
      <w:r>
        <w:rPr>
          <w:lang w:val="es-ES"/>
        </w:rPr>
        <w:t>35</w:t>
      </w:r>
      <w:r>
        <w:rPr>
          <w:lang w:val="es-ES"/>
        </w:rPr>
        <w:t xml:space="preserve"> años</w:t>
      </w:r>
    </w:p>
    <w:p w14:paraId="302F1014" w14:textId="77777777" w:rsidR="0082626B" w:rsidRDefault="0082626B" w:rsidP="00CB6498">
      <w:pPr>
        <w:pStyle w:val="Prrafodelista"/>
        <w:numPr>
          <w:ilvl w:val="0"/>
          <w:numId w:val="1"/>
        </w:numPr>
        <w:ind w:left="993"/>
        <w:jc w:val="both"/>
        <w:rPr>
          <w:lang w:val="es-ES"/>
        </w:rPr>
      </w:pPr>
      <w:r>
        <w:rPr>
          <w:lang w:val="es-ES"/>
        </w:rPr>
        <w:t>Condenado a prisión por más de 3 años: 2/3 de la pena</w:t>
      </w:r>
    </w:p>
    <w:p w14:paraId="1888AA4E" w14:textId="6BC94CDF" w:rsidR="0082626B" w:rsidRDefault="0082626B" w:rsidP="00CB6498">
      <w:pPr>
        <w:pStyle w:val="Prrafodelista"/>
        <w:numPr>
          <w:ilvl w:val="0"/>
          <w:numId w:val="1"/>
        </w:numPr>
        <w:ind w:left="993"/>
        <w:jc w:val="both"/>
        <w:rPr>
          <w:lang w:val="es-ES"/>
        </w:rPr>
      </w:pPr>
      <w:r>
        <w:rPr>
          <w:lang w:val="es-ES"/>
        </w:rPr>
        <w:t xml:space="preserve">Condenado a prisión </w:t>
      </w:r>
      <w:r>
        <w:rPr>
          <w:lang w:val="es-ES"/>
        </w:rPr>
        <w:t>hasta</w:t>
      </w:r>
      <w:r>
        <w:rPr>
          <w:lang w:val="es-ES"/>
        </w:rPr>
        <w:t xml:space="preserve"> 3 años: 8 meses</w:t>
      </w:r>
    </w:p>
    <w:p w14:paraId="2496F575" w14:textId="2390999C" w:rsidR="00CB6498" w:rsidRDefault="00CB6498" w:rsidP="00DA7750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No se concede a los reincidentes (art. 14 CP)</w:t>
      </w:r>
    </w:p>
    <w:p w14:paraId="7D61B103" w14:textId="674091D1" w:rsidR="00CB6498" w:rsidRDefault="00CB6498" w:rsidP="00DA7750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No se concede a los condenados por los delitos tipificados en los arts. </w:t>
      </w:r>
      <w:r w:rsidRPr="00CB6498">
        <w:rPr>
          <w:lang w:val="es-ES"/>
        </w:rPr>
        <w:t>80 inciso 7º, 124, 142 bis, anteúltimo párrafo, 165 y 170, anteúltimo párrafo</w:t>
      </w:r>
      <w:r>
        <w:rPr>
          <w:lang w:val="es-ES"/>
        </w:rPr>
        <w:t xml:space="preserve"> (art. 14 CP)</w:t>
      </w:r>
    </w:p>
    <w:p w14:paraId="787E3905" w14:textId="77777777" w:rsidR="00DA7750" w:rsidRDefault="00DA7750" w:rsidP="00DA7750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Cómputo luego de revocada una libertad condicional:</w:t>
      </w:r>
    </w:p>
    <w:p w14:paraId="1D5E7E50" w14:textId="77777777" w:rsidR="00DA7750" w:rsidRDefault="00DA7750" w:rsidP="00DA7750">
      <w:pPr>
        <w:pStyle w:val="Prrafodelista"/>
        <w:numPr>
          <w:ilvl w:val="0"/>
          <w:numId w:val="1"/>
        </w:numPr>
        <w:ind w:left="993"/>
        <w:jc w:val="both"/>
        <w:rPr>
          <w:lang w:val="es-ES"/>
        </w:rPr>
      </w:pPr>
      <w:r>
        <w:rPr>
          <w:lang w:val="es-ES"/>
        </w:rPr>
        <w:t>No se contabiliza el tiempo que duró la libertad (art. 15 CP)</w:t>
      </w:r>
    </w:p>
    <w:p w14:paraId="4D208287" w14:textId="77777777" w:rsidR="00DA7750" w:rsidRDefault="00DA7750" w:rsidP="00DA7750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La ley 24660 no impone otros requisitos.</w:t>
      </w:r>
    </w:p>
    <w:p w14:paraId="3326F47D" w14:textId="399DC80D" w:rsidR="00DA7750" w:rsidRDefault="00DA7750" w:rsidP="00DA7750">
      <w:pPr>
        <w:jc w:val="both"/>
        <w:rPr>
          <w:lang w:val="es-ES"/>
        </w:rPr>
      </w:pPr>
    </w:p>
    <w:p w14:paraId="75107EE6" w14:textId="17C9B206" w:rsidR="002D2B45" w:rsidRDefault="002D2B45" w:rsidP="00DA7750">
      <w:pPr>
        <w:jc w:val="both"/>
        <w:rPr>
          <w:lang w:val="es-ES"/>
        </w:rPr>
      </w:pPr>
      <w:r>
        <w:rPr>
          <w:lang w:val="es-ES"/>
        </w:rPr>
        <w:t>Ley 27375:</w:t>
      </w:r>
    </w:p>
    <w:p w14:paraId="69AC596D" w14:textId="77777777" w:rsidR="002D2B45" w:rsidRDefault="002D2B45" w:rsidP="002D2B45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Requisito temporal (art. 13 CP)</w:t>
      </w:r>
    </w:p>
    <w:p w14:paraId="13EF9DC4" w14:textId="77777777" w:rsidR="002D2B45" w:rsidRDefault="002D2B45" w:rsidP="002D2B45">
      <w:pPr>
        <w:pStyle w:val="Prrafodelista"/>
        <w:numPr>
          <w:ilvl w:val="0"/>
          <w:numId w:val="1"/>
        </w:numPr>
        <w:ind w:left="993"/>
        <w:jc w:val="both"/>
        <w:rPr>
          <w:lang w:val="es-ES"/>
        </w:rPr>
      </w:pPr>
      <w:r>
        <w:rPr>
          <w:lang w:val="es-ES"/>
        </w:rPr>
        <w:t>Condenado a prisión perpetua: 35 años</w:t>
      </w:r>
    </w:p>
    <w:p w14:paraId="6A8422A5" w14:textId="77777777" w:rsidR="002D2B45" w:rsidRDefault="002D2B45" w:rsidP="002D2B45">
      <w:pPr>
        <w:pStyle w:val="Prrafodelista"/>
        <w:numPr>
          <w:ilvl w:val="0"/>
          <w:numId w:val="1"/>
        </w:numPr>
        <w:ind w:left="993"/>
        <w:jc w:val="both"/>
        <w:rPr>
          <w:lang w:val="es-ES"/>
        </w:rPr>
      </w:pPr>
      <w:r>
        <w:rPr>
          <w:lang w:val="es-ES"/>
        </w:rPr>
        <w:t>Condenado a prisión por más de 3 años: 2/3 de la pena</w:t>
      </w:r>
    </w:p>
    <w:p w14:paraId="6A3207DA" w14:textId="77777777" w:rsidR="002D2B45" w:rsidRDefault="002D2B45" w:rsidP="002D2B45">
      <w:pPr>
        <w:pStyle w:val="Prrafodelista"/>
        <w:numPr>
          <w:ilvl w:val="0"/>
          <w:numId w:val="1"/>
        </w:numPr>
        <w:ind w:left="993"/>
        <w:jc w:val="both"/>
        <w:rPr>
          <w:lang w:val="es-ES"/>
        </w:rPr>
      </w:pPr>
      <w:r>
        <w:rPr>
          <w:lang w:val="es-ES"/>
        </w:rPr>
        <w:t>Condenado a prisión hasta 3 años: 8 meses</w:t>
      </w:r>
    </w:p>
    <w:p w14:paraId="58E270D9" w14:textId="77777777" w:rsidR="00265502" w:rsidRDefault="00265502" w:rsidP="00265502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No se concede a los reincidentes (art. 14 CP)</w:t>
      </w:r>
    </w:p>
    <w:p w14:paraId="2FBF5377" w14:textId="664458DE" w:rsidR="002D2B45" w:rsidRDefault="00265502" w:rsidP="002D2B45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No se concede a los condenados por los siguientes delitos:</w:t>
      </w:r>
    </w:p>
    <w:p w14:paraId="6BDE3342" w14:textId="32575999" w:rsidR="00265502" w:rsidRPr="00265502" w:rsidRDefault="00265502" w:rsidP="00AC7832">
      <w:pPr>
        <w:pStyle w:val="Prrafodelista"/>
        <w:ind w:left="851"/>
        <w:jc w:val="both"/>
        <w:rPr>
          <w:lang w:val="es-ES"/>
        </w:rPr>
      </w:pPr>
      <w:r w:rsidRPr="00265502">
        <w:rPr>
          <w:lang w:val="es-ES"/>
        </w:rPr>
        <w:t>1) Homicidios agravados previstos en el artículo 80 del Código Penal.</w:t>
      </w:r>
    </w:p>
    <w:p w14:paraId="1E8B213A" w14:textId="59763082" w:rsidR="00265502" w:rsidRPr="00265502" w:rsidRDefault="00265502" w:rsidP="00AC7832">
      <w:pPr>
        <w:pStyle w:val="Prrafodelista"/>
        <w:ind w:left="851"/>
        <w:jc w:val="both"/>
        <w:rPr>
          <w:lang w:val="es-ES"/>
        </w:rPr>
      </w:pPr>
      <w:r w:rsidRPr="00265502">
        <w:rPr>
          <w:lang w:val="es-ES"/>
        </w:rPr>
        <w:t>2) Delitos contra la integridad sexual, previstos en los arts. 119, 120, 124, 125, 125 bis, 126, 127, 128 primer y segundo párrafos, y 130 del Código Penal.</w:t>
      </w:r>
    </w:p>
    <w:p w14:paraId="72AC0EC2" w14:textId="0A51CD76" w:rsidR="00265502" w:rsidRPr="00265502" w:rsidRDefault="00265502" w:rsidP="00AC7832">
      <w:pPr>
        <w:pStyle w:val="Prrafodelista"/>
        <w:ind w:left="851"/>
        <w:jc w:val="both"/>
        <w:rPr>
          <w:lang w:val="es-ES"/>
        </w:rPr>
      </w:pPr>
      <w:r w:rsidRPr="00265502">
        <w:rPr>
          <w:lang w:val="es-ES"/>
        </w:rPr>
        <w:t>3) Privación ilegal de la libertad coactiva, si se causare intencionalmente la muerte de la persona ofendida, previsto en el artículo 142 bis, anteúltimo párrafo, del Código Penal.</w:t>
      </w:r>
    </w:p>
    <w:p w14:paraId="381B5D4F" w14:textId="61C0833D" w:rsidR="00265502" w:rsidRPr="00265502" w:rsidRDefault="00265502" w:rsidP="00AC7832">
      <w:pPr>
        <w:pStyle w:val="Prrafodelista"/>
        <w:ind w:left="851"/>
        <w:jc w:val="both"/>
        <w:rPr>
          <w:lang w:val="es-ES"/>
        </w:rPr>
      </w:pPr>
      <w:r w:rsidRPr="00265502">
        <w:rPr>
          <w:lang w:val="es-ES"/>
        </w:rPr>
        <w:t>4) Tortura seguida de muerte, artículo 144 ter, inciso 2, del Código Penal.</w:t>
      </w:r>
    </w:p>
    <w:p w14:paraId="3F3F2D3F" w14:textId="5188E0C4" w:rsidR="00265502" w:rsidRPr="00265502" w:rsidRDefault="00265502" w:rsidP="00AC7832">
      <w:pPr>
        <w:pStyle w:val="Prrafodelista"/>
        <w:ind w:left="851"/>
        <w:jc w:val="both"/>
        <w:rPr>
          <w:lang w:val="es-ES"/>
        </w:rPr>
      </w:pPr>
      <w:r w:rsidRPr="00265502">
        <w:rPr>
          <w:lang w:val="es-ES"/>
        </w:rPr>
        <w:t>5) Delitos previstos en los artículos 165 y 166, inciso 2, segundo párrafo, del Código Penal.</w:t>
      </w:r>
    </w:p>
    <w:p w14:paraId="22BD34FA" w14:textId="010237CD" w:rsidR="00265502" w:rsidRPr="00265502" w:rsidRDefault="00265502" w:rsidP="00AC7832">
      <w:pPr>
        <w:pStyle w:val="Prrafodelista"/>
        <w:ind w:left="851"/>
        <w:jc w:val="both"/>
        <w:rPr>
          <w:lang w:val="es-ES"/>
        </w:rPr>
      </w:pPr>
      <w:r w:rsidRPr="00265502">
        <w:rPr>
          <w:lang w:val="es-ES"/>
        </w:rPr>
        <w:t>6) Secuestro extorsivo, si se causare la muerte de la persona ofendida, conforme a los supuestos previstos en el artículo 170, antepenúltimo y anteúltimo párrafos, del Código Penal.</w:t>
      </w:r>
    </w:p>
    <w:p w14:paraId="30684C51" w14:textId="377F8AEB" w:rsidR="00265502" w:rsidRPr="00265502" w:rsidRDefault="00265502" w:rsidP="00AC7832">
      <w:pPr>
        <w:pStyle w:val="Prrafodelista"/>
        <w:ind w:left="851"/>
        <w:jc w:val="both"/>
        <w:rPr>
          <w:lang w:val="es-ES"/>
        </w:rPr>
      </w:pPr>
      <w:r w:rsidRPr="00265502">
        <w:rPr>
          <w:lang w:val="es-ES"/>
        </w:rPr>
        <w:t>7) Delitos previstos en los artículos 145 bis y ter del Código Penal.</w:t>
      </w:r>
    </w:p>
    <w:p w14:paraId="5DD86176" w14:textId="1BC61A4F" w:rsidR="00265502" w:rsidRPr="00265502" w:rsidRDefault="00265502" w:rsidP="00AC7832">
      <w:pPr>
        <w:pStyle w:val="Prrafodelista"/>
        <w:ind w:left="851"/>
        <w:jc w:val="both"/>
        <w:rPr>
          <w:lang w:val="es-ES"/>
        </w:rPr>
      </w:pPr>
      <w:r w:rsidRPr="00265502">
        <w:rPr>
          <w:lang w:val="es-ES"/>
        </w:rPr>
        <w:t>8) Casos en que sea aplicable el artículo 41 quinquies del Código Penal.</w:t>
      </w:r>
    </w:p>
    <w:p w14:paraId="4D0CEA1D" w14:textId="25B36118" w:rsidR="00265502" w:rsidRPr="00265502" w:rsidRDefault="00265502" w:rsidP="00AC7832">
      <w:pPr>
        <w:pStyle w:val="Prrafodelista"/>
        <w:ind w:left="851"/>
        <w:jc w:val="both"/>
        <w:rPr>
          <w:lang w:val="es-ES"/>
        </w:rPr>
      </w:pPr>
      <w:r w:rsidRPr="00265502">
        <w:rPr>
          <w:lang w:val="es-ES"/>
        </w:rPr>
        <w:t>9) Financiamiento del terrorismo previsto en el artículo 306 del Código Penal.</w:t>
      </w:r>
    </w:p>
    <w:p w14:paraId="1A7B6642" w14:textId="41758717" w:rsidR="00265502" w:rsidRPr="00265502" w:rsidRDefault="00265502" w:rsidP="00AC7832">
      <w:pPr>
        <w:pStyle w:val="Prrafodelista"/>
        <w:ind w:left="851"/>
        <w:jc w:val="both"/>
        <w:rPr>
          <w:lang w:val="es-ES"/>
        </w:rPr>
      </w:pPr>
      <w:r w:rsidRPr="00265502">
        <w:rPr>
          <w:lang w:val="es-ES"/>
        </w:rPr>
        <w:lastRenderedPageBreak/>
        <w:t>10) Delitos previstos en los artículos 5°, 6° y 7° de la ley 23.737 o la que en el futuro la reemplace.</w:t>
      </w:r>
    </w:p>
    <w:p w14:paraId="671233DB" w14:textId="0B0EB3D8" w:rsidR="00265502" w:rsidRPr="002D2B45" w:rsidRDefault="00265502" w:rsidP="00AC7832">
      <w:pPr>
        <w:pStyle w:val="Prrafodelista"/>
        <w:ind w:left="851"/>
        <w:jc w:val="both"/>
        <w:rPr>
          <w:lang w:val="es-ES"/>
        </w:rPr>
      </w:pPr>
      <w:r w:rsidRPr="00265502">
        <w:rPr>
          <w:lang w:val="es-ES"/>
        </w:rPr>
        <w:t>11) Delitos previstos en los artículos 865, 866 y 867 del Código Aduanero.</w:t>
      </w:r>
    </w:p>
    <w:p w14:paraId="689465FB" w14:textId="77777777" w:rsidR="00424645" w:rsidRDefault="00424645" w:rsidP="00424645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Cómputo luego de revocada una libertad condicional:</w:t>
      </w:r>
    </w:p>
    <w:p w14:paraId="20194B3E" w14:textId="77777777" w:rsidR="00424645" w:rsidRDefault="00424645" w:rsidP="00424645">
      <w:pPr>
        <w:pStyle w:val="Prrafodelista"/>
        <w:numPr>
          <w:ilvl w:val="0"/>
          <w:numId w:val="1"/>
        </w:numPr>
        <w:ind w:left="993"/>
        <w:jc w:val="both"/>
        <w:rPr>
          <w:lang w:val="es-ES"/>
        </w:rPr>
      </w:pPr>
      <w:r>
        <w:rPr>
          <w:lang w:val="es-ES"/>
        </w:rPr>
        <w:t>No se contabiliza el tiempo que duró la libertad (art. 15 CP)</w:t>
      </w:r>
    </w:p>
    <w:p w14:paraId="63806F9D" w14:textId="108B950E" w:rsidR="0082626B" w:rsidRPr="00DC4A05" w:rsidRDefault="00DC4A05" w:rsidP="00DC4A05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Dentro del tiempo cumplido de ejecución al momento de peticionar la LC: 2/3 de ese tiempo con conducta y concepto “Bueno” como mínimo</w:t>
      </w:r>
      <w:r w:rsidR="00A5738E">
        <w:rPr>
          <w:lang w:val="es-ES"/>
        </w:rPr>
        <w:t xml:space="preserve"> (art. 28, ley 24.660)</w:t>
      </w:r>
    </w:p>
    <w:sectPr w:rsidR="0082626B" w:rsidRPr="00DC4A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11253"/>
    <w:multiLevelType w:val="hybridMultilevel"/>
    <w:tmpl w:val="701C7AFE"/>
    <w:lvl w:ilvl="0" w:tplc="9836CC48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444423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12"/>
    <w:rsid w:val="00254A12"/>
    <w:rsid w:val="00265502"/>
    <w:rsid w:val="002D2B45"/>
    <w:rsid w:val="00424645"/>
    <w:rsid w:val="0045053E"/>
    <w:rsid w:val="0082626B"/>
    <w:rsid w:val="00A5738E"/>
    <w:rsid w:val="00AC7832"/>
    <w:rsid w:val="00CB6498"/>
    <w:rsid w:val="00DA7750"/>
    <w:rsid w:val="00DC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D2AFF"/>
  <w15:chartTrackingRefBased/>
  <w15:docId w15:val="{A63F803B-D3BD-47D2-8818-3042114E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0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406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Lopez Borghello</dc:creator>
  <cp:keywords/>
  <dc:description/>
  <cp:lastModifiedBy>Gonzalo Lopez Borghello</cp:lastModifiedBy>
  <cp:revision>10</cp:revision>
  <dcterms:created xsi:type="dcterms:W3CDTF">2022-11-03T17:15:00Z</dcterms:created>
  <dcterms:modified xsi:type="dcterms:W3CDTF">2022-11-03T17:38:00Z</dcterms:modified>
</cp:coreProperties>
</file>