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E1592" w14:textId="7A277E1D" w:rsidR="00AC5B7A" w:rsidRPr="00AC5B7A" w:rsidRDefault="00AC5B7A" w:rsidP="00AC5B7A">
      <w:pPr>
        <w:pStyle w:val="Title"/>
      </w:pPr>
      <w:r>
        <w:t>Postsecondary School Location Choice Model for the Greater Toronto Area</w:t>
      </w:r>
    </w:p>
    <w:p w14:paraId="4443C3B5" w14:textId="6583DDF2" w:rsidR="00A12395" w:rsidRDefault="00932B96" w:rsidP="00932B96">
      <w:pPr>
        <w:pStyle w:val="Heading1"/>
      </w:pPr>
      <w:r>
        <w:t>Introduction</w:t>
      </w:r>
    </w:p>
    <w:p w14:paraId="3CC954B1" w14:textId="2FCA3AD4" w:rsidR="00932B96" w:rsidRPr="00F352B8" w:rsidRDefault="00932B96" w:rsidP="00932B96">
      <w:r w:rsidRPr="00F352B8">
        <w:t xml:space="preserve">The purpose of this investigation is to develop an effective school location choice model for post-secondary students in </w:t>
      </w:r>
      <w:r>
        <w:t>Greater Toronto and Hamilton Area (</w:t>
      </w:r>
      <w:r w:rsidRPr="00F352B8">
        <w:t>GTHA</w:t>
      </w:r>
      <w:r>
        <w:t>)</w:t>
      </w:r>
      <w:r w:rsidRPr="00F352B8">
        <w:t>. We present a brief literature review on relevant works in school location choice modelling in general</w:t>
      </w:r>
      <w:r>
        <w:t>,</w:t>
      </w:r>
      <w:r w:rsidRPr="00F352B8">
        <w:t xml:space="preserve"> and in the GTHA specifically. We summarize key statistics from the sample data used, </w:t>
      </w:r>
      <w:r>
        <w:t>those</w:t>
      </w:r>
      <w:r w:rsidRPr="00F352B8">
        <w:t xml:space="preserve"> from the 2015 and 2019 StudentMoveTO </w:t>
      </w:r>
      <w:r>
        <w:t xml:space="preserve">(SMTO) </w:t>
      </w:r>
      <w:r w:rsidRPr="00F352B8">
        <w:t xml:space="preserve">surveys. Next, we provide a detailed description of our modelling process. This process includes the implementation </w:t>
      </w:r>
      <w:r w:rsidR="00C664C9">
        <w:t xml:space="preserve">of </w:t>
      </w:r>
      <w:r w:rsidRPr="00F352B8">
        <w:t xml:space="preserve">a standard multinomial logit </w:t>
      </w:r>
      <w:r>
        <w:t xml:space="preserve">(MNL) </w:t>
      </w:r>
      <w:r w:rsidRPr="00F352B8">
        <w:t xml:space="preserve">model and a random forest </w:t>
      </w:r>
      <w:r>
        <w:t xml:space="preserve">(RF) </w:t>
      </w:r>
      <w:r w:rsidRPr="00F352B8">
        <w:t>classifier. Our results are included throughout this description. Finally, we list our conclusions and recommendations for further research in this area.</w:t>
      </w:r>
    </w:p>
    <w:p w14:paraId="7EFCC30D" w14:textId="529CA2E4" w:rsidR="00932B96" w:rsidRDefault="00932B96" w:rsidP="00932B96">
      <w:pPr>
        <w:pStyle w:val="Heading1"/>
      </w:pPr>
      <w:r>
        <w:t>Literature Review</w:t>
      </w:r>
    </w:p>
    <w:p w14:paraId="5E21EB7A" w14:textId="321122C3" w:rsidR="00932B96" w:rsidRPr="00932B96" w:rsidRDefault="00932B96" w:rsidP="00932B96">
      <w:r>
        <w:t>In this section, we present a summary of relevant works for our problem.</w:t>
      </w:r>
    </w:p>
    <w:p w14:paraId="2180D549" w14:textId="5B047BBF" w:rsidR="00932B96" w:rsidRDefault="00932B96" w:rsidP="00932B96">
      <w:pPr>
        <w:pStyle w:val="Heading2"/>
      </w:pPr>
      <w:r>
        <w:t>College Choice Modelling</w:t>
      </w:r>
    </w:p>
    <w:p w14:paraId="2E7827D3" w14:textId="1EA5A8F4" w:rsidR="00932B96" w:rsidRDefault="00932B96" w:rsidP="00932B96">
      <w:r w:rsidRPr="00F352B8">
        <w:t xml:space="preserve">From a conceptual point of view, frameworks for the college choice model have been presented by </w:t>
      </w:r>
      <w:hyperlink r:id="rId8" w:history="1">
        <w:r w:rsidRPr="00F352B8">
          <w:rPr>
            <w:rStyle w:val="Hyperlink"/>
          </w:rPr>
          <w:t>Pe</w:t>
        </w:r>
        <w:r w:rsidRPr="00F352B8">
          <w:rPr>
            <w:rStyle w:val="Hyperlink"/>
          </w:rPr>
          <w:t>r</w:t>
        </w:r>
        <w:r w:rsidRPr="00F352B8">
          <w:rPr>
            <w:rStyle w:val="Hyperlink"/>
          </w:rPr>
          <w:t>na</w:t>
        </w:r>
      </w:hyperlink>
      <w:r w:rsidRPr="00F352B8">
        <w:t xml:space="preserve"> (2006) and </w:t>
      </w:r>
      <w:hyperlink r:id="rId9" w:history="1">
        <w:r w:rsidRPr="00F352B8">
          <w:rPr>
            <w:rStyle w:val="Hyperlink"/>
          </w:rPr>
          <w:t>Acev</w:t>
        </w:r>
        <w:r w:rsidRPr="00F352B8">
          <w:rPr>
            <w:rStyle w:val="Hyperlink"/>
          </w:rPr>
          <w:t>e</w:t>
        </w:r>
        <w:r w:rsidRPr="00F352B8">
          <w:rPr>
            <w:rStyle w:val="Hyperlink"/>
          </w:rPr>
          <w:t>do-Gil</w:t>
        </w:r>
      </w:hyperlink>
      <w:r w:rsidRPr="00F352B8">
        <w:t xml:space="preserve"> (2017). In empirical practice, the most common approach to model college choice is using a multinomial logit model</w:t>
      </w:r>
      <w:r w:rsidR="00AC5B7A">
        <w:t xml:space="preserve"> (MNL)</w:t>
      </w:r>
      <w:r w:rsidRPr="00F352B8">
        <w:t xml:space="preserve">, or variants thereof. However, other techniques can be used, such as a regression analysis as implemented by </w:t>
      </w:r>
      <w:hyperlink r:id="rId10" w:history="1">
        <w:r w:rsidRPr="00F352B8">
          <w:rPr>
            <w:rStyle w:val="Hyperlink"/>
          </w:rPr>
          <w:t>H</w:t>
        </w:r>
        <w:r w:rsidRPr="00F352B8">
          <w:rPr>
            <w:rStyle w:val="Hyperlink"/>
          </w:rPr>
          <w:t>e</w:t>
        </w:r>
        <w:r w:rsidRPr="00F352B8">
          <w:rPr>
            <w:rStyle w:val="Hyperlink"/>
          </w:rPr>
          <w:t>arn</w:t>
        </w:r>
      </w:hyperlink>
      <w:r w:rsidRPr="00F352B8">
        <w:t xml:space="preserve"> (1984). In this study, higher test scores, educational aspirations, parental income and academic achievement were found to be most correlated with higher selectivity, while belonging to certain ethnic and gender groups had negative effects on college selectivity. These results confirm previous findings of what Hearn calls “nonmeritocratic tendencies” in the American college choice system.</w:t>
      </w:r>
    </w:p>
    <w:p w14:paraId="411F94EB" w14:textId="0CECD7E2" w:rsidR="00932B96" w:rsidRPr="00F352B8" w:rsidRDefault="00932B96" w:rsidP="00932B96">
      <w:r w:rsidRPr="00F352B8">
        <w:t xml:space="preserve">Such “nonmeritocratic tendencies” are observed in other studies as well. Specifically, </w:t>
      </w:r>
      <w:hyperlink r:id="rId11" w:anchor="page=14&amp;zoom=100,0,0" w:history="1">
        <w:r w:rsidRPr="00F352B8">
          <w:rPr>
            <w:rStyle w:val="Hyperlink"/>
          </w:rPr>
          <w:t>Niu</w:t>
        </w:r>
        <w:r w:rsidRPr="00F352B8">
          <w:rPr>
            <w:rStyle w:val="Hyperlink"/>
          </w:rPr>
          <w:t xml:space="preserve"> </w:t>
        </w:r>
        <w:r w:rsidRPr="00F352B8">
          <w:rPr>
            <w:rStyle w:val="Hyperlink"/>
          </w:rPr>
          <w:t>et al.</w:t>
        </w:r>
      </w:hyperlink>
      <w:r w:rsidRPr="00F352B8">
        <w:t xml:space="preserve"> (2006) find, in an analysis of college choices of Texas students, that Black and Hispanic students are less likely to enrol in more selective institutions (except for the most selective group), while the opposite pattern applies to Asian students. On the other hand, </w:t>
      </w:r>
      <w:hyperlink r:id="rId12" w:history="1">
        <w:r w:rsidRPr="00F352B8">
          <w:rPr>
            <w:rStyle w:val="Hyperlink"/>
          </w:rPr>
          <w:t>Mon</w:t>
        </w:r>
        <w:r w:rsidRPr="00F352B8">
          <w:rPr>
            <w:rStyle w:val="Hyperlink"/>
          </w:rPr>
          <w:t>t</w:t>
        </w:r>
        <w:r w:rsidRPr="00F352B8">
          <w:rPr>
            <w:rStyle w:val="Hyperlink"/>
          </w:rPr>
          <w:t>gomery</w:t>
        </w:r>
      </w:hyperlink>
      <w:r w:rsidRPr="00F352B8">
        <w:t xml:space="preserve"> (2002) uses a nested logit </w:t>
      </w:r>
      <w:r w:rsidR="00AC5B7A">
        <w:t xml:space="preserve">(NL) </w:t>
      </w:r>
      <w:r w:rsidRPr="00F352B8">
        <w:t>model to analyze choice of graduate business school and enrollment status (full-time or part-time) in the United States and finds that minorities and males are more responsive to school reputation, exhibiting a stronger preference for higher-reputation institutions. It is unclear to what extent such tendencies exist in the GTHA.</w:t>
      </w:r>
    </w:p>
    <w:p w14:paraId="73A0DFB2" w14:textId="58AF5EB4" w:rsidR="00932B96" w:rsidRPr="00F352B8" w:rsidRDefault="00932B96" w:rsidP="00932B96">
      <w:r w:rsidRPr="00F352B8">
        <w:t xml:space="preserve">Another common observation found by </w:t>
      </w:r>
      <w:hyperlink r:id="rId13" w:history="1">
        <w:r w:rsidRPr="00F352B8">
          <w:rPr>
            <w:rStyle w:val="Hyperlink"/>
          </w:rPr>
          <w:t>Montgomery</w:t>
        </w:r>
      </w:hyperlink>
      <w:r w:rsidRPr="00F352B8">
        <w:t xml:space="preserve"> (2002) is that greater distance from home reduces the attractiveness of an institution. </w:t>
      </w:r>
      <w:hyperlink r:id="rId14" w:history="1">
        <w:r w:rsidRPr="00F352B8">
          <w:rPr>
            <w:rStyle w:val="Hyperlink"/>
          </w:rPr>
          <w:t>Koh</w:t>
        </w:r>
        <w:r w:rsidRPr="00F352B8">
          <w:rPr>
            <w:rStyle w:val="Hyperlink"/>
          </w:rPr>
          <w:t>n</w:t>
        </w:r>
        <w:r w:rsidRPr="00F352B8">
          <w:rPr>
            <w:rStyle w:val="Hyperlink"/>
          </w:rPr>
          <w:t xml:space="preserve"> et al.</w:t>
        </w:r>
      </w:hyperlink>
      <w:r w:rsidRPr="00F352B8">
        <w:t xml:space="preserve"> (1974) make this observation after implementing conditional logit models for college choice in Illinois and North Carolina. </w:t>
      </w:r>
      <w:hyperlink r:id="rId15" w:history="1">
        <w:r w:rsidRPr="00F352B8">
          <w:rPr>
            <w:rStyle w:val="Hyperlink"/>
          </w:rPr>
          <w:t xml:space="preserve">Oosterbeek </w:t>
        </w:r>
        <w:r w:rsidRPr="00F352B8">
          <w:rPr>
            <w:rStyle w:val="Hyperlink"/>
          </w:rPr>
          <w:t>e</w:t>
        </w:r>
        <w:r w:rsidRPr="00F352B8">
          <w:rPr>
            <w:rStyle w:val="Hyperlink"/>
          </w:rPr>
          <w:t>t al.</w:t>
        </w:r>
      </w:hyperlink>
      <w:r w:rsidRPr="00F352B8">
        <w:t xml:space="preserve"> (1992) </w:t>
      </w:r>
      <w:r>
        <w:t xml:space="preserve">also </w:t>
      </w:r>
      <w:r w:rsidRPr="00F352B8">
        <w:t>notice this pattern when using a</w:t>
      </w:r>
      <w:r w:rsidR="00AC5B7A">
        <w:t xml:space="preserve">n MNL model </w:t>
      </w:r>
      <w:r w:rsidRPr="00F352B8">
        <w:t xml:space="preserve">to analyze data on </w:t>
      </w:r>
      <w:r w:rsidRPr="00F352B8">
        <w:lastRenderedPageBreak/>
        <w:t xml:space="preserve">college choices of Dutch economists. </w:t>
      </w:r>
      <w:hyperlink r:id="rId16" w:history="1">
        <w:r w:rsidRPr="00F352B8">
          <w:rPr>
            <w:rStyle w:val="Hyperlink"/>
          </w:rPr>
          <w:t>Lo</w:t>
        </w:r>
        <w:r w:rsidRPr="00F352B8">
          <w:rPr>
            <w:rStyle w:val="Hyperlink"/>
          </w:rPr>
          <w:t>n</w:t>
        </w:r>
        <w:r w:rsidRPr="00F352B8">
          <w:rPr>
            <w:rStyle w:val="Hyperlink"/>
          </w:rPr>
          <w:t>g</w:t>
        </w:r>
      </w:hyperlink>
      <w:r w:rsidRPr="00F352B8">
        <w:t xml:space="preserve"> (2004) uses a conditional logit model to analyze changes in college decisions over time and finds that distance from home negatively impacts the probability of attending a school. Interestingly, they note that this effect has decreased over time. </w:t>
      </w:r>
    </w:p>
    <w:p w14:paraId="560C3C75" w14:textId="29A7F4A2" w:rsidR="00932B96" w:rsidRPr="00932B96" w:rsidRDefault="00932B96" w:rsidP="00932B96">
      <w:r w:rsidRPr="00F352B8">
        <w:t xml:space="preserve">Finally, many studies show relationships between certain campus attributes and their perceived utilities. For instance, higher tuition fees are </w:t>
      </w:r>
      <w:r>
        <w:t xml:space="preserve">normally </w:t>
      </w:r>
      <w:r w:rsidRPr="00F352B8">
        <w:t xml:space="preserve">connected with lower utilities. </w:t>
      </w:r>
      <w:hyperlink r:id="rId17" w:history="1">
        <w:r w:rsidRPr="00F352B8">
          <w:rPr>
            <w:rStyle w:val="Hyperlink"/>
          </w:rPr>
          <w:t>Kohn et al.</w:t>
        </w:r>
      </w:hyperlink>
      <w:r w:rsidRPr="00F352B8">
        <w:t xml:space="preserve"> (1974) find that the disutility due to greater tuition fees is smaller for higher-income groups in particular. </w:t>
      </w:r>
      <w:hyperlink r:id="rId18" w:history="1">
        <w:r w:rsidRPr="00F352B8">
          <w:rPr>
            <w:rStyle w:val="Hyperlink"/>
          </w:rPr>
          <w:t>Lon</w:t>
        </w:r>
        <w:r w:rsidRPr="00F352B8">
          <w:rPr>
            <w:rStyle w:val="Hyperlink"/>
          </w:rPr>
          <w:t>g</w:t>
        </w:r>
      </w:hyperlink>
      <w:r w:rsidRPr="00F352B8">
        <w:t xml:space="preserve"> (2004) finds that students in 1992 consider institution quality and selectivity to be a more important factor than students in 1972 and 1982, and that higher tuition reduces college’s perceived utilities. </w:t>
      </w:r>
      <w:hyperlink r:id="rId19" w:history="1">
        <w:r w:rsidRPr="00F352B8">
          <w:rPr>
            <w:rStyle w:val="Hyperlink"/>
          </w:rPr>
          <w:t xml:space="preserve">Sá </w:t>
        </w:r>
        <w:r w:rsidRPr="00F352B8">
          <w:rPr>
            <w:rStyle w:val="Hyperlink"/>
          </w:rPr>
          <w:t>e</w:t>
        </w:r>
        <w:r w:rsidRPr="00F352B8">
          <w:rPr>
            <w:rStyle w:val="Hyperlink"/>
          </w:rPr>
          <w:t>t al.</w:t>
        </w:r>
      </w:hyperlink>
      <w:r w:rsidRPr="00F352B8">
        <w:t xml:space="preserve"> (2012) use </w:t>
      </w:r>
      <w:r w:rsidR="00AC5B7A">
        <w:t>an NL</w:t>
      </w:r>
      <w:r w:rsidRPr="00F352B8">
        <w:t xml:space="preserve"> model to predict living arrangement and university choice for Dutch post-secondary students</w:t>
      </w:r>
      <w:r>
        <w:t>, while</w:t>
      </w:r>
      <w:r w:rsidRPr="00F352B8">
        <w:t xml:space="preserve"> </w:t>
      </w:r>
      <w:hyperlink r:id="rId20" w:history="1">
        <w:r w:rsidRPr="00F352B8">
          <w:rPr>
            <w:rStyle w:val="Hyperlink"/>
          </w:rPr>
          <w:t>Niu</w:t>
        </w:r>
        <w:r w:rsidRPr="00F352B8">
          <w:rPr>
            <w:rStyle w:val="Hyperlink"/>
          </w:rPr>
          <w:t xml:space="preserve"> </w:t>
        </w:r>
        <w:r w:rsidRPr="00F352B8">
          <w:rPr>
            <w:rStyle w:val="Hyperlink"/>
          </w:rPr>
          <w:t>and Tienda</w:t>
        </w:r>
      </w:hyperlink>
      <w:r w:rsidRPr="00F352B8">
        <w:t xml:space="preserve"> (2007) analyze school choice in Texas, and specifically investigate the effects of constraining choice sets in different ways. In both studies, institutional attributes such as quality and selectivity are used to model the base utility of each school.</w:t>
      </w:r>
    </w:p>
    <w:p w14:paraId="6DD12D50" w14:textId="0AB09519" w:rsidR="00932B96" w:rsidRDefault="00932B96" w:rsidP="00932B96">
      <w:pPr>
        <w:pStyle w:val="Heading2"/>
      </w:pPr>
      <w:r>
        <w:t>Works on SMTO Data</w:t>
      </w:r>
    </w:p>
    <w:p w14:paraId="3354A132" w14:textId="799E2C92" w:rsidR="00932B96" w:rsidRPr="00932B96" w:rsidRDefault="00DA37A9" w:rsidP="00932B96">
      <w:r>
        <w:t>StudentMoveTO (n.d.) publishes a</w:t>
      </w:r>
      <w:r w:rsidR="00932B96" w:rsidRPr="00F352B8">
        <w:t xml:space="preserve"> list of works which make use of </w:t>
      </w:r>
      <w:r>
        <w:t>the survey data</w:t>
      </w:r>
      <w:r w:rsidR="00932B96" w:rsidRPr="00F352B8">
        <w:t xml:space="preserve">. Many of these works analyze students’ commute patterns, including mode choice, and bike or license ownership. Chung et al. (2018) analyze living arrangement decisions for students at the University of Toronto. However, no published works as of yet have developed a school location choice model based on the StudentMoveTO </w:t>
      </w:r>
      <w:r w:rsidR="00AC5B7A">
        <w:t xml:space="preserve">(SMTO) </w:t>
      </w:r>
      <w:r w:rsidR="00932B96" w:rsidRPr="00F352B8">
        <w:t>data.</w:t>
      </w:r>
    </w:p>
    <w:p w14:paraId="5D4AD498" w14:textId="67786C99" w:rsidR="00932B96" w:rsidRDefault="00932B96" w:rsidP="00932B96">
      <w:pPr>
        <w:pStyle w:val="Heading2"/>
      </w:pPr>
      <w:r>
        <w:t>School Location Choice in the GTHA</w:t>
      </w:r>
    </w:p>
    <w:p w14:paraId="11EB255E" w14:textId="350E5924" w:rsidR="00932B96" w:rsidRPr="00932B96" w:rsidRDefault="00932B96" w:rsidP="00932B96">
      <w:r>
        <w:t>Past r</w:t>
      </w:r>
      <w:r w:rsidRPr="00F352B8">
        <w:t xml:space="preserve">esearchers from the </w:t>
      </w:r>
      <w:r>
        <w:t xml:space="preserve">University of Toronto’s </w:t>
      </w:r>
      <w:hyperlink r:id="rId21" w:history="1">
        <w:r w:rsidRPr="00617760">
          <w:rPr>
            <w:rStyle w:val="Hyperlink"/>
          </w:rPr>
          <w:t>Travel Modelling Group</w:t>
        </w:r>
      </w:hyperlink>
      <w:r w:rsidRPr="00F352B8">
        <w:t xml:space="preserve"> have </w:t>
      </w:r>
      <w:r>
        <w:t>investigated</w:t>
      </w:r>
      <w:r w:rsidRPr="00F352B8">
        <w:t xml:space="preserve"> school location choice models for the GTHA. Chen (2018) estimates a doubly-constrained gravity model was estimated using data from the 2016 </w:t>
      </w:r>
      <w:hyperlink r:id="rId22" w:history="1">
        <w:r w:rsidRPr="00617760">
          <w:rPr>
            <w:rStyle w:val="Hyperlink"/>
          </w:rPr>
          <w:t>Transportation Tomorrow Survey</w:t>
        </w:r>
      </w:hyperlink>
      <w:r>
        <w:t xml:space="preserve"> (TTS)</w:t>
      </w:r>
      <w:r w:rsidRPr="00F352B8">
        <w:t xml:space="preserve">. While this model was effective for students at the elementary and secondary levels, it was found to be ineffective for the post-secondary level. Wang (2015) estimates another doubly-constrained gravity model with an accessibility model for the utility term using </w:t>
      </w:r>
      <w:r>
        <w:t xml:space="preserve">data from </w:t>
      </w:r>
      <w:r w:rsidRPr="00F352B8">
        <w:t xml:space="preserve">the 2011 </w:t>
      </w:r>
      <w:r>
        <w:t>TTS</w:t>
      </w:r>
      <w:r w:rsidRPr="00F352B8">
        <w:t xml:space="preserve">. </w:t>
      </w:r>
      <w:r>
        <w:t>Likewise, t</w:t>
      </w:r>
      <w:r w:rsidRPr="00F352B8">
        <w:t>his model was found to be ineffective for both full-time and part-time post-secondary studen</w:t>
      </w:r>
      <w:r>
        <w:t>ts</w:t>
      </w:r>
      <w:r w:rsidRPr="00F352B8">
        <w:t>. Both these findings provide motivation for a more advanced post-secondary school location choice model to be developed.</w:t>
      </w:r>
    </w:p>
    <w:p w14:paraId="17C0D432" w14:textId="30753FBB" w:rsidR="00932B96" w:rsidRDefault="00932B96" w:rsidP="00932B96">
      <w:pPr>
        <w:pStyle w:val="Heading1"/>
      </w:pPr>
      <w:r>
        <w:t>Contributions</w:t>
      </w:r>
    </w:p>
    <w:p w14:paraId="23002D86" w14:textId="77777777" w:rsidR="00932B96" w:rsidRDefault="00932B96" w:rsidP="00932B96">
      <w:r>
        <w:t xml:space="preserve">Our analysis differs </w:t>
      </w:r>
      <w:r w:rsidRPr="00F352B8">
        <w:t>from previous works on school choice modelling</w:t>
      </w:r>
      <w:r>
        <w:t xml:space="preserve"> on several fronts.</w:t>
      </w:r>
    </w:p>
    <w:p w14:paraId="58DF3858" w14:textId="77777777" w:rsidR="00932B96" w:rsidRDefault="00932B96" w:rsidP="00932B96">
      <w:r>
        <w:t>Firstly, our model is not representing the college choice process directly. Instead, our analysis is an exercise in matching students who have already made college choice decisions to their selected institutions. While there are many areas of overlap, an important difference is that household information reflects where students reside after having selected a college, and possibly, moving out from their parental homes.</w:t>
      </w:r>
    </w:p>
    <w:p w14:paraId="0681752E" w14:textId="77777777" w:rsidR="00932B96" w:rsidRDefault="00932B96" w:rsidP="00932B96">
      <w:r>
        <w:t xml:space="preserve">Secondly, rather than predicting </w:t>
      </w:r>
      <w:r w:rsidRPr="00F352B8">
        <w:t xml:space="preserve">school selectivity and institution type, our analysis attempts to predict the </w:t>
      </w:r>
      <w:r>
        <w:t xml:space="preserve">specific </w:t>
      </w:r>
      <w:r w:rsidRPr="00F352B8">
        <w:t xml:space="preserve">institution </w:t>
      </w:r>
      <w:r>
        <w:t>attended by each student</w:t>
      </w:r>
      <w:r w:rsidRPr="00F352B8">
        <w:t>.</w:t>
      </w:r>
      <w:r>
        <w:t xml:space="preserve"> </w:t>
      </w:r>
      <w:r w:rsidRPr="00F352B8">
        <w:t xml:space="preserve">Instead, our analysis places a greater </w:t>
      </w:r>
      <w:r w:rsidRPr="00F352B8">
        <w:lastRenderedPageBreak/>
        <w:t>weight on analyzing geographical patterns in school location choice</w:t>
      </w:r>
      <w:r>
        <w:t>, such as modelling the accessibility of each school location to each student</w:t>
      </w:r>
      <w:r w:rsidRPr="00F352B8">
        <w:t>.</w:t>
      </w:r>
    </w:p>
    <w:p w14:paraId="1D1AAA33" w14:textId="5529A834" w:rsidR="00932B96" w:rsidRPr="00932B96" w:rsidRDefault="00932B96" w:rsidP="00932B96">
      <w:r>
        <w:t>Thirdly, w</w:t>
      </w:r>
      <w:r w:rsidRPr="00F352B8">
        <w:t>e implement a</w:t>
      </w:r>
      <w:r>
        <w:t xml:space="preserve">n RF </w:t>
      </w:r>
      <w:r w:rsidRPr="00F352B8">
        <w:t xml:space="preserve">classifier for </w:t>
      </w:r>
      <w:r>
        <w:t>our</w:t>
      </w:r>
      <w:r w:rsidRPr="00F352B8">
        <w:t xml:space="preserve"> location choice problem, a novel approach in the field, and compare its utility to that of the classic econometric approaches.</w:t>
      </w:r>
    </w:p>
    <w:p w14:paraId="429A5B36" w14:textId="1EA2A3A6" w:rsidR="00932B96" w:rsidRDefault="00932B96" w:rsidP="00932B96">
      <w:pPr>
        <w:pStyle w:val="Heading1"/>
      </w:pPr>
      <w:r>
        <w:t>Methods</w:t>
      </w:r>
    </w:p>
    <w:p w14:paraId="627431AD" w14:textId="33C815DC" w:rsidR="00932B96" w:rsidRDefault="00932B96" w:rsidP="00932B96">
      <w:pPr>
        <w:pStyle w:val="Heading2"/>
      </w:pPr>
      <w:r>
        <w:t>Logit Model</w:t>
      </w:r>
    </w:p>
    <w:p w14:paraId="1DFB6EB8" w14:textId="77EFAE10" w:rsidR="0092066E" w:rsidRPr="0092066E" w:rsidRDefault="0092066E" w:rsidP="0092066E">
      <w:r>
        <w:t>As indicated in the literature review, the logit model is the most popular technique used to analyze the college choice problem.</w:t>
      </w:r>
    </w:p>
    <w:p w14:paraId="1CACC033" w14:textId="0EEFE0CD" w:rsidR="0092066E" w:rsidRDefault="0092066E" w:rsidP="0092066E">
      <w:pPr>
        <w:pStyle w:val="Heading3"/>
      </w:pPr>
      <w:r>
        <w:t>Multinomial Logit Model</w:t>
      </w:r>
    </w:p>
    <w:p w14:paraId="52B9F7AA" w14:textId="77777777" w:rsidR="00932B96" w:rsidRPr="00F352B8" w:rsidRDefault="00932B96" w:rsidP="00932B96">
      <w:pPr>
        <w:rPr>
          <w:rFonts w:eastAsiaTheme="minorEastAsia"/>
        </w:rPr>
      </w:pPr>
      <w:r w:rsidRPr="00F352B8">
        <w:t>Our primary empirical method is using a multinomial logit model</w:t>
      </w:r>
      <w:r>
        <w:t xml:space="preserve"> (MNL)</w:t>
      </w:r>
      <w:r w:rsidRPr="00F352B8">
        <w:t xml:space="preserve">. This model, developed by </w:t>
      </w:r>
      <w:hyperlink r:id="rId23" w:history="1">
        <w:r w:rsidRPr="00F352B8">
          <w:rPr>
            <w:rStyle w:val="Hyperlink"/>
          </w:rPr>
          <w:t>McF</w:t>
        </w:r>
        <w:r w:rsidRPr="00F352B8">
          <w:rPr>
            <w:rStyle w:val="Hyperlink"/>
          </w:rPr>
          <w:t>a</w:t>
        </w:r>
        <w:r w:rsidRPr="00F352B8">
          <w:rPr>
            <w:rStyle w:val="Hyperlink"/>
          </w:rPr>
          <w:t>dden</w:t>
        </w:r>
      </w:hyperlink>
      <w:r w:rsidRPr="00F352B8">
        <w:t xml:space="preserve"> (1973),</w:t>
      </w:r>
      <w:r>
        <w:t xml:space="preserve"> and described in depth by </w:t>
      </w:r>
      <w:hyperlink r:id="rId24" w:history="1">
        <w:r w:rsidRPr="00E811E5">
          <w:rPr>
            <w:rStyle w:val="Hyperlink"/>
          </w:rPr>
          <w:t>T</w:t>
        </w:r>
        <w:r w:rsidRPr="00E811E5">
          <w:rPr>
            <w:rStyle w:val="Hyperlink"/>
          </w:rPr>
          <w:t>r</w:t>
        </w:r>
        <w:r w:rsidRPr="00E811E5">
          <w:rPr>
            <w:rStyle w:val="Hyperlink"/>
          </w:rPr>
          <w:t>ain</w:t>
        </w:r>
      </w:hyperlink>
      <w:r>
        <w:t xml:space="preserve"> (2003),</w:t>
      </w:r>
      <w:r w:rsidRPr="00F352B8">
        <w:t xml:space="preserve"> is based on the principles of random utility</w:t>
      </w:r>
      <w:r>
        <w:t xml:space="preserve"> frameworks</w:t>
      </w:r>
      <w:r w:rsidRPr="00F352B8">
        <w:t xml:space="preserve">. </w:t>
      </w:r>
      <w:r>
        <w:t>T</w:t>
      </w:r>
      <w:r w:rsidRPr="00F352B8">
        <w:t xml:space="preserve">he perceived utility </w:t>
      </w:r>
      <w:r w:rsidRPr="00F352B8">
        <w:rPr>
          <w:rFonts w:eastAsiaTheme="minorEastAsia"/>
        </w:rPr>
        <w:t xml:space="preserve">of alternative </w:t>
      </w:r>
      <m:oMath>
        <m:r>
          <w:rPr>
            <w:rFonts w:ascii="Cambria Math" w:eastAsiaTheme="minorEastAsia" w:hAnsi="Cambria Math"/>
          </w:rPr>
          <m:t xml:space="preserve">j </m:t>
        </m:r>
      </m:oMath>
      <w:r w:rsidRPr="00F352B8">
        <w:rPr>
          <w:rFonts w:eastAsiaTheme="minorEastAsia"/>
        </w:rPr>
        <w:t xml:space="preserve">for student </w:t>
      </w:r>
      <m:oMath>
        <m:r>
          <w:rPr>
            <w:rFonts w:ascii="Cambria Math" w:eastAsiaTheme="minorEastAsia" w:hAnsi="Cambria Math"/>
          </w:rPr>
          <m:t xml:space="preserve">i </m:t>
        </m:r>
      </m:oMath>
      <w:r w:rsidRPr="00F352B8">
        <w:rPr>
          <w:rFonts w:eastAsiaTheme="minorEastAsia"/>
        </w:rPr>
        <w:t>is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oMath>
      <w:r w:rsidRPr="00F352B8">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oMath>
      <w:r w:rsidRPr="00F352B8">
        <w:rPr>
          <w:rFonts w:eastAsiaTheme="minorEastAsia"/>
        </w:rPr>
        <w:t xml:space="preserve"> is the systematic utility and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ij</m:t>
            </m:r>
          </m:sub>
        </m:sSub>
      </m:oMath>
      <w:r w:rsidRPr="00F352B8">
        <w:rPr>
          <w:rFonts w:eastAsiaTheme="minorEastAsia"/>
        </w:rPr>
        <w:t xml:space="preserve"> is the random utility. A student selects alternative </w:t>
      </w:r>
      <m:oMath>
        <m:r>
          <w:rPr>
            <w:rFonts w:ascii="Cambria Math" w:eastAsiaTheme="minorEastAsia" w:hAnsi="Cambria Math"/>
          </w:rPr>
          <m:t>k</m:t>
        </m:r>
      </m:oMath>
      <w:r w:rsidRPr="00F352B8">
        <w:rPr>
          <w:rFonts w:eastAsiaTheme="minorEastAsia"/>
        </w:rPr>
        <w:t xml:space="preserve"> if and only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ik</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 xml:space="preserve"> ∀j≠k</m:t>
        </m:r>
      </m:oMath>
      <w:r w:rsidRPr="00F352B8">
        <w:rPr>
          <w:rFonts w:eastAsiaTheme="minorEastAsia"/>
        </w:rPr>
        <w:t>.</w:t>
      </w:r>
      <w:r>
        <w:rPr>
          <w:rFonts w:eastAsiaTheme="minorEastAsia"/>
        </w:rPr>
        <w:t xml:space="preserve"> </w:t>
      </w:r>
      <w:r w:rsidRPr="00F352B8">
        <w:rPr>
          <w:rFonts w:eastAsiaTheme="minorEastAsia"/>
        </w:rPr>
        <w:t>By assuming that the random utility terms are independent and identically distributed with a type-1 extreme value distribution</w:t>
      </w:r>
      <w:r>
        <w:rPr>
          <w:rFonts w:eastAsiaTheme="minorEastAsia"/>
        </w:rPr>
        <w:t>s</w:t>
      </w:r>
      <w:r w:rsidRPr="00F352B8">
        <w:rPr>
          <w:rFonts w:eastAsiaTheme="minorEastAsia"/>
        </w:rPr>
        <w:t xml:space="preserve">, we obtain the </w:t>
      </w:r>
      <w:r>
        <w:rPr>
          <w:rFonts w:eastAsiaTheme="minorEastAsia"/>
        </w:rPr>
        <w:t>MNL</w:t>
      </w:r>
      <w:r w:rsidRPr="00F352B8">
        <w:rPr>
          <w:rFonts w:eastAsiaTheme="minorEastAsia"/>
        </w:rPr>
        <w:t xml:space="preserve">. </w:t>
      </w:r>
      <w:r>
        <w:rPr>
          <w:rFonts w:eastAsiaTheme="minorEastAsia"/>
        </w:rPr>
        <w:t>In</w:t>
      </w:r>
      <w:r w:rsidRPr="00F352B8">
        <w:rPr>
          <w:rFonts w:eastAsiaTheme="minorEastAsia"/>
        </w:rPr>
        <w:t xml:space="preserve"> this formulation, the probability of alternative </w:t>
      </w:r>
      <m:oMath>
        <m:r>
          <w:rPr>
            <w:rFonts w:ascii="Cambria Math" w:eastAsiaTheme="minorEastAsia" w:hAnsi="Cambria Math"/>
          </w:rPr>
          <m:t>k</m:t>
        </m:r>
      </m:oMath>
      <w:r w:rsidRPr="00F352B8">
        <w:rPr>
          <w:rFonts w:eastAsiaTheme="minorEastAsia"/>
        </w:rPr>
        <w:t xml:space="preserve"> being chosen by individual </w:t>
      </w:r>
      <m:oMath>
        <m:r>
          <w:rPr>
            <w:rFonts w:ascii="Cambria Math" w:eastAsiaTheme="minorEastAsia" w:hAnsi="Cambria Math"/>
          </w:rPr>
          <m:t xml:space="preserve">i </m:t>
        </m:r>
      </m:oMath>
      <w:r w:rsidRPr="00F352B8">
        <w:rPr>
          <w:rFonts w:eastAsiaTheme="minorEastAsia"/>
        </w:rPr>
        <w:t xml:space="preserve">from choice set </w:t>
      </w:r>
      <m:oMath>
        <m:r>
          <w:rPr>
            <w:rFonts w:ascii="Cambria Math" w:eastAsiaTheme="minorEastAsia" w:hAnsi="Cambria Math"/>
          </w:rPr>
          <m:t>C</m:t>
        </m:r>
      </m:oMath>
      <w:r w:rsidRPr="00F352B8">
        <w:rPr>
          <w:rFonts w:eastAsiaTheme="minorEastAsia"/>
        </w:rPr>
        <w:t xml:space="preserve"> is:</w:t>
      </w:r>
    </w:p>
    <w:p w14:paraId="435F2526" w14:textId="77777777" w:rsidR="00932B96" w:rsidRPr="00F352B8" w:rsidRDefault="00932B96" w:rsidP="00932B96">
      <w:pPr>
        <w:pStyle w:val="ListParagrap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V</m:t>
                      </m:r>
                    </m:e>
                    <m:sub>
                      <m:r>
                        <w:rPr>
                          <w:rFonts w:ascii="Cambria Math" w:hAnsi="Cambria Math"/>
                        </w:rPr>
                        <m:t>ik</m:t>
                      </m:r>
                    </m:sub>
                  </m:sSub>
                </m:sup>
              </m:sSup>
            </m:num>
            <m:den>
              <m:nary>
                <m:naryPr>
                  <m:chr m:val="∑"/>
                  <m:limLoc m:val="undOvr"/>
                  <m:supHide m:val="1"/>
                  <m:ctrlPr>
                    <w:rPr>
                      <w:rFonts w:ascii="Cambria Math" w:hAnsi="Cambria Math"/>
                      <w:i/>
                    </w:rPr>
                  </m:ctrlPr>
                </m:naryPr>
                <m:sub>
                  <m:r>
                    <w:rPr>
                      <w:rFonts w:ascii="Cambria Math" w:hAnsi="Cambria Math"/>
                    </w:rPr>
                    <m:t>j∈C</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V</m:t>
                          </m:r>
                        </m:e>
                        <m:sub>
                          <m:r>
                            <w:rPr>
                              <w:rFonts w:ascii="Cambria Math" w:hAnsi="Cambria Math"/>
                            </w:rPr>
                            <m:t>ij</m:t>
                          </m:r>
                        </m:sub>
                      </m:sSub>
                    </m:sup>
                  </m:sSup>
                </m:e>
              </m:nary>
            </m:den>
          </m:f>
        </m:oMath>
      </m:oMathPara>
    </w:p>
    <w:p w14:paraId="2C0B90AD" w14:textId="1AD217DD" w:rsidR="00932B96" w:rsidRPr="0092066E" w:rsidRDefault="00932B96" w:rsidP="0092066E">
      <w:pPr>
        <w:rPr>
          <w:rFonts w:eastAsiaTheme="minorEastAsia"/>
        </w:rPr>
      </w:pPr>
      <w:r w:rsidRPr="00F352B8">
        <w:rPr>
          <w:rFonts w:eastAsiaTheme="minorEastAsia"/>
        </w:rPr>
        <w:t xml:space="preserve">One property of </w:t>
      </w:r>
      <w:r w:rsidR="00AC5B7A">
        <w:rPr>
          <w:rFonts w:eastAsiaTheme="minorEastAsia"/>
        </w:rPr>
        <w:t>MNL</w:t>
      </w:r>
      <w:r w:rsidRPr="00F352B8">
        <w:rPr>
          <w:rFonts w:eastAsiaTheme="minorEastAsia"/>
        </w:rPr>
        <w:t xml:space="preserve"> model</w:t>
      </w:r>
      <w:r w:rsidR="00AC5B7A">
        <w:rPr>
          <w:rFonts w:eastAsiaTheme="minorEastAsia"/>
        </w:rPr>
        <w:t>s</w:t>
      </w:r>
      <w:r w:rsidRPr="00F352B8">
        <w:rPr>
          <w:rFonts w:eastAsiaTheme="minorEastAsia"/>
        </w:rPr>
        <w:t xml:space="preserve"> is that it is consistent with </w:t>
      </w:r>
      <w:r>
        <w:rPr>
          <w:rFonts w:eastAsiaTheme="minorEastAsia"/>
        </w:rPr>
        <w:t xml:space="preserve">the </w:t>
      </w:r>
      <w:r w:rsidRPr="00F352B8">
        <w:rPr>
          <w:rFonts w:eastAsiaTheme="minorEastAsia"/>
        </w:rPr>
        <w:t xml:space="preserve">Independence from Irrelevant Alternatives (IIA) assumption. Namely, this is the property that the probability of alternative </w:t>
      </w:r>
      <m:oMath>
        <m:r>
          <w:rPr>
            <w:rFonts w:ascii="Cambria Math" w:eastAsiaTheme="minorEastAsia" w:hAnsi="Cambria Math"/>
          </w:rPr>
          <m:t>j</m:t>
        </m:r>
      </m:oMath>
      <w:r w:rsidRPr="00F352B8">
        <w:rPr>
          <w:rFonts w:eastAsiaTheme="minorEastAsia"/>
        </w:rPr>
        <w:t xml:space="preserve"> being selected over alternative </w:t>
      </w:r>
      <m:oMath>
        <m:r>
          <w:rPr>
            <w:rFonts w:ascii="Cambria Math" w:eastAsiaTheme="minorEastAsia" w:hAnsi="Cambria Math"/>
          </w:rPr>
          <m:t>k</m:t>
        </m:r>
      </m:oMath>
      <w:r w:rsidRPr="00F352B8">
        <w:rPr>
          <w:rFonts w:eastAsiaTheme="minorEastAsia"/>
        </w:rPr>
        <w:t xml:space="preserve"> is independent of the other alternatives in the choice set.</w:t>
      </w:r>
    </w:p>
    <w:p w14:paraId="588ADC34" w14:textId="78A80F0F" w:rsidR="00932B96" w:rsidRDefault="00932B96" w:rsidP="00932B96">
      <w:pPr>
        <w:pStyle w:val="Heading3"/>
      </w:pPr>
      <w:r>
        <w:t>Nested Logit Model</w:t>
      </w:r>
    </w:p>
    <w:p w14:paraId="31A372C4" w14:textId="2756379E" w:rsidR="0092066E" w:rsidRPr="00F352B8" w:rsidRDefault="0092066E" w:rsidP="0092066E">
      <w:pPr>
        <w:rPr>
          <w:rFonts w:eastAsiaTheme="minorEastAsia"/>
        </w:rPr>
      </w:pPr>
      <w:r w:rsidRPr="00F352B8">
        <w:rPr>
          <w:rFonts w:eastAsiaTheme="minorEastAsia"/>
        </w:rPr>
        <w:t xml:space="preserve">When this assumption does not hold, an extension of the </w:t>
      </w:r>
      <w:r w:rsidR="00AC5B7A">
        <w:rPr>
          <w:rFonts w:eastAsiaTheme="minorEastAsia"/>
        </w:rPr>
        <w:t>MNL model</w:t>
      </w:r>
      <w:r w:rsidRPr="00F352B8">
        <w:rPr>
          <w:rFonts w:eastAsiaTheme="minorEastAsia"/>
        </w:rPr>
        <w:t xml:space="preserve">, known as the nested logit </w:t>
      </w:r>
      <w:r>
        <w:rPr>
          <w:rFonts w:eastAsiaTheme="minorEastAsia"/>
        </w:rPr>
        <w:t xml:space="preserve">(NL) </w:t>
      </w:r>
      <w:r w:rsidRPr="00F352B8">
        <w:rPr>
          <w:rFonts w:eastAsiaTheme="minorEastAsia"/>
        </w:rPr>
        <w:t>model, can be used (</w:t>
      </w:r>
      <w:hyperlink r:id="rId25" w:history="1">
        <w:r w:rsidRPr="00F352B8">
          <w:rPr>
            <w:rStyle w:val="Hyperlink"/>
            <w:rFonts w:eastAsiaTheme="minorEastAsia"/>
          </w:rPr>
          <w:t>Ben-Ak</w:t>
        </w:r>
        <w:r w:rsidRPr="00F352B8">
          <w:rPr>
            <w:rStyle w:val="Hyperlink"/>
            <w:rFonts w:eastAsiaTheme="minorEastAsia"/>
          </w:rPr>
          <w:t>i</w:t>
        </w:r>
        <w:r w:rsidRPr="00F352B8">
          <w:rPr>
            <w:rStyle w:val="Hyperlink"/>
            <w:rFonts w:eastAsiaTheme="minorEastAsia"/>
          </w:rPr>
          <w:t>va and Bierlaire</w:t>
        </w:r>
      </w:hyperlink>
      <w:r w:rsidRPr="00F352B8">
        <w:rPr>
          <w:rFonts w:eastAsiaTheme="minorEastAsia"/>
        </w:rPr>
        <w:t xml:space="preserve"> 1999). In this model, each alternative is placed into one nest</w:t>
      </w:r>
      <w:r>
        <w:rPr>
          <w:rFonts w:eastAsiaTheme="minorEastAsia"/>
        </w:rPr>
        <w:t xml:space="preserve">, </w:t>
      </w:r>
      <w:r w:rsidRPr="00F352B8">
        <w:rPr>
          <w:rFonts w:eastAsiaTheme="minorEastAsia"/>
        </w:rPr>
        <w:t xml:space="preserve">and it is assumed that the error terms in the utilities for the alternatives within each nest are correlated. The probability of alternative </w:t>
      </w:r>
      <m:oMath>
        <m:r>
          <w:rPr>
            <w:rFonts w:ascii="Cambria Math" w:eastAsiaTheme="minorEastAsia" w:hAnsi="Cambria Math"/>
          </w:rPr>
          <m:t>k</m:t>
        </m:r>
      </m:oMath>
      <w:r w:rsidRPr="00F352B8">
        <w:rPr>
          <w:rFonts w:eastAsiaTheme="minorEastAsia"/>
        </w:rPr>
        <w:t xml:space="preserve"> from nest </w:t>
      </w:r>
      <m:oMath>
        <m:r>
          <w:rPr>
            <w:rFonts w:ascii="Cambria Math" w:eastAsiaTheme="minorEastAsia" w:hAnsi="Cambria Math"/>
          </w:rPr>
          <m:t>l</m:t>
        </m:r>
      </m:oMath>
      <w:r w:rsidRPr="00F352B8">
        <w:rPr>
          <w:rFonts w:eastAsiaTheme="minorEastAsia"/>
        </w:rPr>
        <w:t xml:space="preserve"> including alternatives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Pr="00F352B8">
        <w:rPr>
          <w:rFonts w:eastAsiaTheme="minorEastAsia"/>
        </w:rPr>
        <w:t xml:space="preserve"> being chosen by individual </w:t>
      </w:r>
      <m:oMath>
        <m:r>
          <w:rPr>
            <w:rFonts w:ascii="Cambria Math" w:eastAsiaTheme="minorEastAsia" w:hAnsi="Cambria Math"/>
          </w:rPr>
          <m:t>i</m:t>
        </m:r>
      </m:oMath>
      <w:r w:rsidRPr="00F352B8">
        <w:rPr>
          <w:rFonts w:eastAsiaTheme="minorEastAsia"/>
        </w:rPr>
        <w:t xml:space="preserve"> from the set of nests </w:t>
      </w:r>
      <m:oMath>
        <m:r>
          <w:rPr>
            <w:rFonts w:ascii="Cambria Math" w:eastAsiaTheme="minorEastAsia" w:hAnsi="Cambria Math"/>
          </w:rPr>
          <m:t>M</m:t>
        </m:r>
      </m:oMath>
      <w:r w:rsidRPr="00F352B8">
        <w:rPr>
          <w:rFonts w:eastAsiaTheme="minorEastAsia"/>
        </w:rPr>
        <w:t xml:space="preserve"> is:</w:t>
      </w:r>
    </w:p>
    <w:p w14:paraId="667694E1" w14:textId="77777777" w:rsidR="0092066E" w:rsidRPr="00F352B8" w:rsidRDefault="0092066E" w:rsidP="009206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μV</m:t>
                      </m:r>
                    </m:e>
                    <m:sub>
                      <m:r>
                        <w:rPr>
                          <w:rFonts w:ascii="Cambria Math" w:hAnsi="Cambria Math"/>
                        </w:rPr>
                        <m:t>im</m:t>
                      </m:r>
                    </m:sub>
                  </m:sSub>
                </m:sup>
              </m:sSup>
            </m:num>
            <m:den>
              <m:nary>
                <m:naryPr>
                  <m:chr m:val="∑"/>
                  <m:limLoc m:val="undOvr"/>
                  <m:supHide m:val="1"/>
                  <m:ctrlPr>
                    <w:rPr>
                      <w:rFonts w:ascii="Cambria Math" w:hAnsi="Cambria Math"/>
                      <w:i/>
                    </w:rPr>
                  </m:ctrlPr>
                </m:naryPr>
                <m:sub>
                  <m:r>
                    <w:rPr>
                      <w:rFonts w:ascii="Cambria Math" w:hAnsi="Cambria Math"/>
                    </w:rPr>
                    <m:t>m∈M</m:t>
                  </m:r>
                </m:sub>
                <m:sup/>
                <m:e>
                  <m:sSup>
                    <m:sSupPr>
                      <m:ctrlPr>
                        <w:rPr>
                          <w:rFonts w:ascii="Cambria Math" w:hAnsi="Cambria Math"/>
                          <w:i/>
                        </w:rPr>
                      </m:ctrlPr>
                    </m:sSupPr>
                    <m:e>
                      <m:r>
                        <w:rPr>
                          <w:rFonts w:ascii="Cambria Math" w:hAnsi="Cambria Math"/>
                        </w:rPr>
                        <m:t>e</m:t>
                      </m:r>
                    </m:e>
                    <m:sup>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im</m:t>
                          </m:r>
                        </m:sub>
                      </m:sSub>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V</m:t>
                      </m:r>
                    </m:e>
                    <m:sub>
                      <m:r>
                        <w:rPr>
                          <w:rFonts w:ascii="Cambria Math" w:hAnsi="Cambria Math"/>
                        </w:rPr>
                        <m:t>ik</m:t>
                      </m:r>
                    </m:sub>
                  </m:sSub>
                </m:sup>
              </m:sSup>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l</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V</m:t>
                          </m:r>
                        </m:e>
                        <m:sub>
                          <m:r>
                            <w:rPr>
                              <w:rFonts w:ascii="Cambria Math" w:hAnsi="Cambria Math"/>
                            </w:rPr>
                            <m:t>ij</m:t>
                          </m:r>
                        </m:sub>
                      </m:sSub>
                    </m:sup>
                  </m:sSup>
                </m:e>
              </m:nary>
            </m:den>
          </m:f>
        </m:oMath>
      </m:oMathPara>
    </w:p>
    <w:p w14:paraId="6E3A671C" w14:textId="0798BAAE" w:rsidR="0092066E" w:rsidRDefault="0092066E" w:rsidP="0092066E">
      <w:pPr>
        <w:rPr>
          <w:rFonts w:eastAsiaTheme="minorEastAsia"/>
        </w:rPr>
      </w:pPr>
      <w:r w:rsidRPr="00F352B8">
        <w:rPr>
          <w:rFonts w:eastAsiaTheme="minorEastAsia"/>
        </w:rPr>
        <w:t xml:space="preserve">Here, </w:t>
      </w:r>
      <m:oMath>
        <m:r>
          <w:rPr>
            <w:rFonts w:ascii="Cambria Math" w:eastAsiaTheme="minorEastAsia" w:hAnsi="Cambria Math"/>
          </w:rPr>
          <m:t>μ</m:t>
        </m:r>
      </m:oMath>
      <w:r w:rsidRPr="00F352B8">
        <w:rPr>
          <w:rFonts w:eastAsiaTheme="minorEastAsia"/>
        </w:rPr>
        <w:t xml:space="preserve"> is the scale parameter reflecting the correlation between the random components of the utility of the nests (at the top level of the model)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oMath>
      <w:r w:rsidRPr="00F352B8">
        <w:rPr>
          <w:rFonts w:eastAsiaTheme="minorEastAsia"/>
        </w:rPr>
        <w:t xml:space="preserve"> reflects the correlation among alternatives in nest </w:t>
      </w:r>
      <m:oMath>
        <m:r>
          <w:rPr>
            <w:rFonts w:ascii="Cambria Math" w:eastAsiaTheme="minorEastAsia" w:hAnsi="Cambria Math"/>
          </w:rPr>
          <m:t>l</m:t>
        </m:r>
      </m:oMath>
      <w:r w:rsidRPr="00F352B8">
        <w:rPr>
          <w:rFonts w:eastAsiaTheme="minorEastAsia"/>
        </w:rPr>
        <w:t xml:space="preserve"> (at the lower level of the model). The term </w:t>
      </w:r>
      <m:oMath>
        <m:func>
          <m:funcPr>
            <m:ctrlPr>
              <w:rPr>
                <w:rFonts w:ascii="Cambria Math" w:hAnsi="Cambria Math"/>
                <w:i/>
              </w:rPr>
            </m:ctrlPr>
          </m:funcPr>
          <m:fName>
            <m:r>
              <m:rPr>
                <m:sty m:val="p"/>
              </m:rPr>
              <w:rPr>
                <w:rFonts w:ascii="Cambria Math" w:hAnsi="Cambria Math"/>
              </w:rPr>
              <m:t>ln</m:t>
            </m:r>
          </m:fName>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l</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V</m:t>
                        </m:r>
                      </m:e>
                      <m:sub>
                        <m:r>
                          <w:rPr>
                            <w:rFonts w:ascii="Cambria Math" w:hAnsi="Cambria Math"/>
                          </w:rPr>
                          <m:t>ij</m:t>
                        </m:r>
                      </m:sub>
                    </m:sSub>
                  </m:sup>
                </m:sSup>
              </m:e>
            </m:nary>
          </m:e>
        </m:func>
      </m:oMath>
      <w:r w:rsidRPr="00F352B8">
        <w:rPr>
          <w:rFonts w:eastAsiaTheme="minorEastAsia"/>
        </w:rPr>
        <w:t xml:space="preserve"> is known as the logsum or inclusive value of nest </w:t>
      </w:r>
      <m:oMath>
        <m:r>
          <w:rPr>
            <w:rFonts w:ascii="Cambria Math" w:eastAsiaTheme="minorEastAsia" w:hAnsi="Cambria Math"/>
          </w:rPr>
          <m:t>l</m:t>
        </m:r>
      </m:oMath>
      <w:r w:rsidRPr="00F352B8">
        <w:rPr>
          <w:rFonts w:eastAsiaTheme="minorEastAsia"/>
        </w:rPr>
        <w:t xml:space="preserve">, and represents </w:t>
      </w:r>
      <w:r>
        <w:rPr>
          <w:rFonts w:eastAsiaTheme="minorEastAsia"/>
        </w:rPr>
        <w:t xml:space="preserve">the </w:t>
      </w:r>
      <w:r w:rsidRPr="00F352B8">
        <w:rPr>
          <w:rFonts w:eastAsiaTheme="minorEastAsia"/>
        </w:rPr>
        <w:t xml:space="preserve">expected maximum utility for the choice of alternatives in the nest. In order for this formulation to be consistent with the random utility </w:t>
      </w:r>
      <w:r w:rsidRPr="00F352B8">
        <w:rPr>
          <w:rFonts w:eastAsiaTheme="minorEastAsia"/>
        </w:rPr>
        <w:lastRenderedPageBreak/>
        <w:t xml:space="preserve">maximization framework,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≥1 ∀l∈M</m:t>
        </m:r>
      </m:oMath>
      <w:r w:rsidRPr="00F352B8">
        <w:rPr>
          <w:rFonts w:eastAsiaTheme="minorEastAsia"/>
        </w:rPr>
        <w:t>. Note that if</w:t>
      </w:r>
      <w:r>
        <w:rPr>
          <w:rFonts w:eastAsiaTheme="minorEastAsia"/>
        </w:rPr>
        <w:t xml:space="preserve"> all</w:t>
      </w:r>
      <w:r w:rsidRPr="00F352B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 xml:space="preserve">=1 </m:t>
        </m:r>
      </m:oMath>
      <w:r w:rsidRPr="00F352B8">
        <w:rPr>
          <w:rFonts w:eastAsiaTheme="minorEastAsia"/>
        </w:rPr>
        <w:t xml:space="preserve">then the nesting structure is redundant and the model collapses into the standard </w:t>
      </w:r>
      <w:r>
        <w:rPr>
          <w:rFonts w:eastAsiaTheme="minorEastAsia"/>
        </w:rPr>
        <w:t>MNL</w:t>
      </w:r>
      <w:r w:rsidRPr="00F352B8">
        <w:rPr>
          <w:rFonts w:eastAsiaTheme="minorEastAsia"/>
        </w:rPr>
        <w:t>.</w:t>
      </w:r>
    </w:p>
    <w:p w14:paraId="093E5A30" w14:textId="27DD84E4" w:rsidR="0092066E" w:rsidRDefault="0092066E" w:rsidP="0092066E">
      <w:pPr>
        <w:pStyle w:val="Heading3"/>
        <w:rPr>
          <w:rFonts w:eastAsiaTheme="minorEastAsia"/>
        </w:rPr>
      </w:pPr>
      <w:r>
        <w:rPr>
          <w:rFonts w:eastAsiaTheme="minorEastAsia"/>
        </w:rPr>
        <w:t>Implementation</w:t>
      </w:r>
    </w:p>
    <w:p w14:paraId="6256A922" w14:textId="0706C794" w:rsidR="0092066E" w:rsidRPr="0092066E" w:rsidRDefault="0092066E" w:rsidP="0092066E">
      <w:r>
        <w:t>We implement</w:t>
      </w:r>
      <w:r w:rsidRPr="00F352B8">
        <w:t xml:space="preserve"> </w:t>
      </w:r>
      <w:r>
        <w:t>these</w:t>
      </w:r>
      <w:r w:rsidRPr="00F352B8">
        <w:t xml:space="preserve"> model</w:t>
      </w:r>
      <w:r>
        <w:t>s</w:t>
      </w:r>
      <w:r w:rsidRPr="00F352B8">
        <w:t xml:space="preserve"> using mlogit 1.1-0 (</w:t>
      </w:r>
      <w:hyperlink r:id="rId26" w:history="1">
        <w:r w:rsidRPr="00F352B8">
          <w:rPr>
            <w:rStyle w:val="Hyperlink"/>
          </w:rPr>
          <w:t>Croiss</w:t>
        </w:r>
        <w:r w:rsidRPr="00F352B8">
          <w:rPr>
            <w:rStyle w:val="Hyperlink"/>
          </w:rPr>
          <w:t>a</w:t>
        </w:r>
        <w:r w:rsidRPr="00F352B8">
          <w:rPr>
            <w:rStyle w:val="Hyperlink"/>
          </w:rPr>
          <w:t>nt 2020</w:t>
        </w:r>
      </w:hyperlink>
      <w:r w:rsidRPr="00F352B8">
        <w:t>)</w:t>
      </w:r>
      <w:r>
        <w:t xml:space="preserve"> with </w:t>
      </w:r>
      <w:r w:rsidRPr="00F352B8">
        <w:t>RStudio 1.3.959</w:t>
      </w:r>
      <w:r>
        <w:t xml:space="preserve"> and</w:t>
      </w:r>
      <w:r w:rsidRPr="00F352B8">
        <w:t xml:space="preserve"> R 4.0.0. In some cases. </w:t>
      </w:r>
      <w:hyperlink r:id="rId27" w:history="1">
        <w:r w:rsidRPr="00F352B8">
          <w:rPr>
            <w:rStyle w:val="Hyperlink"/>
          </w:rPr>
          <w:t>Bioge</w:t>
        </w:r>
        <w:r w:rsidRPr="00F352B8">
          <w:rPr>
            <w:rStyle w:val="Hyperlink"/>
          </w:rPr>
          <w:t>m</w:t>
        </w:r>
        <w:r w:rsidRPr="00F352B8">
          <w:rPr>
            <w:rStyle w:val="Hyperlink"/>
          </w:rPr>
          <w:t>e 3.2.6</w:t>
        </w:r>
      </w:hyperlink>
      <w:r w:rsidRPr="00F352B8">
        <w:t xml:space="preserve"> (Bierlaire 2020) was used with Python 3.7.6 and Jupyter Notebook 6.0.3.</w:t>
      </w:r>
    </w:p>
    <w:p w14:paraId="2BF04BD3" w14:textId="6C5788CE" w:rsidR="00932B96" w:rsidRDefault="00932B96" w:rsidP="00932B96">
      <w:pPr>
        <w:pStyle w:val="Heading2"/>
      </w:pPr>
      <w:r>
        <w:t>Random Forest</w:t>
      </w:r>
    </w:p>
    <w:p w14:paraId="2300F5FD" w14:textId="2CDAC5D0" w:rsidR="0092066E" w:rsidRDefault="0092066E" w:rsidP="0092066E">
      <w:pPr>
        <w:rPr>
          <w:rFonts w:eastAsiaTheme="minorEastAsia"/>
        </w:rPr>
      </w:pPr>
      <w:r w:rsidRPr="00F352B8">
        <w:t xml:space="preserve">Random forests </w:t>
      </w:r>
      <w:r w:rsidR="00B31B68">
        <w:t xml:space="preserve">(RFs) </w:t>
      </w:r>
      <w:r w:rsidRPr="00F352B8">
        <w:t>are a machine learning technique</w:t>
      </w:r>
      <w:r>
        <w:t xml:space="preserve"> that have been successfully applied in various fields, including </w:t>
      </w:r>
      <w:r w:rsidRPr="00EA7A04">
        <w:t>genetics, clinical medicine, and bioinformatics</w:t>
      </w:r>
      <w:r>
        <w:t xml:space="preserve"> (</w:t>
      </w:r>
      <w:hyperlink r:id="rId28" w:history="1">
        <w:r w:rsidRPr="00EA7A04">
          <w:rPr>
            <w:rStyle w:val="Hyperlink"/>
          </w:rPr>
          <w:t>S</w:t>
        </w:r>
        <w:r w:rsidRPr="00EA7A04">
          <w:rPr>
            <w:rStyle w:val="Hyperlink"/>
          </w:rPr>
          <w:t>t</w:t>
        </w:r>
        <w:r w:rsidRPr="00EA7A04">
          <w:rPr>
            <w:rStyle w:val="Hyperlink"/>
          </w:rPr>
          <w:t>robl et al.</w:t>
        </w:r>
      </w:hyperlink>
      <w:r>
        <w:t xml:space="preserve"> 2009). Developed by Breiman (2001), the </w:t>
      </w:r>
      <w:r w:rsidR="00B31B68">
        <w:t>RF</w:t>
      </w:r>
      <w:r>
        <w:t xml:space="preserve"> training algorithm is developed as follows (</w:t>
      </w:r>
      <w:hyperlink r:id="rId29" w:history="1">
        <w:r w:rsidRPr="001C2341">
          <w:rPr>
            <w:rStyle w:val="Hyperlink"/>
          </w:rPr>
          <w:t>Has</w:t>
        </w:r>
        <w:r w:rsidRPr="001C2341">
          <w:rPr>
            <w:rStyle w:val="Hyperlink"/>
          </w:rPr>
          <w:t>t</w:t>
        </w:r>
        <w:r w:rsidRPr="001C2341">
          <w:rPr>
            <w:rStyle w:val="Hyperlink"/>
          </w:rPr>
          <w:t>ie et al.</w:t>
        </w:r>
      </w:hyperlink>
      <w:r>
        <w:t xml:space="preserve"> 2009). For </w:t>
      </w:r>
      <m:oMath>
        <m:r>
          <w:rPr>
            <w:rFonts w:ascii="Cambria Math" w:hAnsi="Cambria Math"/>
          </w:rPr>
          <m:t>b∈{1, 2, …B}</m:t>
        </m:r>
      </m:oMath>
      <w:r>
        <w:rPr>
          <w:rFonts w:eastAsiaTheme="minorEastAsia"/>
        </w:rPr>
        <w:t>:</w:t>
      </w:r>
    </w:p>
    <w:p w14:paraId="76E9AF51" w14:textId="77777777" w:rsidR="0092066E" w:rsidRDefault="0092066E" w:rsidP="0092066E">
      <w:pPr>
        <w:pStyle w:val="ListParagraph"/>
        <w:numPr>
          <w:ilvl w:val="0"/>
          <w:numId w:val="2"/>
        </w:numPr>
      </w:pPr>
      <w:r>
        <w:t>Draw a bootstrapped sample from the training data.</w:t>
      </w:r>
    </w:p>
    <w:p w14:paraId="7DF7B068" w14:textId="77777777" w:rsidR="0092066E" w:rsidRPr="001C2341" w:rsidRDefault="0092066E" w:rsidP="0092066E">
      <w:pPr>
        <w:pStyle w:val="ListParagraph"/>
        <w:numPr>
          <w:ilvl w:val="0"/>
          <w:numId w:val="2"/>
        </w:numPr>
      </w:pPr>
      <w:r>
        <w:t xml:space="preserve">Grow a decision tree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eastAsiaTheme="minorEastAsia"/>
        </w:rPr>
        <w:t xml:space="preserve"> using the bootstrapped data by performing the following steps recursively until minimum node size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oMath>
      <w:r>
        <w:rPr>
          <w:rFonts w:eastAsiaTheme="minorEastAsia"/>
        </w:rPr>
        <w:t xml:space="preserve"> is reached:</w:t>
      </w:r>
    </w:p>
    <w:p w14:paraId="22377AE5" w14:textId="77777777" w:rsidR="0092066E" w:rsidRPr="001C2341" w:rsidRDefault="0092066E" w:rsidP="0092066E">
      <w:pPr>
        <w:pStyle w:val="ListParagraph"/>
        <w:numPr>
          <w:ilvl w:val="1"/>
          <w:numId w:val="2"/>
        </w:numPr>
      </w:pPr>
      <w:r>
        <w:rPr>
          <w:rFonts w:eastAsiaTheme="minorEastAsia"/>
        </w:rPr>
        <w:t xml:space="preserve">Select </w:t>
      </w:r>
      <m:oMath>
        <m:r>
          <w:rPr>
            <w:rFonts w:ascii="Cambria Math" w:eastAsiaTheme="minorEastAsia" w:hAnsi="Cambria Math"/>
          </w:rPr>
          <m:t>m</m:t>
        </m:r>
      </m:oMath>
      <w:r>
        <w:rPr>
          <w:rFonts w:eastAsiaTheme="minorEastAsia"/>
        </w:rPr>
        <w:t xml:space="preserve"> features from the training data at random</w:t>
      </w:r>
    </w:p>
    <w:p w14:paraId="4572796F" w14:textId="77777777" w:rsidR="0092066E" w:rsidRPr="001C2341" w:rsidRDefault="0092066E" w:rsidP="0092066E">
      <w:pPr>
        <w:pStyle w:val="ListParagraph"/>
        <w:numPr>
          <w:ilvl w:val="1"/>
          <w:numId w:val="2"/>
        </w:numPr>
      </w:pPr>
      <w:r>
        <w:rPr>
          <w:rFonts w:eastAsiaTheme="minorEastAsia"/>
        </w:rPr>
        <w:t xml:space="preserve">Select the best feature and split-point from the </w:t>
      </w:r>
      <m:oMath>
        <m:r>
          <w:rPr>
            <w:rFonts w:ascii="Cambria Math" w:eastAsiaTheme="minorEastAsia" w:hAnsi="Cambria Math"/>
          </w:rPr>
          <m:t>m</m:t>
        </m:r>
      </m:oMath>
      <w:r>
        <w:rPr>
          <w:rFonts w:eastAsiaTheme="minorEastAsia"/>
        </w:rPr>
        <w:t xml:space="preserve"> features according to some split criterion</w:t>
      </w:r>
    </w:p>
    <w:p w14:paraId="53A973C9" w14:textId="77777777" w:rsidR="0092066E" w:rsidRPr="00A5666E" w:rsidRDefault="0092066E" w:rsidP="0092066E">
      <w:pPr>
        <w:pStyle w:val="ListParagraph"/>
        <w:numPr>
          <w:ilvl w:val="1"/>
          <w:numId w:val="2"/>
        </w:numPr>
      </w:pPr>
      <w:r>
        <w:rPr>
          <w:rFonts w:eastAsiaTheme="minorEastAsia"/>
        </w:rPr>
        <w:t>Split the node using that feature and split-point</w:t>
      </w:r>
    </w:p>
    <w:p w14:paraId="26CBC568" w14:textId="7D6568FB" w:rsidR="0092066E" w:rsidRDefault="0092066E" w:rsidP="0092066E">
      <w:pPr>
        <w:rPr>
          <w:rFonts w:eastAsiaTheme="minorEastAsia"/>
        </w:rPr>
      </w:pPr>
      <w:r>
        <w:t xml:space="preserve">The </w:t>
      </w:r>
      <w:r w:rsidR="00B31B68">
        <w:t>RF</w:t>
      </w:r>
      <w:r>
        <w:t xml:space="preserve"> is the set of trees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e>
          <m:sub>
            <m:r>
              <w:rPr>
                <w:rFonts w:ascii="Cambria Math" w:hAnsi="Cambria Math"/>
              </w:rPr>
              <m:t>1</m:t>
            </m:r>
          </m:sub>
          <m:sup>
            <m:r>
              <w:rPr>
                <w:rFonts w:ascii="Cambria Math" w:hAnsi="Cambria Math"/>
              </w:rPr>
              <m:t>B</m:t>
            </m:r>
          </m:sup>
        </m:sSubSup>
      </m:oMath>
      <w:r>
        <w:rPr>
          <w:rFonts w:eastAsiaTheme="minorEastAsia"/>
        </w:rPr>
        <w:t>. The prediction for a given input is the majority vote for the predicted output from all trees. Several hyperparameters can be adjusted in this algorithm. They include:</w:t>
      </w:r>
    </w:p>
    <w:p w14:paraId="7260E305" w14:textId="77777777" w:rsidR="0092066E" w:rsidRPr="00710B74" w:rsidRDefault="0092066E" w:rsidP="0092066E">
      <w:pPr>
        <w:pStyle w:val="ListParagraph"/>
        <w:numPr>
          <w:ilvl w:val="0"/>
          <w:numId w:val="3"/>
        </w:numPr>
      </w:pPr>
      <m:oMath>
        <m:r>
          <w:rPr>
            <w:rFonts w:ascii="Cambria Math" w:hAnsi="Cambria Math"/>
          </w:rPr>
          <m:t>B</m:t>
        </m:r>
      </m:oMath>
      <w:r>
        <w:rPr>
          <w:rFonts w:eastAsiaTheme="minorEastAsia"/>
        </w:rPr>
        <w:t>, the number of trees</w:t>
      </w:r>
    </w:p>
    <w:p w14:paraId="09F23885" w14:textId="77777777" w:rsidR="0092066E" w:rsidRPr="00710B74" w:rsidRDefault="0092066E" w:rsidP="0092066E">
      <w:pPr>
        <w:pStyle w:val="ListParagraph"/>
        <w:numPr>
          <w:ilvl w:val="0"/>
          <w:numId w:val="3"/>
        </w:numPr>
      </w:pP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eastAsiaTheme="minorEastAsia"/>
        </w:rPr>
        <w:t>, the minimum size for leaf nodes</w:t>
      </w:r>
    </w:p>
    <w:p w14:paraId="2C6F09FA" w14:textId="77777777" w:rsidR="0092066E" w:rsidRPr="00710B74" w:rsidRDefault="0092066E" w:rsidP="0092066E">
      <w:pPr>
        <w:pStyle w:val="ListParagraph"/>
        <w:numPr>
          <w:ilvl w:val="0"/>
          <w:numId w:val="3"/>
        </w:numPr>
      </w:pPr>
      <m:oMath>
        <m:r>
          <w:rPr>
            <w:rFonts w:ascii="Cambria Math" w:hAnsi="Cambria Math"/>
          </w:rPr>
          <m:t>m</m:t>
        </m:r>
      </m:oMath>
      <w:r>
        <w:rPr>
          <w:rFonts w:eastAsiaTheme="minorEastAsia"/>
        </w:rPr>
        <w:t>, the number of features to consider for each split point</w:t>
      </w:r>
    </w:p>
    <w:p w14:paraId="3ADE967C" w14:textId="77777777" w:rsidR="0092066E" w:rsidRDefault="0092066E" w:rsidP="0092066E">
      <w:pPr>
        <w:pStyle w:val="ListParagraph"/>
        <w:numPr>
          <w:ilvl w:val="0"/>
          <w:numId w:val="3"/>
        </w:numPr>
      </w:pPr>
      <w:r>
        <w:t>The splitting criteria to be used</w:t>
      </w:r>
    </w:p>
    <w:p w14:paraId="083FE4A6" w14:textId="77777777" w:rsidR="0092066E" w:rsidRDefault="0092066E" w:rsidP="0092066E">
      <w:pPr>
        <w:pStyle w:val="ListParagraph"/>
        <w:numPr>
          <w:ilvl w:val="0"/>
          <w:numId w:val="3"/>
        </w:numPr>
      </w:pPr>
      <w:r>
        <w:t>The maximum tree depth</w:t>
      </w:r>
    </w:p>
    <w:p w14:paraId="75283833" w14:textId="46A51CD0" w:rsidR="0092066E" w:rsidRDefault="0092066E" w:rsidP="0092066E">
      <w:r>
        <w:t xml:space="preserve">We implement the </w:t>
      </w:r>
      <w:r w:rsidR="00B31B68">
        <w:t>RF</w:t>
      </w:r>
      <w:r w:rsidRPr="00F352B8">
        <w:t xml:space="preserve"> algorithm using </w:t>
      </w:r>
      <w:hyperlink r:id="rId30" w:history="1">
        <w:r w:rsidRPr="00F352B8">
          <w:rPr>
            <w:rStyle w:val="Hyperlink"/>
          </w:rPr>
          <w:t>scikit-learn</w:t>
        </w:r>
      </w:hyperlink>
      <w:r w:rsidRPr="00F352B8">
        <w:t xml:space="preserve"> 0.22.1</w:t>
      </w:r>
      <w:r>
        <w:t xml:space="preserve"> with </w:t>
      </w:r>
      <w:r w:rsidRPr="00F352B8">
        <w:t>Python 3.7.6 and Jupyter Notebook 6.0.3.</w:t>
      </w:r>
    </w:p>
    <w:p w14:paraId="569CD565" w14:textId="09AA4032" w:rsidR="0092066E" w:rsidRDefault="0092066E" w:rsidP="0092066E">
      <w:pPr>
        <w:pStyle w:val="Heading2"/>
      </w:pPr>
      <w:r>
        <w:t>Metrics Reported</w:t>
      </w:r>
    </w:p>
    <w:p w14:paraId="32F632B9" w14:textId="091F9F85" w:rsidR="0092066E" w:rsidRDefault="0092066E" w:rsidP="0092066E">
      <w:r w:rsidRPr="00F352B8">
        <w:t xml:space="preserve">Throughout this report, the following metrics are reported. </w:t>
      </w:r>
      <w:r>
        <w:t>Table 1 lists these metrics and how they are calculated. A few notes:</w:t>
      </w:r>
    </w:p>
    <w:p w14:paraId="2A04AE5D" w14:textId="77777777" w:rsidR="0092066E" w:rsidRDefault="0092066E" w:rsidP="0092066E">
      <w:pPr>
        <w:pStyle w:val="ListParagraph"/>
        <w:numPr>
          <w:ilvl w:val="0"/>
          <w:numId w:val="4"/>
        </w:numPr>
      </w:pPr>
      <w:r>
        <w:t>The softmax accuracy is generally prioritized over the hardmax accuracy since it reflects the probabilities assigned to correct observations and is less sensitive to the imbalances in the data (a “reasonable” hardmax accuracy can be reached by predicting the largest campus for all students).</w:t>
      </w:r>
    </w:p>
    <w:p w14:paraId="10A1E062" w14:textId="77777777" w:rsidR="0092066E" w:rsidRDefault="0092066E" w:rsidP="0092066E">
      <w:pPr>
        <w:pStyle w:val="ListParagraph"/>
        <w:numPr>
          <w:ilvl w:val="0"/>
          <w:numId w:val="4"/>
        </w:numPr>
      </w:pPr>
      <w:r>
        <w:t>The log likelihood can only be reported if no actual observations are assigned a probability of 0 (as this would yield a log likelihood of negative infinity).</w:t>
      </w:r>
    </w:p>
    <w:p w14:paraId="2D29C4BA" w14:textId="77777777" w:rsidR="0092066E" w:rsidRDefault="0092066E" w:rsidP="0092066E">
      <w:pPr>
        <w:pStyle w:val="ListParagraph"/>
        <w:numPr>
          <w:ilvl w:val="0"/>
          <w:numId w:val="4"/>
        </w:numPr>
      </w:pPr>
      <w:r>
        <w:lastRenderedPageBreak/>
        <w:t>The McFadden rho-squared can only be reported where alternative-specific coefficients are used, and hence is not used throughout much of our analysis.</w:t>
      </w:r>
    </w:p>
    <w:p w14:paraId="456E4913" w14:textId="77777777" w:rsidR="0092066E" w:rsidRDefault="0092066E" w:rsidP="0092066E">
      <w:pPr>
        <w:rPr>
          <w:rFonts w:eastAsiaTheme="minorEastAsia"/>
        </w:rPr>
      </w:pPr>
    </w:p>
    <w:p w14:paraId="733C9B86" w14:textId="3D789850" w:rsidR="0092066E" w:rsidRPr="00F352B8" w:rsidRDefault="0092066E" w:rsidP="0092066E">
      <w:pPr>
        <w:pStyle w:val="Caption"/>
        <w:keepNext/>
      </w:pPr>
      <w:r w:rsidRPr="00F352B8">
        <w:t xml:space="preserve">Table </w:t>
      </w:r>
      <w:r>
        <w:fldChar w:fldCharType="begin"/>
      </w:r>
      <w:r>
        <w:instrText xml:space="preserve"> SEQ Table \* ARABIC </w:instrText>
      </w:r>
      <w:r>
        <w:fldChar w:fldCharType="separate"/>
      </w:r>
      <w:r>
        <w:rPr>
          <w:noProof/>
        </w:rPr>
        <w:t>1</w:t>
      </w:r>
      <w:r>
        <w:rPr>
          <w:noProof/>
        </w:rPr>
        <w:fldChar w:fldCharType="end"/>
      </w:r>
      <w:r w:rsidRPr="00F352B8">
        <w:t xml:space="preserve">: Summary of Reported Metrics. Note that </w:t>
      </w:r>
      <m:oMath>
        <m:sSub>
          <m:sSubPr>
            <m:ctrlPr>
              <w:rPr>
                <w:rFonts w:ascii="Cambria Math" w:hAnsi="Cambria Math"/>
              </w:rPr>
            </m:ctrlPr>
          </m:sSubPr>
          <m:e>
            <m:r>
              <w:rPr>
                <w:rFonts w:ascii="Cambria Math" w:hAnsi="Cambria Math"/>
              </w:rPr>
              <m:t>L</m:t>
            </m:r>
          </m:e>
          <m:sub>
            <m:r>
              <w:rPr>
                <w:rFonts w:ascii="Cambria Math" w:hAnsi="Cambria Math"/>
              </w:rPr>
              <m:t>0</m:t>
            </m:r>
          </m:sub>
        </m:sSub>
      </m:oMath>
      <w:r w:rsidRPr="00F352B8">
        <w:rPr>
          <w:rFonts w:eastAsiaTheme="minorEastAsia"/>
        </w:rPr>
        <w:t xml:space="preserve"> is the log-likelihood for the logit model with only alternative-specific constants, as explained in </w:t>
      </w:r>
      <w:hyperlink r:id="rId31" w:history="1">
        <w:r w:rsidRPr="00F352B8">
          <w:rPr>
            <w:rStyle w:val="Hyperlink"/>
            <w:rFonts w:eastAsiaTheme="minorEastAsia"/>
          </w:rPr>
          <w:t>McFadden</w:t>
        </w:r>
      </w:hyperlink>
      <w:r w:rsidRPr="00F352B8">
        <w:rPr>
          <w:rFonts w:eastAsiaTheme="minorEastAsia"/>
        </w:rPr>
        <w:t xml:space="preserve"> (1975)</w:t>
      </w:r>
      <w:r>
        <w:rPr>
          <w:rFonts w:eastAsiaTheme="minorEastAsia"/>
        </w:rPr>
        <w:t xml:space="preserve">. </w:t>
      </w:r>
      <m:oMath>
        <m:sSub>
          <m:sSubPr>
            <m:ctrlPr>
              <w:rPr>
                <w:rFonts w:ascii="Cambria Math" w:hAnsi="Cambria Math"/>
                <w:i w:val="0"/>
              </w:rPr>
            </m:ctrlPr>
          </m:sSubPr>
          <m:e>
            <m:r>
              <m:rPr>
                <m:sty m:val="p"/>
              </m:rPr>
              <w:rPr>
                <w:rFonts w:ascii="Cambria Math" w:hAnsi="Cambria Math"/>
              </w:rPr>
              <m:t>p</m:t>
            </m:r>
          </m:e>
          <m:sub>
            <m:r>
              <m:rPr>
                <m:sty m:val="p"/>
              </m:rPr>
              <w:rPr>
                <w:rFonts w:ascii="Cambria Math" w:hAnsi="Cambria Math"/>
              </w:rPr>
              <m:t>ij</m:t>
            </m:r>
          </m:sub>
        </m:sSub>
      </m:oMath>
      <w:r w:rsidRPr="00F352B8">
        <w:rPr>
          <w:rFonts w:eastAsiaTheme="minorEastAsia"/>
        </w:rPr>
        <w:t xml:space="preserve"> represents the probability assigned by the model that student </w:t>
      </w:r>
      <m:oMath>
        <m:r>
          <m:rPr>
            <m:sty m:val="p"/>
          </m:rPr>
          <w:rPr>
            <w:rFonts w:ascii="Cambria Math" w:eastAsiaTheme="minorEastAsia" w:hAnsi="Cambria Math"/>
          </w:rPr>
          <m:t>i</m:t>
        </m:r>
      </m:oMath>
      <w:r w:rsidRPr="00F352B8">
        <w:rPr>
          <w:rFonts w:eastAsiaTheme="minorEastAsia"/>
        </w:rPr>
        <w:t xml:space="preserve"> attends campus </w:t>
      </w:r>
      <m:oMath>
        <m:r>
          <m:rPr>
            <m:sty m:val="p"/>
          </m:rPr>
          <w:rPr>
            <w:rFonts w:ascii="Cambria Math" w:eastAsiaTheme="minorEastAsia" w:hAnsi="Cambria Math"/>
          </w:rPr>
          <m:t>j</m:t>
        </m:r>
      </m:oMath>
      <w:r w:rsidRPr="00F352B8">
        <w:rPr>
          <w:rFonts w:eastAsiaTheme="minorEastAsia"/>
        </w:rPr>
        <w:t xml:space="preserve">, and </w:t>
      </w:r>
      <m:oMath>
        <m:sSub>
          <m:sSubPr>
            <m:ctrlPr>
              <w:rPr>
                <w:rFonts w:ascii="Cambria Math" w:eastAsiaTheme="minorEastAsia" w:hAnsi="Cambria Math"/>
                <w:i w:val="0"/>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F352B8">
        <w:rPr>
          <w:rFonts w:eastAsiaTheme="minorEastAsia"/>
        </w:rPr>
        <w:t xml:space="preserve"> represents the campus actually attended by student </w:t>
      </w:r>
      <m:oMath>
        <m:r>
          <m:rPr>
            <m:sty m:val="p"/>
          </m:rPr>
          <w:rPr>
            <w:rFonts w:ascii="Cambria Math" w:eastAsiaTheme="minorEastAsia" w:hAnsi="Cambria Math"/>
          </w:rPr>
          <m:t>i</m:t>
        </m:r>
      </m:oMath>
      <w:r w:rsidRPr="00F352B8">
        <w:rPr>
          <w:rFonts w:eastAsiaTheme="minorEastAsia"/>
        </w:rPr>
        <w:t>.</w:t>
      </w:r>
    </w:p>
    <w:tbl>
      <w:tblPr>
        <w:tblStyle w:val="PlainTable1"/>
        <w:tblW w:w="0" w:type="auto"/>
        <w:jc w:val="center"/>
        <w:tblCellMar>
          <w:top w:w="57" w:type="dxa"/>
          <w:bottom w:w="57" w:type="dxa"/>
        </w:tblCellMar>
        <w:tblLook w:val="04A0" w:firstRow="1" w:lastRow="0" w:firstColumn="1" w:lastColumn="0" w:noHBand="0" w:noVBand="1"/>
      </w:tblPr>
      <w:tblGrid>
        <w:gridCol w:w="3688"/>
        <w:gridCol w:w="4104"/>
      </w:tblGrid>
      <w:tr w:rsidR="0092066E" w:rsidRPr="00F352B8" w14:paraId="1B2B3730" w14:textId="77777777" w:rsidTr="008217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8" w:type="dxa"/>
            <w:vAlign w:val="center"/>
          </w:tcPr>
          <w:p w14:paraId="77276AB3" w14:textId="77777777" w:rsidR="0092066E" w:rsidRPr="00F352B8" w:rsidRDefault="0092066E" w:rsidP="00821786">
            <w:pPr>
              <w:jc w:val="center"/>
              <w:rPr>
                <w:rFonts w:eastAsiaTheme="minorEastAsia"/>
              </w:rPr>
            </w:pPr>
            <w:r w:rsidRPr="00F352B8">
              <w:rPr>
                <w:rFonts w:eastAsiaTheme="minorEastAsia"/>
              </w:rPr>
              <w:t>Metric</w:t>
            </w:r>
          </w:p>
        </w:tc>
        <w:tc>
          <w:tcPr>
            <w:tcW w:w="4104" w:type="dxa"/>
            <w:vAlign w:val="center"/>
          </w:tcPr>
          <w:p w14:paraId="3E353B28" w14:textId="77777777" w:rsidR="0092066E" w:rsidRPr="00F352B8" w:rsidRDefault="0092066E" w:rsidP="00821786">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F352B8">
              <w:rPr>
                <w:rFonts w:eastAsia="Times New Roman"/>
              </w:rPr>
              <w:t>Calculation</w:t>
            </w:r>
          </w:p>
        </w:tc>
      </w:tr>
      <w:tr w:rsidR="0092066E" w:rsidRPr="00F352B8" w14:paraId="2CB12CA9" w14:textId="77777777" w:rsidTr="008217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8" w:type="dxa"/>
            <w:vAlign w:val="center"/>
          </w:tcPr>
          <w:p w14:paraId="63F0F51E" w14:textId="77777777" w:rsidR="0092066E" w:rsidRPr="00F352B8" w:rsidRDefault="0092066E" w:rsidP="00821786">
            <w:pPr>
              <w:jc w:val="center"/>
              <w:rPr>
                <w:rFonts w:eastAsiaTheme="minorEastAsia"/>
              </w:rPr>
            </w:pPr>
            <w:r w:rsidRPr="00F352B8">
              <w:rPr>
                <w:rFonts w:eastAsiaTheme="minorEastAsia"/>
              </w:rPr>
              <w:t>Hardmax Accuracy</w:t>
            </w:r>
          </w:p>
        </w:tc>
        <w:tc>
          <w:tcPr>
            <w:tcW w:w="4104" w:type="dxa"/>
            <w:vAlign w:val="center"/>
          </w:tcPr>
          <w:p w14:paraId="2DF86115" w14:textId="77777777" w:rsidR="0092066E" w:rsidRPr="00F352B8" w:rsidRDefault="0092066E" w:rsidP="00821786">
            <w:pPr>
              <w:jc w:val="center"/>
              <w:cnfStyle w:val="000000100000" w:firstRow="0" w:lastRow="0" w:firstColumn="0" w:lastColumn="0" w:oddVBand="0" w:evenVBand="0" w:oddHBand="1" w:evenHBand="0" w:firstRowFirstColumn="0" w:firstRowLastColumn="0" w:lastRowFirstColumn="0" w:lastRowLastColumn="0"/>
              <w:rPr>
                <w:rFonts w:eastAsia="Times New Roman"/>
              </w:rPr>
            </w:pPr>
            <m:oMathPara>
              <m:oMath>
                <m:r>
                  <w:rPr>
                    <w:rFonts w:ascii="Cambria Math" w:hAnsi="Cambria Math"/>
                  </w:rPr>
                  <m:t xml:space="preserve">HA=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argmax</m:t>
                                    </m:r>
                                    <m:ctrlPr>
                                      <w:rPr>
                                        <w:rFonts w:ascii="Cambria Math" w:eastAsiaTheme="minorEastAsia" w:hAnsi="Cambria Math"/>
                                      </w:rPr>
                                    </m:ctrlPr>
                                  </m:e>
                                  <m:lim>
                                    <m:r>
                                      <w:rPr>
                                        <w:rFonts w:ascii="Cambria Math" w:eastAsiaTheme="minorEastAsia" w:hAnsi="Cambria Math"/>
                                      </w:rPr>
                                      <m:t>j</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ctrlPr>
                          <w:rPr>
                            <w:rFonts w:ascii="Cambria Math" w:eastAsiaTheme="minorEastAsia" w:hAnsi="Cambria Math"/>
                            <w:i/>
                          </w:rPr>
                        </m:ctrlPr>
                      </m:e>
                    </m:d>
                  </m:e>
                </m:nary>
              </m:oMath>
            </m:oMathPara>
          </w:p>
        </w:tc>
      </w:tr>
      <w:tr w:rsidR="0092066E" w:rsidRPr="00F352B8" w14:paraId="6BE30F28" w14:textId="77777777" w:rsidTr="00821786">
        <w:trPr>
          <w:jc w:val="center"/>
        </w:trPr>
        <w:tc>
          <w:tcPr>
            <w:cnfStyle w:val="001000000000" w:firstRow="0" w:lastRow="0" w:firstColumn="1" w:lastColumn="0" w:oddVBand="0" w:evenVBand="0" w:oddHBand="0" w:evenHBand="0" w:firstRowFirstColumn="0" w:firstRowLastColumn="0" w:lastRowFirstColumn="0" w:lastRowLastColumn="0"/>
            <w:tcW w:w="3688" w:type="dxa"/>
            <w:vAlign w:val="center"/>
          </w:tcPr>
          <w:p w14:paraId="240B148E" w14:textId="77777777" w:rsidR="0092066E" w:rsidRPr="00F352B8" w:rsidRDefault="0092066E" w:rsidP="00821786">
            <w:pPr>
              <w:jc w:val="center"/>
              <w:rPr>
                <w:rFonts w:eastAsiaTheme="minorEastAsia"/>
              </w:rPr>
            </w:pPr>
            <w:r w:rsidRPr="00F352B8">
              <w:rPr>
                <w:rFonts w:eastAsiaTheme="minorEastAsia"/>
              </w:rPr>
              <w:t>Softmax Accuracy</w:t>
            </w:r>
          </w:p>
        </w:tc>
        <w:tc>
          <w:tcPr>
            <w:tcW w:w="4104" w:type="dxa"/>
            <w:vAlign w:val="center"/>
          </w:tcPr>
          <w:p w14:paraId="58205829" w14:textId="77777777" w:rsidR="0092066E" w:rsidRPr="00F352B8" w:rsidRDefault="0092066E" w:rsidP="00821786">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Para>
              <m:oMath>
                <m:r>
                  <w:rPr>
                    <w:rFonts w:ascii="Cambria Math" w:hAnsi="Cambria Math"/>
                  </w:rPr>
                  <m:t>SA=</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tc>
      </w:tr>
      <w:tr w:rsidR="0092066E" w:rsidRPr="00F352B8" w14:paraId="22810F61" w14:textId="77777777" w:rsidTr="008217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8" w:type="dxa"/>
            <w:vAlign w:val="center"/>
          </w:tcPr>
          <w:p w14:paraId="00C971D0" w14:textId="77777777" w:rsidR="0092066E" w:rsidRPr="00F352B8" w:rsidRDefault="0092066E" w:rsidP="00821786">
            <w:pPr>
              <w:jc w:val="center"/>
              <w:rPr>
                <w:rFonts w:eastAsiaTheme="minorEastAsia"/>
              </w:rPr>
            </w:pPr>
            <w:r w:rsidRPr="00F352B8">
              <w:rPr>
                <w:rFonts w:eastAsiaTheme="minorEastAsia"/>
              </w:rPr>
              <w:t>Log Likelihood</w:t>
            </w:r>
          </w:p>
        </w:tc>
        <w:tc>
          <w:tcPr>
            <w:tcW w:w="4104" w:type="dxa"/>
            <w:vAlign w:val="center"/>
          </w:tcPr>
          <w:p w14:paraId="4B1FEAD7" w14:textId="77777777" w:rsidR="0092066E" w:rsidRPr="00F352B8" w:rsidRDefault="0092066E" w:rsidP="00821786">
            <w:pPr>
              <w:jc w:val="center"/>
              <w:cnfStyle w:val="000000100000" w:firstRow="0" w:lastRow="0" w:firstColumn="0" w:lastColumn="0" w:oddVBand="0" w:evenVBand="0" w:oddHBand="1" w:evenHBand="0" w:firstRowFirstColumn="0" w:firstRowLastColumn="0" w:lastRowFirstColumn="0" w:lastRowLastColumn="0"/>
              <w:rPr>
                <w:rFonts w:eastAsia="Times New Roman"/>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tc>
      </w:tr>
      <w:tr w:rsidR="0092066E" w:rsidRPr="00F352B8" w14:paraId="41A3DC3B" w14:textId="77777777" w:rsidTr="00821786">
        <w:trPr>
          <w:jc w:val="center"/>
        </w:trPr>
        <w:tc>
          <w:tcPr>
            <w:cnfStyle w:val="001000000000" w:firstRow="0" w:lastRow="0" w:firstColumn="1" w:lastColumn="0" w:oddVBand="0" w:evenVBand="0" w:oddHBand="0" w:evenHBand="0" w:firstRowFirstColumn="0" w:firstRowLastColumn="0" w:lastRowFirstColumn="0" w:lastRowLastColumn="0"/>
            <w:tcW w:w="3688" w:type="dxa"/>
            <w:vAlign w:val="center"/>
          </w:tcPr>
          <w:p w14:paraId="4C37AFF0" w14:textId="77777777" w:rsidR="0092066E" w:rsidRPr="00F352B8" w:rsidRDefault="0092066E" w:rsidP="00821786">
            <w:pPr>
              <w:jc w:val="center"/>
              <w:rPr>
                <w:rFonts w:eastAsiaTheme="minorEastAsia"/>
              </w:rPr>
            </w:pPr>
            <w:r w:rsidRPr="00F352B8">
              <w:rPr>
                <w:rFonts w:eastAsiaTheme="minorEastAsia"/>
              </w:rPr>
              <w:t>McFadden Pseudo Rho-Squared</w:t>
            </w:r>
          </w:p>
        </w:tc>
        <w:tc>
          <w:tcPr>
            <w:tcW w:w="4104" w:type="dxa"/>
            <w:vAlign w:val="center"/>
          </w:tcPr>
          <w:p w14:paraId="0F6570C5" w14:textId="77777777" w:rsidR="0092066E" w:rsidRPr="00F352B8" w:rsidRDefault="0092066E" w:rsidP="00821786">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2</m:t>
                    </m:r>
                  </m:sup>
                </m:sSup>
                <m:r>
                  <w:rPr>
                    <w:rFonts w:ascii="Cambria Math" w:eastAsia="Times New Roman" w:hAnsi="Cambria Math"/>
                  </w:rPr>
                  <m:t>=1-</m:t>
                </m:r>
                <m:f>
                  <m:fPr>
                    <m:ctrlPr>
                      <w:rPr>
                        <w:rFonts w:ascii="Cambria Math" w:eastAsia="Times New Roman" w:hAnsi="Cambria Math"/>
                        <w:i/>
                      </w:rPr>
                    </m:ctrlPr>
                  </m:fPr>
                  <m:num>
                    <m:func>
                      <m:funcPr>
                        <m:ctrlPr>
                          <w:rPr>
                            <w:rFonts w:ascii="Cambria Math" w:eastAsia="Times New Roman" w:hAnsi="Cambria Math"/>
                          </w:rPr>
                        </m:ctrlPr>
                      </m:funcPr>
                      <m:fName>
                        <m:r>
                          <m:rPr>
                            <m:sty m:val="p"/>
                          </m:rPr>
                          <w:rPr>
                            <w:rFonts w:ascii="Cambria Math" w:eastAsia="Times New Roman" w:hAnsi="Cambria Math"/>
                          </w:rPr>
                          <m:t>log</m:t>
                        </m:r>
                        <m:ctrlPr>
                          <w:rPr>
                            <w:rFonts w:ascii="Cambria Math" w:eastAsia="Times New Roman" w:hAnsi="Cambria Math"/>
                            <w:i/>
                          </w:rPr>
                        </m:ctrlPr>
                      </m:fName>
                      <m:e>
                        <m:d>
                          <m:dPr>
                            <m:ctrlPr>
                              <w:rPr>
                                <w:rFonts w:ascii="Cambria Math" w:eastAsia="Times New Roman" w:hAnsi="Cambria Math"/>
                                <w:i/>
                              </w:rPr>
                            </m:ctrlPr>
                          </m:dPr>
                          <m:e>
                            <m:r>
                              <w:rPr>
                                <w:rFonts w:ascii="Cambria Math" w:eastAsia="Times New Roman" w:hAnsi="Cambria Math"/>
                              </w:rPr>
                              <m:t>L</m:t>
                            </m:r>
                          </m:e>
                        </m:d>
                      </m:e>
                    </m:func>
                  </m:num>
                  <m:den>
                    <m:func>
                      <m:funcPr>
                        <m:ctrlPr>
                          <w:rPr>
                            <w:rFonts w:ascii="Cambria Math" w:eastAsia="Times New Roman" w:hAnsi="Cambria Math"/>
                            <w:i/>
                          </w:rPr>
                        </m:ctrlPr>
                      </m:funcPr>
                      <m:fName>
                        <m:r>
                          <m:rPr>
                            <m:sty m:val="p"/>
                          </m:rPr>
                          <w:rPr>
                            <w:rFonts w:ascii="Cambria Math" w:eastAsia="Times New Roman" w:hAnsi="Cambria Math"/>
                          </w:rPr>
                          <m:t>log</m:t>
                        </m:r>
                      </m:fName>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0</m:t>
                                </m:r>
                              </m:sub>
                            </m:sSub>
                          </m:e>
                        </m:d>
                      </m:e>
                    </m:func>
                  </m:den>
                </m:f>
              </m:oMath>
            </m:oMathPara>
          </w:p>
        </w:tc>
      </w:tr>
    </w:tbl>
    <w:p w14:paraId="464492C8" w14:textId="77777777" w:rsidR="0092066E" w:rsidRDefault="0092066E" w:rsidP="0092066E"/>
    <w:p w14:paraId="491D5D4C" w14:textId="30B50AAD" w:rsidR="00932B96" w:rsidRDefault="00932B96" w:rsidP="00932B96">
      <w:pPr>
        <w:pStyle w:val="Heading1"/>
      </w:pPr>
      <w:r>
        <w:t>Data</w:t>
      </w:r>
    </w:p>
    <w:p w14:paraId="222997E6" w14:textId="2385B9BC" w:rsidR="00932B96" w:rsidRDefault="00932B96" w:rsidP="00932B96">
      <w:pPr>
        <w:pStyle w:val="Heading2"/>
      </w:pPr>
      <w:r>
        <w:t>2015 SMTO</w:t>
      </w:r>
    </w:p>
    <w:p w14:paraId="5C331AC4" w14:textId="5D926C6A" w:rsidR="0092066E" w:rsidRDefault="0092066E" w:rsidP="00F13D53">
      <w:r w:rsidRPr="00F352B8">
        <w:t xml:space="preserve">The 2015 </w:t>
      </w:r>
      <w:r>
        <w:t>SMTO</w:t>
      </w:r>
      <w:r w:rsidRPr="00F352B8">
        <w:t xml:space="preserve"> dataset </w:t>
      </w:r>
      <w:r>
        <w:t>is the primary one</w:t>
      </w:r>
      <w:r w:rsidRPr="00F352B8">
        <w:t xml:space="preserve"> used to develop a proposed school location choice model. Seven campuses </w:t>
      </w:r>
      <w:r>
        <w:t>are</w:t>
      </w:r>
      <w:r w:rsidRPr="00F352B8">
        <w:t xml:space="preserve"> included in </w:t>
      </w:r>
      <w:r>
        <w:t>the</w:t>
      </w:r>
      <w:r w:rsidRPr="00F352B8">
        <w:t xml:space="preserve"> survey: three University of Toronto</w:t>
      </w:r>
      <w:r>
        <w:t xml:space="preserve"> campuses</w:t>
      </w:r>
      <w:r w:rsidRPr="00F352B8">
        <w:t xml:space="preserve"> (St. George - SG, Scarborough - SC, and Mississauga - MI), two York University </w:t>
      </w:r>
      <w:r>
        <w:t xml:space="preserve">campuses </w:t>
      </w:r>
      <w:r w:rsidRPr="00F352B8">
        <w:t>(Keele -</w:t>
      </w:r>
      <w:r>
        <w:t xml:space="preserve"> </w:t>
      </w:r>
      <w:r w:rsidRPr="00F352B8">
        <w:t>YK, and Glendon - YG), Ryerson University - RY, and OCAD University - OC.</w:t>
      </w:r>
      <w:r w:rsidR="00F13D53">
        <w:t xml:space="preserve"> </w:t>
      </w:r>
      <w:r w:rsidRPr="00F352B8">
        <w:t xml:space="preserve">Rows whose indicated enrollment level was “Other” (as opposed to “UG” or “Grad”) were removed from the sample; these rows were also the only rows whose enrollment status was indicated as “Other” (as opposed to “FT” or “PT”). </w:t>
      </w:r>
      <w:r w:rsidR="00F13D53">
        <w:t>Table 2</w:t>
      </w:r>
      <w:r w:rsidRPr="00F352B8">
        <w:t xml:space="preserve"> tabulates important characteristics of </w:t>
      </w:r>
      <w:r w:rsidR="00F13D53">
        <w:t>this</w:t>
      </w:r>
      <w:r w:rsidRPr="00F352B8">
        <w:t xml:space="preserve"> filtered dataset.</w:t>
      </w:r>
    </w:p>
    <w:p w14:paraId="1B57FB92" w14:textId="3CCEF656" w:rsidR="0092066E" w:rsidRDefault="0092066E" w:rsidP="0092066E">
      <w:r w:rsidRPr="00F352B8">
        <w:t xml:space="preserve">Note that to make our </w:t>
      </w:r>
      <w:r w:rsidR="00F13D53">
        <w:t>model</w:t>
      </w:r>
      <w:r w:rsidRPr="00F352B8">
        <w:t xml:space="preserve"> generalizable</w:t>
      </w:r>
      <w:r>
        <w:t xml:space="preserve"> to TTS data</w:t>
      </w:r>
      <w:r w:rsidRPr="00F352B8">
        <w:t xml:space="preserve">, we only use </w:t>
      </w:r>
      <w:r>
        <w:t xml:space="preserve">certain </w:t>
      </w:r>
      <w:r w:rsidRPr="00F352B8">
        <w:t>attributes</w:t>
      </w:r>
      <w:r w:rsidR="00F13D53">
        <w:t xml:space="preserve"> in our analysis</w:t>
      </w:r>
      <w:r w:rsidRPr="00F352B8">
        <w:t>. The one exception is living arrangement</w:t>
      </w:r>
      <w:r>
        <w:t xml:space="preserve">, which is not available in TTS but is used regardless. A gradient-boosting machine to classify student living arrangement </w:t>
      </w:r>
      <w:r w:rsidRPr="00F352B8">
        <w:t>given other attributes has been trained</w:t>
      </w:r>
      <w:r>
        <w:t xml:space="preserve">. The model achieves an accuracy of over 90%, and so we keep living arrangement in the list of </w:t>
      </w:r>
      <w:r w:rsidR="00F13D53">
        <w:t>available attributes.</w:t>
      </w:r>
      <w:r>
        <w:t xml:space="preserve"> </w:t>
      </w:r>
    </w:p>
    <w:p w14:paraId="77238AD4" w14:textId="77777777" w:rsidR="00F13D53" w:rsidRDefault="00F13D53" w:rsidP="00F13D53">
      <w:pPr>
        <w:pStyle w:val="Heading2"/>
      </w:pPr>
      <w:r>
        <w:t>2019 SMTO</w:t>
      </w:r>
    </w:p>
    <w:p w14:paraId="682BE600" w14:textId="5ED072DD" w:rsidR="00F13D53" w:rsidRDefault="00F13D53" w:rsidP="00F13D53">
      <w:r>
        <w:t>Table 3 presents the summary statistics for the 2019 SMTO data, which includes data from 27 university and college campuses (including those from the 2015 survey).</w:t>
      </w:r>
    </w:p>
    <w:p w14:paraId="47693E1A" w14:textId="77777777" w:rsidR="0092066E" w:rsidRDefault="0092066E">
      <w:r>
        <w:br w:type="page"/>
      </w:r>
    </w:p>
    <w:p w14:paraId="360E5900" w14:textId="77777777" w:rsidR="0092066E" w:rsidRPr="00F352B8" w:rsidRDefault="0092066E" w:rsidP="00F13D53">
      <w:pPr>
        <w:pStyle w:val="Caption"/>
        <w:keepNext/>
        <w:spacing w:after="0"/>
      </w:pPr>
      <w:r w:rsidRPr="00F352B8">
        <w:lastRenderedPageBreak/>
        <w:t xml:space="preserve">Table </w:t>
      </w:r>
      <w:r>
        <w:fldChar w:fldCharType="begin"/>
      </w:r>
      <w:r>
        <w:instrText xml:space="preserve"> SEQ Table \* ARABIC </w:instrText>
      </w:r>
      <w:r>
        <w:fldChar w:fldCharType="separate"/>
      </w:r>
      <w:r>
        <w:rPr>
          <w:noProof/>
        </w:rPr>
        <w:t>2</w:t>
      </w:r>
      <w:r>
        <w:rPr>
          <w:noProof/>
        </w:rPr>
        <w:fldChar w:fldCharType="end"/>
      </w:r>
      <w:r w:rsidRPr="00F352B8">
        <w:t>: Tabulation of Key Variables in 2015 SMTO Dataset. Family: whether the student’s indicated living arrangement is “Live with family/parents”. For “Income”</w:t>
      </w:r>
      <w:r w:rsidRPr="00F352B8">
        <w:rPr>
          <w:vertAlign w:val="subscript"/>
        </w:rPr>
        <w:t>,</w:t>
      </w:r>
      <w:r w:rsidRPr="00F352B8">
        <w:t xml:space="preserve"> Low is &lt; $60,000. For “Mode”, Active is walk or bicycle.</w:t>
      </w:r>
    </w:p>
    <w:tbl>
      <w:tblPr>
        <w:tblW w:w="10854" w:type="dxa"/>
        <w:jc w:val="center"/>
        <w:tblLook w:val="04A0" w:firstRow="1" w:lastRow="0" w:firstColumn="1" w:lastColumn="0" w:noHBand="0" w:noVBand="1"/>
      </w:tblPr>
      <w:tblGrid>
        <w:gridCol w:w="1100"/>
        <w:gridCol w:w="1078"/>
        <w:gridCol w:w="964"/>
        <w:gridCol w:w="964"/>
        <w:gridCol w:w="964"/>
        <w:gridCol w:w="964"/>
        <w:gridCol w:w="964"/>
        <w:gridCol w:w="964"/>
        <w:gridCol w:w="964"/>
        <w:gridCol w:w="964"/>
        <w:gridCol w:w="964"/>
      </w:tblGrid>
      <w:tr w:rsidR="0092066E" w:rsidRPr="00F352B8" w14:paraId="59C2158C" w14:textId="77777777" w:rsidTr="00821786">
        <w:trPr>
          <w:trHeight w:val="290"/>
          <w:jc w:val="center"/>
        </w:trPr>
        <w:tc>
          <w:tcPr>
            <w:tcW w:w="1100" w:type="dxa"/>
            <w:tcBorders>
              <w:top w:val="single" w:sz="4" w:space="0" w:color="auto"/>
              <w:left w:val="single" w:sz="4" w:space="0" w:color="auto"/>
              <w:bottom w:val="single" w:sz="4" w:space="0" w:color="auto"/>
              <w:right w:val="nil"/>
            </w:tcBorders>
            <w:shd w:val="clear" w:color="auto" w:fill="auto"/>
            <w:noWrap/>
            <w:vAlign w:val="bottom"/>
            <w:hideMark/>
          </w:tcPr>
          <w:p w14:paraId="5F791955" w14:textId="77777777" w:rsidR="0092066E" w:rsidRPr="00F352B8" w:rsidRDefault="0092066E" w:rsidP="00821786">
            <w:pPr>
              <w:spacing w:after="0" w:line="240" w:lineRule="auto"/>
              <w:rPr>
                <w:rFonts w:eastAsia="Times New Roman"/>
                <w:lang w:eastAsia="en-CA" w:bidi="he-IL"/>
              </w:rPr>
            </w:pP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14:paraId="43CDC4E5" w14:textId="77777777" w:rsidR="0092066E" w:rsidRPr="00F352B8" w:rsidRDefault="0092066E" w:rsidP="00821786">
            <w:pPr>
              <w:spacing w:after="0" w:line="240" w:lineRule="auto"/>
              <w:rPr>
                <w:rFonts w:eastAsia="Times New Roman"/>
                <w:sz w:val="20"/>
                <w:szCs w:val="20"/>
                <w:lang w:eastAsia="en-CA" w:bidi="he-IL"/>
              </w:rPr>
            </w:pPr>
          </w:p>
        </w:tc>
        <w:tc>
          <w:tcPr>
            <w:tcW w:w="964" w:type="dxa"/>
            <w:tcBorders>
              <w:top w:val="single" w:sz="4" w:space="0" w:color="auto"/>
              <w:left w:val="single" w:sz="4" w:space="0" w:color="auto"/>
              <w:bottom w:val="single" w:sz="4" w:space="0" w:color="auto"/>
              <w:right w:val="nil"/>
            </w:tcBorders>
            <w:shd w:val="clear" w:color="auto" w:fill="auto"/>
            <w:noWrap/>
            <w:vAlign w:val="bottom"/>
            <w:hideMark/>
          </w:tcPr>
          <w:p w14:paraId="48075810"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MI</w:t>
            </w:r>
          </w:p>
        </w:tc>
        <w:tc>
          <w:tcPr>
            <w:tcW w:w="964" w:type="dxa"/>
            <w:tcBorders>
              <w:top w:val="single" w:sz="4" w:space="0" w:color="auto"/>
              <w:left w:val="nil"/>
              <w:bottom w:val="single" w:sz="4" w:space="0" w:color="auto"/>
              <w:right w:val="nil"/>
            </w:tcBorders>
            <w:shd w:val="clear" w:color="auto" w:fill="auto"/>
            <w:noWrap/>
            <w:vAlign w:val="bottom"/>
            <w:hideMark/>
          </w:tcPr>
          <w:p w14:paraId="5CCA339B"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OC</w:t>
            </w:r>
          </w:p>
        </w:tc>
        <w:tc>
          <w:tcPr>
            <w:tcW w:w="964" w:type="dxa"/>
            <w:tcBorders>
              <w:top w:val="single" w:sz="4" w:space="0" w:color="auto"/>
              <w:left w:val="nil"/>
              <w:bottom w:val="single" w:sz="4" w:space="0" w:color="auto"/>
              <w:right w:val="nil"/>
            </w:tcBorders>
            <w:shd w:val="clear" w:color="auto" w:fill="auto"/>
            <w:noWrap/>
            <w:vAlign w:val="bottom"/>
            <w:hideMark/>
          </w:tcPr>
          <w:p w14:paraId="542A9A5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RY</w:t>
            </w:r>
          </w:p>
        </w:tc>
        <w:tc>
          <w:tcPr>
            <w:tcW w:w="964" w:type="dxa"/>
            <w:tcBorders>
              <w:top w:val="single" w:sz="4" w:space="0" w:color="auto"/>
              <w:left w:val="nil"/>
              <w:bottom w:val="single" w:sz="4" w:space="0" w:color="auto"/>
              <w:right w:val="nil"/>
            </w:tcBorders>
            <w:shd w:val="clear" w:color="auto" w:fill="auto"/>
            <w:noWrap/>
            <w:vAlign w:val="bottom"/>
            <w:hideMark/>
          </w:tcPr>
          <w:p w14:paraId="016F33E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SC</w:t>
            </w:r>
          </w:p>
        </w:tc>
        <w:tc>
          <w:tcPr>
            <w:tcW w:w="964" w:type="dxa"/>
            <w:tcBorders>
              <w:top w:val="single" w:sz="4" w:space="0" w:color="auto"/>
              <w:left w:val="nil"/>
              <w:bottom w:val="single" w:sz="4" w:space="0" w:color="auto"/>
              <w:right w:val="nil"/>
            </w:tcBorders>
            <w:shd w:val="clear" w:color="auto" w:fill="auto"/>
            <w:noWrap/>
            <w:vAlign w:val="bottom"/>
            <w:hideMark/>
          </w:tcPr>
          <w:p w14:paraId="2226DEEA"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SG</w:t>
            </w:r>
          </w:p>
        </w:tc>
        <w:tc>
          <w:tcPr>
            <w:tcW w:w="964" w:type="dxa"/>
            <w:tcBorders>
              <w:top w:val="single" w:sz="4" w:space="0" w:color="auto"/>
              <w:left w:val="nil"/>
              <w:bottom w:val="single" w:sz="4" w:space="0" w:color="auto"/>
              <w:right w:val="nil"/>
            </w:tcBorders>
            <w:shd w:val="clear" w:color="auto" w:fill="auto"/>
            <w:noWrap/>
            <w:vAlign w:val="bottom"/>
            <w:hideMark/>
          </w:tcPr>
          <w:p w14:paraId="4842811D"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YG</w:t>
            </w:r>
          </w:p>
        </w:tc>
        <w:tc>
          <w:tcPr>
            <w:tcW w:w="964" w:type="dxa"/>
            <w:tcBorders>
              <w:top w:val="single" w:sz="4" w:space="0" w:color="auto"/>
              <w:left w:val="nil"/>
              <w:bottom w:val="single" w:sz="4" w:space="0" w:color="auto"/>
              <w:right w:val="single" w:sz="4" w:space="0" w:color="auto"/>
            </w:tcBorders>
            <w:shd w:val="clear" w:color="auto" w:fill="auto"/>
            <w:noWrap/>
            <w:vAlign w:val="bottom"/>
            <w:hideMark/>
          </w:tcPr>
          <w:p w14:paraId="3A600D2A"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YK</w:t>
            </w:r>
          </w:p>
        </w:tc>
        <w:tc>
          <w:tcPr>
            <w:tcW w:w="964" w:type="dxa"/>
            <w:tcBorders>
              <w:top w:val="single" w:sz="4" w:space="0" w:color="auto"/>
              <w:left w:val="single" w:sz="4" w:space="0" w:color="auto"/>
              <w:bottom w:val="single" w:sz="4" w:space="0" w:color="auto"/>
              <w:right w:val="nil"/>
            </w:tcBorders>
            <w:shd w:val="clear" w:color="auto" w:fill="auto"/>
            <w:noWrap/>
            <w:vAlign w:val="bottom"/>
            <w:hideMark/>
          </w:tcPr>
          <w:p w14:paraId="11E5DB54"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Total</w:t>
            </w:r>
          </w:p>
        </w:tc>
        <w:tc>
          <w:tcPr>
            <w:tcW w:w="964" w:type="dxa"/>
            <w:tcBorders>
              <w:top w:val="single" w:sz="4" w:space="0" w:color="auto"/>
              <w:left w:val="nil"/>
              <w:bottom w:val="single" w:sz="4" w:space="0" w:color="auto"/>
              <w:right w:val="single" w:sz="4" w:space="0" w:color="auto"/>
            </w:tcBorders>
            <w:shd w:val="clear" w:color="auto" w:fill="auto"/>
            <w:noWrap/>
            <w:vAlign w:val="bottom"/>
            <w:hideMark/>
          </w:tcPr>
          <w:p w14:paraId="3A1BDB8A"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Share</w:t>
            </w:r>
          </w:p>
        </w:tc>
      </w:tr>
      <w:tr w:rsidR="0092066E" w:rsidRPr="00F352B8" w14:paraId="75320441" w14:textId="77777777" w:rsidTr="00821786">
        <w:trPr>
          <w:trHeight w:val="290"/>
          <w:jc w:val="center"/>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18297"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Count</w:t>
            </w:r>
          </w:p>
        </w:tc>
        <w:tc>
          <w:tcPr>
            <w:tcW w:w="10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B8F74"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Total</w:t>
            </w:r>
          </w:p>
        </w:tc>
        <w:tc>
          <w:tcPr>
            <w:tcW w:w="964" w:type="dxa"/>
            <w:tcBorders>
              <w:top w:val="single" w:sz="4" w:space="0" w:color="auto"/>
              <w:left w:val="single" w:sz="4" w:space="0" w:color="auto"/>
              <w:bottom w:val="single" w:sz="4" w:space="0" w:color="auto"/>
              <w:right w:val="nil"/>
            </w:tcBorders>
            <w:shd w:val="clear" w:color="auto" w:fill="auto"/>
            <w:noWrap/>
            <w:vAlign w:val="bottom"/>
            <w:hideMark/>
          </w:tcPr>
          <w:p w14:paraId="157B429D"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930</w:t>
            </w:r>
          </w:p>
        </w:tc>
        <w:tc>
          <w:tcPr>
            <w:tcW w:w="964" w:type="dxa"/>
            <w:tcBorders>
              <w:top w:val="single" w:sz="4" w:space="0" w:color="auto"/>
              <w:left w:val="nil"/>
              <w:bottom w:val="single" w:sz="4" w:space="0" w:color="auto"/>
              <w:right w:val="nil"/>
            </w:tcBorders>
            <w:shd w:val="clear" w:color="auto" w:fill="auto"/>
            <w:noWrap/>
            <w:vAlign w:val="bottom"/>
            <w:hideMark/>
          </w:tcPr>
          <w:p w14:paraId="34B7430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455</w:t>
            </w:r>
          </w:p>
        </w:tc>
        <w:tc>
          <w:tcPr>
            <w:tcW w:w="964" w:type="dxa"/>
            <w:tcBorders>
              <w:top w:val="single" w:sz="4" w:space="0" w:color="auto"/>
              <w:left w:val="nil"/>
              <w:bottom w:val="single" w:sz="4" w:space="0" w:color="auto"/>
              <w:right w:val="nil"/>
            </w:tcBorders>
            <w:shd w:val="clear" w:color="auto" w:fill="auto"/>
            <w:noWrap/>
            <w:vAlign w:val="bottom"/>
            <w:hideMark/>
          </w:tcPr>
          <w:p w14:paraId="7593FE2B"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2708</w:t>
            </w:r>
          </w:p>
        </w:tc>
        <w:tc>
          <w:tcPr>
            <w:tcW w:w="964" w:type="dxa"/>
            <w:tcBorders>
              <w:top w:val="single" w:sz="4" w:space="0" w:color="auto"/>
              <w:left w:val="nil"/>
              <w:bottom w:val="single" w:sz="4" w:space="0" w:color="auto"/>
              <w:right w:val="nil"/>
            </w:tcBorders>
            <w:shd w:val="clear" w:color="auto" w:fill="auto"/>
            <w:noWrap/>
            <w:vAlign w:val="bottom"/>
            <w:hideMark/>
          </w:tcPr>
          <w:p w14:paraId="498ABD8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1074</w:t>
            </w:r>
          </w:p>
        </w:tc>
        <w:tc>
          <w:tcPr>
            <w:tcW w:w="964" w:type="dxa"/>
            <w:tcBorders>
              <w:top w:val="single" w:sz="4" w:space="0" w:color="auto"/>
              <w:left w:val="nil"/>
              <w:bottom w:val="single" w:sz="4" w:space="0" w:color="auto"/>
              <w:right w:val="nil"/>
            </w:tcBorders>
            <w:shd w:val="clear" w:color="auto" w:fill="auto"/>
            <w:noWrap/>
            <w:vAlign w:val="bottom"/>
            <w:hideMark/>
          </w:tcPr>
          <w:p w14:paraId="6A95619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5912</w:t>
            </w:r>
          </w:p>
        </w:tc>
        <w:tc>
          <w:tcPr>
            <w:tcW w:w="964" w:type="dxa"/>
            <w:tcBorders>
              <w:top w:val="single" w:sz="4" w:space="0" w:color="auto"/>
              <w:left w:val="nil"/>
              <w:bottom w:val="single" w:sz="4" w:space="0" w:color="auto"/>
              <w:right w:val="nil"/>
            </w:tcBorders>
            <w:shd w:val="clear" w:color="auto" w:fill="auto"/>
            <w:noWrap/>
            <w:vAlign w:val="bottom"/>
            <w:hideMark/>
          </w:tcPr>
          <w:p w14:paraId="7FCCF81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315</w:t>
            </w:r>
          </w:p>
        </w:tc>
        <w:tc>
          <w:tcPr>
            <w:tcW w:w="964" w:type="dxa"/>
            <w:tcBorders>
              <w:top w:val="single" w:sz="4" w:space="0" w:color="auto"/>
              <w:left w:val="nil"/>
              <w:bottom w:val="single" w:sz="4" w:space="0" w:color="auto"/>
              <w:right w:val="single" w:sz="4" w:space="0" w:color="auto"/>
            </w:tcBorders>
            <w:shd w:val="clear" w:color="auto" w:fill="auto"/>
            <w:noWrap/>
            <w:vAlign w:val="bottom"/>
            <w:hideMark/>
          </w:tcPr>
          <w:p w14:paraId="7556E40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3084</w:t>
            </w:r>
          </w:p>
        </w:tc>
        <w:tc>
          <w:tcPr>
            <w:tcW w:w="964" w:type="dxa"/>
            <w:tcBorders>
              <w:top w:val="single" w:sz="4" w:space="0" w:color="auto"/>
              <w:left w:val="single" w:sz="4" w:space="0" w:color="auto"/>
              <w:bottom w:val="single" w:sz="4" w:space="0" w:color="auto"/>
              <w:right w:val="nil"/>
            </w:tcBorders>
            <w:shd w:val="clear" w:color="auto" w:fill="auto"/>
            <w:noWrap/>
            <w:vAlign w:val="bottom"/>
            <w:hideMark/>
          </w:tcPr>
          <w:p w14:paraId="21768748"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14478</w:t>
            </w:r>
          </w:p>
        </w:tc>
        <w:tc>
          <w:tcPr>
            <w:tcW w:w="964" w:type="dxa"/>
            <w:tcBorders>
              <w:top w:val="single" w:sz="4" w:space="0" w:color="auto"/>
              <w:left w:val="nil"/>
              <w:bottom w:val="single" w:sz="4" w:space="0" w:color="auto"/>
              <w:right w:val="single" w:sz="4" w:space="0" w:color="auto"/>
            </w:tcBorders>
            <w:shd w:val="clear" w:color="auto" w:fill="auto"/>
            <w:noWrap/>
            <w:vAlign w:val="bottom"/>
            <w:hideMark/>
          </w:tcPr>
          <w:p w14:paraId="5B30AB8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100.0%</w:t>
            </w:r>
          </w:p>
        </w:tc>
      </w:tr>
      <w:tr w:rsidR="0092066E" w:rsidRPr="00F352B8" w14:paraId="7442B36B" w14:textId="77777777" w:rsidTr="00821786">
        <w:trPr>
          <w:trHeight w:val="290"/>
          <w:jc w:val="center"/>
        </w:trPr>
        <w:tc>
          <w:tcPr>
            <w:tcW w:w="1100" w:type="dxa"/>
            <w:tcBorders>
              <w:top w:val="single" w:sz="4" w:space="0" w:color="auto"/>
              <w:left w:val="single" w:sz="4" w:space="0" w:color="auto"/>
              <w:bottom w:val="nil"/>
              <w:right w:val="single" w:sz="4" w:space="0" w:color="auto"/>
            </w:tcBorders>
            <w:shd w:val="clear" w:color="auto" w:fill="auto"/>
            <w:noWrap/>
            <w:vAlign w:val="bottom"/>
            <w:hideMark/>
          </w:tcPr>
          <w:p w14:paraId="1ADA2F1F"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Level</w:t>
            </w:r>
          </w:p>
        </w:tc>
        <w:tc>
          <w:tcPr>
            <w:tcW w:w="1078" w:type="dxa"/>
            <w:tcBorders>
              <w:top w:val="single" w:sz="4" w:space="0" w:color="auto"/>
              <w:left w:val="single" w:sz="4" w:space="0" w:color="auto"/>
              <w:bottom w:val="nil"/>
              <w:right w:val="single" w:sz="4" w:space="0" w:color="auto"/>
            </w:tcBorders>
            <w:shd w:val="clear" w:color="auto" w:fill="auto"/>
            <w:noWrap/>
            <w:vAlign w:val="bottom"/>
            <w:hideMark/>
          </w:tcPr>
          <w:p w14:paraId="3F4E7554"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UG</w:t>
            </w:r>
          </w:p>
        </w:tc>
        <w:tc>
          <w:tcPr>
            <w:tcW w:w="964" w:type="dxa"/>
            <w:tcBorders>
              <w:top w:val="single" w:sz="4" w:space="0" w:color="auto"/>
              <w:left w:val="single" w:sz="4" w:space="0" w:color="auto"/>
              <w:bottom w:val="nil"/>
              <w:right w:val="nil"/>
            </w:tcBorders>
            <w:shd w:val="clear" w:color="auto" w:fill="auto"/>
            <w:noWrap/>
            <w:vAlign w:val="bottom"/>
            <w:hideMark/>
          </w:tcPr>
          <w:p w14:paraId="3FF7F2C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858</w:t>
            </w:r>
          </w:p>
        </w:tc>
        <w:tc>
          <w:tcPr>
            <w:tcW w:w="964" w:type="dxa"/>
            <w:tcBorders>
              <w:top w:val="single" w:sz="4" w:space="0" w:color="auto"/>
              <w:left w:val="nil"/>
              <w:bottom w:val="nil"/>
              <w:right w:val="nil"/>
            </w:tcBorders>
            <w:shd w:val="clear" w:color="auto" w:fill="auto"/>
            <w:noWrap/>
            <w:vAlign w:val="bottom"/>
            <w:hideMark/>
          </w:tcPr>
          <w:p w14:paraId="26299F4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403</w:t>
            </w:r>
          </w:p>
        </w:tc>
        <w:tc>
          <w:tcPr>
            <w:tcW w:w="964" w:type="dxa"/>
            <w:tcBorders>
              <w:top w:val="single" w:sz="4" w:space="0" w:color="auto"/>
              <w:left w:val="nil"/>
              <w:bottom w:val="nil"/>
              <w:right w:val="nil"/>
            </w:tcBorders>
            <w:shd w:val="clear" w:color="auto" w:fill="auto"/>
            <w:noWrap/>
            <w:vAlign w:val="bottom"/>
            <w:hideMark/>
          </w:tcPr>
          <w:p w14:paraId="25D0183F"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2420</w:t>
            </w:r>
          </w:p>
        </w:tc>
        <w:tc>
          <w:tcPr>
            <w:tcW w:w="964" w:type="dxa"/>
            <w:tcBorders>
              <w:top w:val="single" w:sz="4" w:space="0" w:color="auto"/>
              <w:left w:val="nil"/>
              <w:bottom w:val="nil"/>
              <w:right w:val="nil"/>
            </w:tcBorders>
            <w:shd w:val="clear" w:color="auto" w:fill="auto"/>
            <w:noWrap/>
            <w:vAlign w:val="bottom"/>
            <w:hideMark/>
          </w:tcPr>
          <w:p w14:paraId="3B3EFE3B"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1018</w:t>
            </w:r>
          </w:p>
        </w:tc>
        <w:tc>
          <w:tcPr>
            <w:tcW w:w="964" w:type="dxa"/>
            <w:tcBorders>
              <w:top w:val="single" w:sz="4" w:space="0" w:color="auto"/>
              <w:left w:val="nil"/>
              <w:bottom w:val="nil"/>
              <w:right w:val="nil"/>
            </w:tcBorders>
            <w:shd w:val="clear" w:color="auto" w:fill="auto"/>
            <w:noWrap/>
            <w:vAlign w:val="bottom"/>
            <w:hideMark/>
          </w:tcPr>
          <w:p w14:paraId="7AABF300"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3571</w:t>
            </w:r>
          </w:p>
        </w:tc>
        <w:tc>
          <w:tcPr>
            <w:tcW w:w="964" w:type="dxa"/>
            <w:tcBorders>
              <w:top w:val="single" w:sz="4" w:space="0" w:color="auto"/>
              <w:left w:val="nil"/>
              <w:bottom w:val="nil"/>
              <w:right w:val="nil"/>
            </w:tcBorders>
            <w:shd w:val="clear" w:color="auto" w:fill="auto"/>
            <w:noWrap/>
            <w:vAlign w:val="bottom"/>
            <w:hideMark/>
          </w:tcPr>
          <w:p w14:paraId="3196317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298</w:t>
            </w:r>
          </w:p>
        </w:tc>
        <w:tc>
          <w:tcPr>
            <w:tcW w:w="964" w:type="dxa"/>
            <w:tcBorders>
              <w:top w:val="single" w:sz="4" w:space="0" w:color="auto"/>
              <w:left w:val="nil"/>
              <w:bottom w:val="nil"/>
              <w:right w:val="single" w:sz="4" w:space="0" w:color="auto"/>
            </w:tcBorders>
            <w:shd w:val="clear" w:color="auto" w:fill="auto"/>
            <w:noWrap/>
            <w:vAlign w:val="bottom"/>
            <w:hideMark/>
          </w:tcPr>
          <w:p w14:paraId="69F4CD24"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2464</w:t>
            </w:r>
          </w:p>
        </w:tc>
        <w:tc>
          <w:tcPr>
            <w:tcW w:w="964" w:type="dxa"/>
            <w:tcBorders>
              <w:top w:val="single" w:sz="4" w:space="0" w:color="auto"/>
              <w:left w:val="single" w:sz="4" w:space="0" w:color="auto"/>
              <w:bottom w:val="nil"/>
              <w:right w:val="nil"/>
            </w:tcBorders>
            <w:shd w:val="clear" w:color="auto" w:fill="auto"/>
            <w:noWrap/>
            <w:vAlign w:val="bottom"/>
            <w:hideMark/>
          </w:tcPr>
          <w:p w14:paraId="6F6EC44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11032</w:t>
            </w:r>
          </w:p>
        </w:tc>
        <w:tc>
          <w:tcPr>
            <w:tcW w:w="964" w:type="dxa"/>
            <w:tcBorders>
              <w:top w:val="single" w:sz="4" w:space="0" w:color="auto"/>
              <w:left w:val="nil"/>
              <w:bottom w:val="nil"/>
              <w:right w:val="single" w:sz="4" w:space="0" w:color="auto"/>
            </w:tcBorders>
            <w:shd w:val="clear" w:color="auto" w:fill="auto"/>
            <w:noWrap/>
            <w:vAlign w:val="bottom"/>
            <w:hideMark/>
          </w:tcPr>
          <w:p w14:paraId="076CCEB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76.2%</w:t>
            </w:r>
          </w:p>
        </w:tc>
      </w:tr>
      <w:tr w:rsidR="0092066E" w:rsidRPr="00F352B8" w14:paraId="5F3B8C5B" w14:textId="77777777" w:rsidTr="00821786">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DE9FC8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p>
        </w:tc>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4893C7A"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Grad</w:t>
            </w:r>
          </w:p>
        </w:tc>
        <w:tc>
          <w:tcPr>
            <w:tcW w:w="964" w:type="dxa"/>
            <w:tcBorders>
              <w:top w:val="nil"/>
              <w:left w:val="single" w:sz="4" w:space="0" w:color="auto"/>
              <w:bottom w:val="single" w:sz="4" w:space="0" w:color="auto"/>
              <w:right w:val="nil"/>
            </w:tcBorders>
            <w:shd w:val="clear" w:color="auto" w:fill="auto"/>
            <w:noWrap/>
            <w:vAlign w:val="bottom"/>
            <w:hideMark/>
          </w:tcPr>
          <w:p w14:paraId="2FE1FD12"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72</w:t>
            </w:r>
          </w:p>
        </w:tc>
        <w:tc>
          <w:tcPr>
            <w:tcW w:w="964" w:type="dxa"/>
            <w:tcBorders>
              <w:top w:val="nil"/>
              <w:left w:val="nil"/>
              <w:bottom w:val="single" w:sz="4" w:space="0" w:color="auto"/>
              <w:right w:val="nil"/>
            </w:tcBorders>
            <w:shd w:val="clear" w:color="auto" w:fill="auto"/>
            <w:noWrap/>
            <w:vAlign w:val="bottom"/>
            <w:hideMark/>
          </w:tcPr>
          <w:p w14:paraId="0BB672D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52</w:t>
            </w:r>
          </w:p>
        </w:tc>
        <w:tc>
          <w:tcPr>
            <w:tcW w:w="964" w:type="dxa"/>
            <w:tcBorders>
              <w:top w:val="nil"/>
              <w:left w:val="nil"/>
              <w:bottom w:val="single" w:sz="4" w:space="0" w:color="auto"/>
              <w:right w:val="nil"/>
            </w:tcBorders>
            <w:shd w:val="clear" w:color="auto" w:fill="auto"/>
            <w:noWrap/>
            <w:vAlign w:val="bottom"/>
            <w:hideMark/>
          </w:tcPr>
          <w:p w14:paraId="7160204E"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288</w:t>
            </w:r>
          </w:p>
        </w:tc>
        <w:tc>
          <w:tcPr>
            <w:tcW w:w="964" w:type="dxa"/>
            <w:tcBorders>
              <w:top w:val="nil"/>
              <w:left w:val="nil"/>
              <w:bottom w:val="single" w:sz="4" w:space="0" w:color="auto"/>
              <w:right w:val="nil"/>
            </w:tcBorders>
            <w:shd w:val="clear" w:color="auto" w:fill="auto"/>
            <w:noWrap/>
            <w:vAlign w:val="bottom"/>
            <w:hideMark/>
          </w:tcPr>
          <w:p w14:paraId="0FC442C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56</w:t>
            </w:r>
          </w:p>
        </w:tc>
        <w:tc>
          <w:tcPr>
            <w:tcW w:w="964" w:type="dxa"/>
            <w:tcBorders>
              <w:top w:val="nil"/>
              <w:left w:val="nil"/>
              <w:bottom w:val="single" w:sz="4" w:space="0" w:color="auto"/>
              <w:right w:val="nil"/>
            </w:tcBorders>
            <w:shd w:val="clear" w:color="auto" w:fill="auto"/>
            <w:noWrap/>
            <w:vAlign w:val="bottom"/>
            <w:hideMark/>
          </w:tcPr>
          <w:p w14:paraId="7741A7A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2341</w:t>
            </w:r>
          </w:p>
        </w:tc>
        <w:tc>
          <w:tcPr>
            <w:tcW w:w="964" w:type="dxa"/>
            <w:tcBorders>
              <w:top w:val="nil"/>
              <w:left w:val="nil"/>
              <w:bottom w:val="single" w:sz="4" w:space="0" w:color="auto"/>
              <w:right w:val="nil"/>
            </w:tcBorders>
            <w:shd w:val="clear" w:color="auto" w:fill="auto"/>
            <w:noWrap/>
            <w:vAlign w:val="bottom"/>
            <w:hideMark/>
          </w:tcPr>
          <w:p w14:paraId="2CCA6F3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17</w:t>
            </w:r>
          </w:p>
        </w:tc>
        <w:tc>
          <w:tcPr>
            <w:tcW w:w="964" w:type="dxa"/>
            <w:tcBorders>
              <w:top w:val="nil"/>
              <w:left w:val="nil"/>
              <w:bottom w:val="single" w:sz="4" w:space="0" w:color="auto"/>
              <w:right w:val="single" w:sz="4" w:space="0" w:color="auto"/>
            </w:tcBorders>
            <w:shd w:val="clear" w:color="auto" w:fill="auto"/>
            <w:noWrap/>
            <w:vAlign w:val="bottom"/>
            <w:hideMark/>
          </w:tcPr>
          <w:p w14:paraId="6D19630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620</w:t>
            </w:r>
          </w:p>
        </w:tc>
        <w:tc>
          <w:tcPr>
            <w:tcW w:w="964" w:type="dxa"/>
            <w:tcBorders>
              <w:top w:val="nil"/>
              <w:left w:val="single" w:sz="4" w:space="0" w:color="auto"/>
              <w:bottom w:val="single" w:sz="4" w:space="0" w:color="auto"/>
              <w:right w:val="nil"/>
            </w:tcBorders>
            <w:shd w:val="clear" w:color="auto" w:fill="auto"/>
            <w:noWrap/>
            <w:vAlign w:val="bottom"/>
            <w:hideMark/>
          </w:tcPr>
          <w:p w14:paraId="01F8D96A"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3446</w:t>
            </w:r>
          </w:p>
        </w:tc>
        <w:tc>
          <w:tcPr>
            <w:tcW w:w="964" w:type="dxa"/>
            <w:tcBorders>
              <w:top w:val="nil"/>
              <w:left w:val="nil"/>
              <w:bottom w:val="single" w:sz="4" w:space="0" w:color="auto"/>
              <w:right w:val="single" w:sz="4" w:space="0" w:color="auto"/>
            </w:tcBorders>
            <w:shd w:val="clear" w:color="auto" w:fill="auto"/>
            <w:noWrap/>
            <w:vAlign w:val="bottom"/>
            <w:hideMark/>
          </w:tcPr>
          <w:p w14:paraId="42B9714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23.8%</w:t>
            </w:r>
          </w:p>
        </w:tc>
      </w:tr>
      <w:tr w:rsidR="0092066E" w:rsidRPr="00F352B8" w14:paraId="5BB64B27" w14:textId="77777777" w:rsidTr="00821786">
        <w:trPr>
          <w:trHeight w:val="290"/>
          <w:jc w:val="center"/>
        </w:trPr>
        <w:tc>
          <w:tcPr>
            <w:tcW w:w="1100" w:type="dxa"/>
            <w:tcBorders>
              <w:top w:val="single" w:sz="4" w:space="0" w:color="auto"/>
              <w:left w:val="single" w:sz="4" w:space="0" w:color="auto"/>
              <w:bottom w:val="nil"/>
              <w:right w:val="single" w:sz="4" w:space="0" w:color="auto"/>
            </w:tcBorders>
            <w:shd w:val="clear" w:color="auto" w:fill="auto"/>
            <w:noWrap/>
            <w:vAlign w:val="bottom"/>
            <w:hideMark/>
          </w:tcPr>
          <w:p w14:paraId="0A846E8E"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Status</w:t>
            </w:r>
          </w:p>
        </w:tc>
        <w:tc>
          <w:tcPr>
            <w:tcW w:w="1078" w:type="dxa"/>
            <w:tcBorders>
              <w:top w:val="single" w:sz="4" w:space="0" w:color="auto"/>
              <w:left w:val="single" w:sz="4" w:space="0" w:color="auto"/>
              <w:bottom w:val="nil"/>
              <w:right w:val="single" w:sz="4" w:space="0" w:color="auto"/>
            </w:tcBorders>
            <w:shd w:val="clear" w:color="auto" w:fill="auto"/>
            <w:noWrap/>
            <w:vAlign w:val="bottom"/>
            <w:hideMark/>
          </w:tcPr>
          <w:p w14:paraId="1591FBDB"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FT</w:t>
            </w:r>
          </w:p>
        </w:tc>
        <w:tc>
          <w:tcPr>
            <w:tcW w:w="964" w:type="dxa"/>
            <w:tcBorders>
              <w:top w:val="single" w:sz="4" w:space="0" w:color="auto"/>
              <w:left w:val="single" w:sz="4" w:space="0" w:color="auto"/>
              <w:bottom w:val="nil"/>
              <w:right w:val="nil"/>
            </w:tcBorders>
            <w:shd w:val="clear" w:color="auto" w:fill="auto"/>
            <w:noWrap/>
            <w:vAlign w:val="bottom"/>
            <w:hideMark/>
          </w:tcPr>
          <w:p w14:paraId="1C77B1DD"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893</w:t>
            </w:r>
          </w:p>
        </w:tc>
        <w:tc>
          <w:tcPr>
            <w:tcW w:w="964" w:type="dxa"/>
            <w:tcBorders>
              <w:top w:val="single" w:sz="4" w:space="0" w:color="auto"/>
              <w:left w:val="nil"/>
              <w:bottom w:val="nil"/>
              <w:right w:val="nil"/>
            </w:tcBorders>
            <w:shd w:val="clear" w:color="auto" w:fill="auto"/>
            <w:noWrap/>
            <w:vAlign w:val="bottom"/>
            <w:hideMark/>
          </w:tcPr>
          <w:p w14:paraId="36EF32B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408</w:t>
            </w:r>
          </w:p>
        </w:tc>
        <w:tc>
          <w:tcPr>
            <w:tcW w:w="964" w:type="dxa"/>
            <w:tcBorders>
              <w:top w:val="single" w:sz="4" w:space="0" w:color="auto"/>
              <w:left w:val="nil"/>
              <w:bottom w:val="nil"/>
              <w:right w:val="nil"/>
            </w:tcBorders>
            <w:shd w:val="clear" w:color="auto" w:fill="auto"/>
            <w:noWrap/>
            <w:vAlign w:val="bottom"/>
            <w:hideMark/>
          </w:tcPr>
          <w:p w14:paraId="11788E1D"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2557</w:t>
            </w:r>
          </w:p>
        </w:tc>
        <w:tc>
          <w:tcPr>
            <w:tcW w:w="964" w:type="dxa"/>
            <w:tcBorders>
              <w:top w:val="single" w:sz="4" w:space="0" w:color="auto"/>
              <w:left w:val="nil"/>
              <w:bottom w:val="nil"/>
              <w:right w:val="nil"/>
            </w:tcBorders>
            <w:shd w:val="clear" w:color="auto" w:fill="auto"/>
            <w:noWrap/>
            <w:vAlign w:val="bottom"/>
            <w:hideMark/>
          </w:tcPr>
          <w:p w14:paraId="58F0B1E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1028</w:t>
            </w:r>
          </w:p>
        </w:tc>
        <w:tc>
          <w:tcPr>
            <w:tcW w:w="964" w:type="dxa"/>
            <w:tcBorders>
              <w:top w:val="single" w:sz="4" w:space="0" w:color="auto"/>
              <w:left w:val="nil"/>
              <w:bottom w:val="nil"/>
              <w:right w:val="nil"/>
            </w:tcBorders>
            <w:shd w:val="clear" w:color="auto" w:fill="auto"/>
            <w:noWrap/>
            <w:vAlign w:val="bottom"/>
            <w:hideMark/>
          </w:tcPr>
          <w:p w14:paraId="24E5835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5425</w:t>
            </w:r>
          </w:p>
        </w:tc>
        <w:tc>
          <w:tcPr>
            <w:tcW w:w="964" w:type="dxa"/>
            <w:tcBorders>
              <w:top w:val="single" w:sz="4" w:space="0" w:color="auto"/>
              <w:left w:val="nil"/>
              <w:bottom w:val="nil"/>
              <w:right w:val="nil"/>
            </w:tcBorders>
            <w:shd w:val="clear" w:color="auto" w:fill="auto"/>
            <w:noWrap/>
            <w:vAlign w:val="bottom"/>
            <w:hideMark/>
          </w:tcPr>
          <w:p w14:paraId="13ECA90E"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295</w:t>
            </w:r>
          </w:p>
        </w:tc>
        <w:tc>
          <w:tcPr>
            <w:tcW w:w="964" w:type="dxa"/>
            <w:tcBorders>
              <w:top w:val="single" w:sz="4" w:space="0" w:color="auto"/>
              <w:left w:val="nil"/>
              <w:bottom w:val="nil"/>
              <w:right w:val="single" w:sz="4" w:space="0" w:color="auto"/>
            </w:tcBorders>
            <w:shd w:val="clear" w:color="auto" w:fill="auto"/>
            <w:noWrap/>
            <w:vAlign w:val="bottom"/>
            <w:hideMark/>
          </w:tcPr>
          <w:p w14:paraId="791E28A4"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2840</w:t>
            </w:r>
          </w:p>
        </w:tc>
        <w:tc>
          <w:tcPr>
            <w:tcW w:w="964" w:type="dxa"/>
            <w:tcBorders>
              <w:top w:val="single" w:sz="4" w:space="0" w:color="auto"/>
              <w:left w:val="single" w:sz="4" w:space="0" w:color="auto"/>
              <w:bottom w:val="nil"/>
              <w:right w:val="nil"/>
            </w:tcBorders>
            <w:shd w:val="clear" w:color="auto" w:fill="auto"/>
            <w:noWrap/>
            <w:vAlign w:val="bottom"/>
            <w:hideMark/>
          </w:tcPr>
          <w:p w14:paraId="150A226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13446</w:t>
            </w:r>
          </w:p>
        </w:tc>
        <w:tc>
          <w:tcPr>
            <w:tcW w:w="964" w:type="dxa"/>
            <w:tcBorders>
              <w:top w:val="single" w:sz="4" w:space="0" w:color="auto"/>
              <w:left w:val="nil"/>
              <w:bottom w:val="nil"/>
              <w:right w:val="single" w:sz="4" w:space="0" w:color="auto"/>
            </w:tcBorders>
            <w:shd w:val="clear" w:color="auto" w:fill="auto"/>
            <w:noWrap/>
            <w:vAlign w:val="bottom"/>
            <w:hideMark/>
          </w:tcPr>
          <w:p w14:paraId="40D58E0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92.9%</w:t>
            </w:r>
          </w:p>
        </w:tc>
      </w:tr>
      <w:tr w:rsidR="0092066E" w:rsidRPr="00F352B8" w14:paraId="753EDE17" w14:textId="77777777" w:rsidTr="00821786">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B6E023D"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p>
        </w:tc>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658CDA7"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PT</w:t>
            </w:r>
          </w:p>
        </w:tc>
        <w:tc>
          <w:tcPr>
            <w:tcW w:w="964" w:type="dxa"/>
            <w:tcBorders>
              <w:top w:val="nil"/>
              <w:left w:val="single" w:sz="4" w:space="0" w:color="auto"/>
              <w:bottom w:val="single" w:sz="4" w:space="0" w:color="auto"/>
              <w:right w:val="nil"/>
            </w:tcBorders>
            <w:shd w:val="clear" w:color="auto" w:fill="auto"/>
            <w:noWrap/>
            <w:vAlign w:val="bottom"/>
            <w:hideMark/>
          </w:tcPr>
          <w:p w14:paraId="57D6644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37</w:t>
            </w:r>
          </w:p>
        </w:tc>
        <w:tc>
          <w:tcPr>
            <w:tcW w:w="964" w:type="dxa"/>
            <w:tcBorders>
              <w:top w:val="nil"/>
              <w:left w:val="nil"/>
              <w:bottom w:val="single" w:sz="4" w:space="0" w:color="auto"/>
              <w:right w:val="nil"/>
            </w:tcBorders>
            <w:shd w:val="clear" w:color="auto" w:fill="auto"/>
            <w:noWrap/>
            <w:vAlign w:val="bottom"/>
            <w:hideMark/>
          </w:tcPr>
          <w:p w14:paraId="56D28F4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47</w:t>
            </w:r>
          </w:p>
        </w:tc>
        <w:tc>
          <w:tcPr>
            <w:tcW w:w="964" w:type="dxa"/>
            <w:tcBorders>
              <w:top w:val="nil"/>
              <w:left w:val="nil"/>
              <w:bottom w:val="single" w:sz="4" w:space="0" w:color="auto"/>
              <w:right w:val="nil"/>
            </w:tcBorders>
            <w:shd w:val="clear" w:color="auto" w:fill="auto"/>
            <w:noWrap/>
            <w:vAlign w:val="bottom"/>
            <w:hideMark/>
          </w:tcPr>
          <w:p w14:paraId="66CF5E3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151</w:t>
            </w:r>
          </w:p>
        </w:tc>
        <w:tc>
          <w:tcPr>
            <w:tcW w:w="964" w:type="dxa"/>
            <w:tcBorders>
              <w:top w:val="nil"/>
              <w:left w:val="nil"/>
              <w:bottom w:val="single" w:sz="4" w:space="0" w:color="auto"/>
              <w:right w:val="nil"/>
            </w:tcBorders>
            <w:shd w:val="clear" w:color="auto" w:fill="auto"/>
            <w:noWrap/>
            <w:vAlign w:val="bottom"/>
            <w:hideMark/>
          </w:tcPr>
          <w:p w14:paraId="3C5DA85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46</w:t>
            </w:r>
          </w:p>
        </w:tc>
        <w:tc>
          <w:tcPr>
            <w:tcW w:w="964" w:type="dxa"/>
            <w:tcBorders>
              <w:top w:val="nil"/>
              <w:left w:val="nil"/>
              <w:bottom w:val="single" w:sz="4" w:space="0" w:color="auto"/>
              <w:right w:val="nil"/>
            </w:tcBorders>
            <w:shd w:val="clear" w:color="auto" w:fill="auto"/>
            <w:noWrap/>
            <w:vAlign w:val="bottom"/>
            <w:hideMark/>
          </w:tcPr>
          <w:p w14:paraId="700FD4F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487</w:t>
            </w:r>
          </w:p>
        </w:tc>
        <w:tc>
          <w:tcPr>
            <w:tcW w:w="964" w:type="dxa"/>
            <w:tcBorders>
              <w:top w:val="nil"/>
              <w:left w:val="nil"/>
              <w:bottom w:val="single" w:sz="4" w:space="0" w:color="auto"/>
              <w:right w:val="nil"/>
            </w:tcBorders>
            <w:shd w:val="clear" w:color="auto" w:fill="auto"/>
            <w:noWrap/>
            <w:vAlign w:val="bottom"/>
            <w:hideMark/>
          </w:tcPr>
          <w:p w14:paraId="2A69ECE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20</w:t>
            </w:r>
          </w:p>
        </w:tc>
        <w:tc>
          <w:tcPr>
            <w:tcW w:w="964" w:type="dxa"/>
            <w:tcBorders>
              <w:top w:val="nil"/>
              <w:left w:val="nil"/>
              <w:bottom w:val="single" w:sz="4" w:space="0" w:color="auto"/>
              <w:right w:val="single" w:sz="4" w:space="0" w:color="auto"/>
            </w:tcBorders>
            <w:shd w:val="clear" w:color="auto" w:fill="auto"/>
            <w:noWrap/>
            <w:vAlign w:val="bottom"/>
            <w:hideMark/>
          </w:tcPr>
          <w:p w14:paraId="3CB17C5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244</w:t>
            </w:r>
          </w:p>
        </w:tc>
        <w:tc>
          <w:tcPr>
            <w:tcW w:w="964" w:type="dxa"/>
            <w:tcBorders>
              <w:top w:val="nil"/>
              <w:left w:val="single" w:sz="4" w:space="0" w:color="auto"/>
              <w:bottom w:val="single" w:sz="4" w:space="0" w:color="auto"/>
              <w:right w:val="nil"/>
            </w:tcBorders>
            <w:shd w:val="clear" w:color="auto" w:fill="auto"/>
            <w:noWrap/>
            <w:vAlign w:val="bottom"/>
            <w:hideMark/>
          </w:tcPr>
          <w:p w14:paraId="7FFBA7B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1032</w:t>
            </w:r>
          </w:p>
        </w:tc>
        <w:tc>
          <w:tcPr>
            <w:tcW w:w="964" w:type="dxa"/>
            <w:tcBorders>
              <w:top w:val="nil"/>
              <w:left w:val="nil"/>
              <w:bottom w:val="single" w:sz="4" w:space="0" w:color="auto"/>
              <w:right w:val="single" w:sz="4" w:space="0" w:color="auto"/>
            </w:tcBorders>
            <w:shd w:val="clear" w:color="auto" w:fill="auto"/>
            <w:noWrap/>
            <w:vAlign w:val="bottom"/>
            <w:hideMark/>
          </w:tcPr>
          <w:p w14:paraId="745ED5D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7.1%</w:t>
            </w:r>
          </w:p>
        </w:tc>
      </w:tr>
      <w:tr w:rsidR="0092066E" w:rsidRPr="00F352B8" w14:paraId="083CCCD4" w14:textId="77777777" w:rsidTr="00821786">
        <w:trPr>
          <w:trHeight w:val="290"/>
          <w:jc w:val="center"/>
        </w:trPr>
        <w:tc>
          <w:tcPr>
            <w:tcW w:w="1100" w:type="dxa"/>
            <w:tcBorders>
              <w:top w:val="single" w:sz="4" w:space="0" w:color="auto"/>
              <w:left w:val="single" w:sz="4" w:space="0" w:color="auto"/>
              <w:bottom w:val="nil"/>
              <w:right w:val="single" w:sz="4" w:space="0" w:color="auto"/>
            </w:tcBorders>
            <w:shd w:val="clear" w:color="auto" w:fill="auto"/>
            <w:noWrap/>
            <w:vAlign w:val="bottom"/>
            <w:hideMark/>
          </w:tcPr>
          <w:p w14:paraId="07DB06BB"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Gender</w:t>
            </w:r>
          </w:p>
        </w:tc>
        <w:tc>
          <w:tcPr>
            <w:tcW w:w="1078" w:type="dxa"/>
            <w:tcBorders>
              <w:top w:val="single" w:sz="4" w:space="0" w:color="auto"/>
              <w:left w:val="single" w:sz="4" w:space="0" w:color="auto"/>
              <w:bottom w:val="nil"/>
              <w:right w:val="single" w:sz="4" w:space="0" w:color="auto"/>
            </w:tcBorders>
            <w:shd w:val="clear" w:color="auto" w:fill="auto"/>
            <w:noWrap/>
            <w:vAlign w:val="bottom"/>
            <w:hideMark/>
          </w:tcPr>
          <w:p w14:paraId="789DD679"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Female</w:t>
            </w:r>
          </w:p>
        </w:tc>
        <w:tc>
          <w:tcPr>
            <w:tcW w:w="964" w:type="dxa"/>
            <w:tcBorders>
              <w:top w:val="single" w:sz="4" w:space="0" w:color="auto"/>
              <w:left w:val="single" w:sz="4" w:space="0" w:color="auto"/>
              <w:bottom w:val="nil"/>
              <w:right w:val="nil"/>
            </w:tcBorders>
            <w:shd w:val="clear" w:color="auto" w:fill="auto"/>
            <w:noWrap/>
            <w:vAlign w:val="bottom"/>
            <w:hideMark/>
          </w:tcPr>
          <w:p w14:paraId="5A39D60B"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653</w:t>
            </w:r>
          </w:p>
        </w:tc>
        <w:tc>
          <w:tcPr>
            <w:tcW w:w="964" w:type="dxa"/>
            <w:tcBorders>
              <w:top w:val="single" w:sz="4" w:space="0" w:color="auto"/>
              <w:left w:val="nil"/>
              <w:bottom w:val="nil"/>
              <w:right w:val="nil"/>
            </w:tcBorders>
            <w:shd w:val="clear" w:color="auto" w:fill="auto"/>
            <w:noWrap/>
            <w:vAlign w:val="bottom"/>
            <w:hideMark/>
          </w:tcPr>
          <w:p w14:paraId="77D5480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337</w:t>
            </w:r>
          </w:p>
        </w:tc>
        <w:tc>
          <w:tcPr>
            <w:tcW w:w="964" w:type="dxa"/>
            <w:tcBorders>
              <w:top w:val="single" w:sz="4" w:space="0" w:color="auto"/>
              <w:left w:val="nil"/>
              <w:bottom w:val="nil"/>
              <w:right w:val="nil"/>
            </w:tcBorders>
            <w:shd w:val="clear" w:color="auto" w:fill="auto"/>
            <w:noWrap/>
            <w:vAlign w:val="bottom"/>
            <w:hideMark/>
          </w:tcPr>
          <w:p w14:paraId="4C38FAD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1739</w:t>
            </w:r>
          </w:p>
        </w:tc>
        <w:tc>
          <w:tcPr>
            <w:tcW w:w="964" w:type="dxa"/>
            <w:tcBorders>
              <w:top w:val="single" w:sz="4" w:space="0" w:color="auto"/>
              <w:left w:val="nil"/>
              <w:bottom w:val="nil"/>
              <w:right w:val="nil"/>
            </w:tcBorders>
            <w:shd w:val="clear" w:color="auto" w:fill="auto"/>
            <w:noWrap/>
            <w:vAlign w:val="bottom"/>
            <w:hideMark/>
          </w:tcPr>
          <w:p w14:paraId="40FB592D"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745</w:t>
            </w:r>
          </w:p>
        </w:tc>
        <w:tc>
          <w:tcPr>
            <w:tcW w:w="964" w:type="dxa"/>
            <w:tcBorders>
              <w:top w:val="single" w:sz="4" w:space="0" w:color="auto"/>
              <w:left w:val="nil"/>
              <w:bottom w:val="nil"/>
              <w:right w:val="nil"/>
            </w:tcBorders>
            <w:shd w:val="clear" w:color="auto" w:fill="auto"/>
            <w:noWrap/>
            <w:vAlign w:val="bottom"/>
            <w:hideMark/>
          </w:tcPr>
          <w:p w14:paraId="0598FC1A"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3860</w:t>
            </w:r>
          </w:p>
        </w:tc>
        <w:tc>
          <w:tcPr>
            <w:tcW w:w="964" w:type="dxa"/>
            <w:tcBorders>
              <w:top w:val="single" w:sz="4" w:space="0" w:color="auto"/>
              <w:left w:val="nil"/>
              <w:bottom w:val="nil"/>
              <w:right w:val="nil"/>
            </w:tcBorders>
            <w:shd w:val="clear" w:color="auto" w:fill="auto"/>
            <w:noWrap/>
            <w:vAlign w:val="bottom"/>
            <w:hideMark/>
          </w:tcPr>
          <w:p w14:paraId="590C225F"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256</w:t>
            </w:r>
          </w:p>
        </w:tc>
        <w:tc>
          <w:tcPr>
            <w:tcW w:w="964" w:type="dxa"/>
            <w:tcBorders>
              <w:top w:val="single" w:sz="4" w:space="0" w:color="auto"/>
              <w:left w:val="nil"/>
              <w:bottom w:val="nil"/>
              <w:right w:val="single" w:sz="4" w:space="0" w:color="auto"/>
            </w:tcBorders>
            <w:shd w:val="clear" w:color="auto" w:fill="auto"/>
            <w:noWrap/>
            <w:vAlign w:val="bottom"/>
            <w:hideMark/>
          </w:tcPr>
          <w:p w14:paraId="418F87CE"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2078</w:t>
            </w:r>
          </w:p>
        </w:tc>
        <w:tc>
          <w:tcPr>
            <w:tcW w:w="964" w:type="dxa"/>
            <w:tcBorders>
              <w:top w:val="single" w:sz="4" w:space="0" w:color="auto"/>
              <w:left w:val="single" w:sz="4" w:space="0" w:color="auto"/>
              <w:bottom w:val="nil"/>
              <w:right w:val="nil"/>
            </w:tcBorders>
            <w:shd w:val="clear" w:color="auto" w:fill="auto"/>
            <w:noWrap/>
            <w:vAlign w:val="bottom"/>
            <w:hideMark/>
          </w:tcPr>
          <w:p w14:paraId="3A59B5E4"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9668</w:t>
            </w:r>
          </w:p>
        </w:tc>
        <w:tc>
          <w:tcPr>
            <w:tcW w:w="964" w:type="dxa"/>
            <w:tcBorders>
              <w:top w:val="single" w:sz="4" w:space="0" w:color="auto"/>
              <w:left w:val="nil"/>
              <w:bottom w:val="nil"/>
              <w:right w:val="single" w:sz="4" w:space="0" w:color="auto"/>
            </w:tcBorders>
            <w:shd w:val="clear" w:color="auto" w:fill="auto"/>
            <w:noWrap/>
            <w:vAlign w:val="bottom"/>
            <w:hideMark/>
          </w:tcPr>
          <w:p w14:paraId="1EA3AD5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66.8%</w:t>
            </w:r>
          </w:p>
        </w:tc>
      </w:tr>
      <w:tr w:rsidR="0092066E" w:rsidRPr="00F352B8" w14:paraId="6A1E1349" w14:textId="77777777" w:rsidTr="00821786">
        <w:trPr>
          <w:trHeight w:val="290"/>
          <w:jc w:val="center"/>
        </w:trPr>
        <w:tc>
          <w:tcPr>
            <w:tcW w:w="1100" w:type="dxa"/>
            <w:tcBorders>
              <w:top w:val="nil"/>
              <w:left w:val="single" w:sz="4" w:space="0" w:color="auto"/>
              <w:bottom w:val="nil"/>
              <w:right w:val="single" w:sz="4" w:space="0" w:color="auto"/>
            </w:tcBorders>
            <w:shd w:val="clear" w:color="auto" w:fill="auto"/>
            <w:noWrap/>
            <w:vAlign w:val="bottom"/>
            <w:hideMark/>
          </w:tcPr>
          <w:p w14:paraId="1F8A90A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p>
        </w:tc>
        <w:tc>
          <w:tcPr>
            <w:tcW w:w="1078" w:type="dxa"/>
            <w:tcBorders>
              <w:top w:val="nil"/>
              <w:left w:val="single" w:sz="4" w:space="0" w:color="auto"/>
              <w:bottom w:val="nil"/>
              <w:right w:val="single" w:sz="4" w:space="0" w:color="auto"/>
            </w:tcBorders>
            <w:shd w:val="clear" w:color="auto" w:fill="auto"/>
            <w:noWrap/>
            <w:vAlign w:val="bottom"/>
            <w:hideMark/>
          </w:tcPr>
          <w:p w14:paraId="21DCDE0B"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Male</w:t>
            </w:r>
          </w:p>
        </w:tc>
        <w:tc>
          <w:tcPr>
            <w:tcW w:w="964" w:type="dxa"/>
            <w:tcBorders>
              <w:top w:val="nil"/>
              <w:left w:val="single" w:sz="4" w:space="0" w:color="auto"/>
              <w:bottom w:val="nil"/>
              <w:right w:val="nil"/>
            </w:tcBorders>
            <w:shd w:val="clear" w:color="auto" w:fill="auto"/>
            <w:noWrap/>
            <w:vAlign w:val="bottom"/>
            <w:hideMark/>
          </w:tcPr>
          <w:p w14:paraId="313F1162"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268</w:t>
            </w:r>
          </w:p>
        </w:tc>
        <w:tc>
          <w:tcPr>
            <w:tcW w:w="964" w:type="dxa"/>
            <w:tcBorders>
              <w:top w:val="nil"/>
              <w:left w:val="nil"/>
              <w:bottom w:val="nil"/>
              <w:right w:val="nil"/>
            </w:tcBorders>
            <w:shd w:val="clear" w:color="auto" w:fill="auto"/>
            <w:noWrap/>
            <w:vAlign w:val="bottom"/>
            <w:hideMark/>
          </w:tcPr>
          <w:p w14:paraId="5B8A97B8"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105</w:t>
            </w:r>
          </w:p>
        </w:tc>
        <w:tc>
          <w:tcPr>
            <w:tcW w:w="964" w:type="dxa"/>
            <w:tcBorders>
              <w:top w:val="nil"/>
              <w:left w:val="nil"/>
              <w:bottom w:val="nil"/>
              <w:right w:val="nil"/>
            </w:tcBorders>
            <w:shd w:val="clear" w:color="auto" w:fill="auto"/>
            <w:noWrap/>
            <w:vAlign w:val="bottom"/>
            <w:hideMark/>
          </w:tcPr>
          <w:p w14:paraId="6EEB53BE"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953</w:t>
            </w:r>
          </w:p>
        </w:tc>
        <w:tc>
          <w:tcPr>
            <w:tcW w:w="964" w:type="dxa"/>
            <w:tcBorders>
              <w:top w:val="nil"/>
              <w:left w:val="nil"/>
              <w:bottom w:val="nil"/>
              <w:right w:val="nil"/>
            </w:tcBorders>
            <w:shd w:val="clear" w:color="auto" w:fill="auto"/>
            <w:noWrap/>
            <w:vAlign w:val="bottom"/>
            <w:hideMark/>
          </w:tcPr>
          <w:p w14:paraId="54F8A16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323</w:t>
            </w:r>
          </w:p>
        </w:tc>
        <w:tc>
          <w:tcPr>
            <w:tcW w:w="964" w:type="dxa"/>
            <w:tcBorders>
              <w:top w:val="nil"/>
              <w:left w:val="nil"/>
              <w:bottom w:val="nil"/>
              <w:right w:val="nil"/>
            </w:tcBorders>
            <w:shd w:val="clear" w:color="auto" w:fill="auto"/>
            <w:noWrap/>
            <w:vAlign w:val="bottom"/>
            <w:hideMark/>
          </w:tcPr>
          <w:p w14:paraId="6155A0BF"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2007</w:t>
            </w:r>
          </w:p>
        </w:tc>
        <w:tc>
          <w:tcPr>
            <w:tcW w:w="964" w:type="dxa"/>
            <w:tcBorders>
              <w:top w:val="nil"/>
              <w:left w:val="nil"/>
              <w:bottom w:val="nil"/>
              <w:right w:val="nil"/>
            </w:tcBorders>
            <w:shd w:val="clear" w:color="auto" w:fill="auto"/>
            <w:noWrap/>
            <w:vAlign w:val="bottom"/>
            <w:hideMark/>
          </w:tcPr>
          <w:p w14:paraId="2D04AA8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56</w:t>
            </w:r>
          </w:p>
        </w:tc>
        <w:tc>
          <w:tcPr>
            <w:tcW w:w="964" w:type="dxa"/>
            <w:tcBorders>
              <w:top w:val="nil"/>
              <w:left w:val="nil"/>
              <w:bottom w:val="nil"/>
              <w:right w:val="single" w:sz="4" w:space="0" w:color="auto"/>
            </w:tcBorders>
            <w:shd w:val="clear" w:color="auto" w:fill="auto"/>
            <w:noWrap/>
            <w:vAlign w:val="bottom"/>
            <w:hideMark/>
          </w:tcPr>
          <w:p w14:paraId="270F19DF"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972</w:t>
            </w:r>
          </w:p>
        </w:tc>
        <w:tc>
          <w:tcPr>
            <w:tcW w:w="964" w:type="dxa"/>
            <w:tcBorders>
              <w:top w:val="nil"/>
              <w:left w:val="single" w:sz="4" w:space="0" w:color="auto"/>
              <w:bottom w:val="nil"/>
              <w:right w:val="nil"/>
            </w:tcBorders>
            <w:shd w:val="clear" w:color="auto" w:fill="auto"/>
            <w:noWrap/>
            <w:vAlign w:val="bottom"/>
            <w:hideMark/>
          </w:tcPr>
          <w:p w14:paraId="09603A2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4684</w:t>
            </w:r>
          </w:p>
        </w:tc>
        <w:tc>
          <w:tcPr>
            <w:tcW w:w="964" w:type="dxa"/>
            <w:tcBorders>
              <w:top w:val="nil"/>
              <w:left w:val="nil"/>
              <w:bottom w:val="nil"/>
              <w:right w:val="single" w:sz="4" w:space="0" w:color="auto"/>
            </w:tcBorders>
            <w:shd w:val="clear" w:color="auto" w:fill="auto"/>
            <w:noWrap/>
            <w:vAlign w:val="bottom"/>
            <w:hideMark/>
          </w:tcPr>
          <w:p w14:paraId="4BA3E892"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32.4%</w:t>
            </w:r>
          </w:p>
        </w:tc>
      </w:tr>
      <w:tr w:rsidR="0092066E" w:rsidRPr="00F352B8" w14:paraId="215FB26F" w14:textId="77777777" w:rsidTr="00821786">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ED6C71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p>
        </w:tc>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0A08297"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Other</w:t>
            </w:r>
          </w:p>
        </w:tc>
        <w:tc>
          <w:tcPr>
            <w:tcW w:w="964" w:type="dxa"/>
            <w:tcBorders>
              <w:top w:val="nil"/>
              <w:left w:val="single" w:sz="4" w:space="0" w:color="auto"/>
              <w:bottom w:val="single" w:sz="4" w:space="0" w:color="auto"/>
              <w:right w:val="nil"/>
            </w:tcBorders>
            <w:shd w:val="clear" w:color="auto" w:fill="auto"/>
            <w:noWrap/>
            <w:vAlign w:val="bottom"/>
            <w:hideMark/>
          </w:tcPr>
          <w:p w14:paraId="18BEAE6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9</w:t>
            </w:r>
          </w:p>
        </w:tc>
        <w:tc>
          <w:tcPr>
            <w:tcW w:w="964" w:type="dxa"/>
            <w:tcBorders>
              <w:top w:val="nil"/>
              <w:left w:val="nil"/>
              <w:bottom w:val="single" w:sz="4" w:space="0" w:color="auto"/>
              <w:right w:val="nil"/>
            </w:tcBorders>
            <w:shd w:val="clear" w:color="auto" w:fill="auto"/>
            <w:noWrap/>
            <w:vAlign w:val="bottom"/>
            <w:hideMark/>
          </w:tcPr>
          <w:p w14:paraId="66356D3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13</w:t>
            </w:r>
          </w:p>
        </w:tc>
        <w:tc>
          <w:tcPr>
            <w:tcW w:w="964" w:type="dxa"/>
            <w:tcBorders>
              <w:top w:val="nil"/>
              <w:left w:val="nil"/>
              <w:bottom w:val="single" w:sz="4" w:space="0" w:color="auto"/>
              <w:right w:val="nil"/>
            </w:tcBorders>
            <w:shd w:val="clear" w:color="auto" w:fill="auto"/>
            <w:noWrap/>
            <w:vAlign w:val="bottom"/>
            <w:hideMark/>
          </w:tcPr>
          <w:p w14:paraId="2AAB17D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16</w:t>
            </w:r>
          </w:p>
        </w:tc>
        <w:tc>
          <w:tcPr>
            <w:tcW w:w="964" w:type="dxa"/>
            <w:tcBorders>
              <w:top w:val="nil"/>
              <w:left w:val="nil"/>
              <w:bottom w:val="single" w:sz="4" w:space="0" w:color="auto"/>
              <w:right w:val="nil"/>
            </w:tcBorders>
            <w:shd w:val="clear" w:color="auto" w:fill="auto"/>
            <w:noWrap/>
            <w:vAlign w:val="bottom"/>
            <w:hideMark/>
          </w:tcPr>
          <w:p w14:paraId="00BD820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w:t>
            </w:r>
          </w:p>
        </w:tc>
        <w:tc>
          <w:tcPr>
            <w:tcW w:w="964" w:type="dxa"/>
            <w:tcBorders>
              <w:top w:val="nil"/>
              <w:left w:val="nil"/>
              <w:bottom w:val="single" w:sz="4" w:space="0" w:color="auto"/>
              <w:right w:val="nil"/>
            </w:tcBorders>
            <w:shd w:val="clear" w:color="auto" w:fill="auto"/>
            <w:noWrap/>
            <w:vAlign w:val="bottom"/>
            <w:hideMark/>
          </w:tcPr>
          <w:p w14:paraId="0132C70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45</w:t>
            </w:r>
          </w:p>
        </w:tc>
        <w:tc>
          <w:tcPr>
            <w:tcW w:w="964" w:type="dxa"/>
            <w:tcBorders>
              <w:top w:val="nil"/>
              <w:left w:val="nil"/>
              <w:bottom w:val="single" w:sz="4" w:space="0" w:color="auto"/>
              <w:right w:val="nil"/>
            </w:tcBorders>
            <w:shd w:val="clear" w:color="auto" w:fill="auto"/>
            <w:noWrap/>
            <w:vAlign w:val="bottom"/>
            <w:hideMark/>
          </w:tcPr>
          <w:p w14:paraId="140A01A8"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w:t>
            </w:r>
          </w:p>
        </w:tc>
        <w:tc>
          <w:tcPr>
            <w:tcW w:w="964" w:type="dxa"/>
            <w:tcBorders>
              <w:top w:val="nil"/>
              <w:left w:val="nil"/>
              <w:bottom w:val="single" w:sz="4" w:space="0" w:color="auto"/>
              <w:right w:val="single" w:sz="4" w:space="0" w:color="auto"/>
            </w:tcBorders>
            <w:shd w:val="clear" w:color="auto" w:fill="auto"/>
            <w:noWrap/>
            <w:vAlign w:val="bottom"/>
            <w:hideMark/>
          </w:tcPr>
          <w:p w14:paraId="5EEE4C2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34</w:t>
            </w:r>
          </w:p>
        </w:tc>
        <w:tc>
          <w:tcPr>
            <w:tcW w:w="964" w:type="dxa"/>
            <w:tcBorders>
              <w:top w:val="nil"/>
              <w:left w:val="single" w:sz="4" w:space="0" w:color="auto"/>
              <w:bottom w:val="single" w:sz="4" w:space="0" w:color="auto"/>
              <w:right w:val="nil"/>
            </w:tcBorders>
            <w:shd w:val="clear" w:color="auto" w:fill="auto"/>
            <w:noWrap/>
            <w:vAlign w:val="bottom"/>
            <w:hideMark/>
          </w:tcPr>
          <w:p w14:paraId="76EC559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126</w:t>
            </w:r>
          </w:p>
        </w:tc>
        <w:tc>
          <w:tcPr>
            <w:tcW w:w="964" w:type="dxa"/>
            <w:tcBorders>
              <w:top w:val="nil"/>
              <w:left w:val="nil"/>
              <w:bottom w:val="single" w:sz="4" w:space="0" w:color="auto"/>
              <w:right w:val="single" w:sz="4" w:space="0" w:color="auto"/>
            </w:tcBorders>
            <w:shd w:val="clear" w:color="auto" w:fill="auto"/>
            <w:noWrap/>
            <w:vAlign w:val="bottom"/>
            <w:hideMark/>
          </w:tcPr>
          <w:p w14:paraId="639D374F"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0.9%</w:t>
            </w:r>
          </w:p>
        </w:tc>
      </w:tr>
      <w:tr w:rsidR="0092066E" w:rsidRPr="00F352B8" w14:paraId="549FA419" w14:textId="77777777" w:rsidTr="00821786">
        <w:trPr>
          <w:trHeight w:val="290"/>
          <w:jc w:val="center"/>
        </w:trPr>
        <w:tc>
          <w:tcPr>
            <w:tcW w:w="1100" w:type="dxa"/>
            <w:tcBorders>
              <w:top w:val="single" w:sz="4" w:space="0" w:color="auto"/>
              <w:left w:val="single" w:sz="4" w:space="0" w:color="auto"/>
              <w:bottom w:val="nil"/>
              <w:right w:val="single" w:sz="4" w:space="0" w:color="auto"/>
            </w:tcBorders>
            <w:shd w:val="clear" w:color="auto" w:fill="auto"/>
            <w:noWrap/>
            <w:vAlign w:val="bottom"/>
            <w:hideMark/>
          </w:tcPr>
          <w:p w14:paraId="6F4D12E7"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Family</w:t>
            </w:r>
          </w:p>
        </w:tc>
        <w:tc>
          <w:tcPr>
            <w:tcW w:w="1078" w:type="dxa"/>
            <w:tcBorders>
              <w:top w:val="single" w:sz="4" w:space="0" w:color="auto"/>
              <w:left w:val="single" w:sz="4" w:space="0" w:color="auto"/>
              <w:bottom w:val="nil"/>
              <w:right w:val="single" w:sz="4" w:space="0" w:color="auto"/>
            </w:tcBorders>
            <w:shd w:val="clear" w:color="auto" w:fill="auto"/>
            <w:noWrap/>
            <w:vAlign w:val="bottom"/>
            <w:hideMark/>
          </w:tcPr>
          <w:p w14:paraId="7ADB2C2A"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True</w:t>
            </w:r>
          </w:p>
        </w:tc>
        <w:tc>
          <w:tcPr>
            <w:tcW w:w="964" w:type="dxa"/>
            <w:tcBorders>
              <w:top w:val="single" w:sz="4" w:space="0" w:color="auto"/>
              <w:left w:val="single" w:sz="4" w:space="0" w:color="auto"/>
              <w:bottom w:val="nil"/>
              <w:right w:val="nil"/>
            </w:tcBorders>
            <w:shd w:val="clear" w:color="auto" w:fill="auto"/>
            <w:noWrap/>
            <w:vAlign w:val="bottom"/>
            <w:hideMark/>
          </w:tcPr>
          <w:p w14:paraId="453A380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666</w:t>
            </w:r>
          </w:p>
        </w:tc>
        <w:tc>
          <w:tcPr>
            <w:tcW w:w="964" w:type="dxa"/>
            <w:tcBorders>
              <w:top w:val="single" w:sz="4" w:space="0" w:color="auto"/>
              <w:left w:val="nil"/>
              <w:bottom w:val="nil"/>
              <w:right w:val="nil"/>
            </w:tcBorders>
            <w:shd w:val="clear" w:color="auto" w:fill="auto"/>
            <w:noWrap/>
            <w:vAlign w:val="bottom"/>
            <w:hideMark/>
          </w:tcPr>
          <w:p w14:paraId="6584264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230</w:t>
            </w:r>
          </w:p>
        </w:tc>
        <w:tc>
          <w:tcPr>
            <w:tcW w:w="964" w:type="dxa"/>
            <w:tcBorders>
              <w:top w:val="single" w:sz="4" w:space="0" w:color="auto"/>
              <w:left w:val="nil"/>
              <w:bottom w:val="nil"/>
              <w:right w:val="nil"/>
            </w:tcBorders>
            <w:shd w:val="clear" w:color="auto" w:fill="auto"/>
            <w:noWrap/>
            <w:vAlign w:val="bottom"/>
            <w:hideMark/>
          </w:tcPr>
          <w:p w14:paraId="19BC70EB"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1861</w:t>
            </w:r>
          </w:p>
        </w:tc>
        <w:tc>
          <w:tcPr>
            <w:tcW w:w="964" w:type="dxa"/>
            <w:tcBorders>
              <w:top w:val="single" w:sz="4" w:space="0" w:color="auto"/>
              <w:left w:val="nil"/>
              <w:bottom w:val="nil"/>
              <w:right w:val="nil"/>
            </w:tcBorders>
            <w:shd w:val="clear" w:color="auto" w:fill="auto"/>
            <w:noWrap/>
            <w:vAlign w:val="bottom"/>
            <w:hideMark/>
          </w:tcPr>
          <w:p w14:paraId="6D44B10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791</w:t>
            </w:r>
          </w:p>
        </w:tc>
        <w:tc>
          <w:tcPr>
            <w:tcW w:w="964" w:type="dxa"/>
            <w:tcBorders>
              <w:top w:val="single" w:sz="4" w:space="0" w:color="auto"/>
              <w:left w:val="nil"/>
              <w:bottom w:val="nil"/>
              <w:right w:val="nil"/>
            </w:tcBorders>
            <w:shd w:val="clear" w:color="auto" w:fill="auto"/>
            <w:noWrap/>
            <w:vAlign w:val="bottom"/>
            <w:hideMark/>
          </w:tcPr>
          <w:p w14:paraId="7F482238"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2452</w:t>
            </w:r>
          </w:p>
        </w:tc>
        <w:tc>
          <w:tcPr>
            <w:tcW w:w="964" w:type="dxa"/>
            <w:tcBorders>
              <w:top w:val="single" w:sz="4" w:space="0" w:color="auto"/>
              <w:left w:val="nil"/>
              <w:bottom w:val="nil"/>
              <w:right w:val="nil"/>
            </w:tcBorders>
            <w:shd w:val="clear" w:color="auto" w:fill="auto"/>
            <w:noWrap/>
            <w:vAlign w:val="bottom"/>
            <w:hideMark/>
          </w:tcPr>
          <w:p w14:paraId="0D55C60B"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205</w:t>
            </w:r>
          </w:p>
        </w:tc>
        <w:tc>
          <w:tcPr>
            <w:tcW w:w="964" w:type="dxa"/>
            <w:tcBorders>
              <w:top w:val="single" w:sz="4" w:space="0" w:color="auto"/>
              <w:left w:val="nil"/>
              <w:bottom w:val="nil"/>
              <w:right w:val="single" w:sz="4" w:space="0" w:color="auto"/>
            </w:tcBorders>
            <w:shd w:val="clear" w:color="auto" w:fill="auto"/>
            <w:noWrap/>
            <w:vAlign w:val="bottom"/>
            <w:hideMark/>
          </w:tcPr>
          <w:p w14:paraId="2E9B45AD"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2014</w:t>
            </w:r>
          </w:p>
        </w:tc>
        <w:tc>
          <w:tcPr>
            <w:tcW w:w="964" w:type="dxa"/>
            <w:tcBorders>
              <w:top w:val="single" w:sz="4" w:space="0" w:color="auto"/>
              <w:left w:val="single" w:sz="4" w:space="0" w:color="auto"/>
              <w:bottom w:val="nil"/>
              <w:right w:val="nil"/>
            </w:tcBorders>
            <w:shd w:val="clear" w:color="auto" w:fill="auto"/>
            <w:noWrap/>
            <w:vAlign w:val="bottom"/>
            <w:hideMark/>
          </w:tcPr>
          <w:p w14:paraId="15CCC1B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8219</w:t>
            </w:r>
          </w:p>
        </w:tc>
        <w:tc>
          <w:tcPr>
            <w:tcW w:w="964" w:type="dxa"/>
            <w:tcBorders>
              <w:top w:val="single" w:sz="4" w:space="0" w:color="auto"/>
              <w:left w:val="nil"/>
              <w:bottom w:val="nil"/>
              <w:right w:val="single" w:sz="4" w:space="0" w:color="auto"/>
            </w:tcBorders>
            <w:shd w:val="clear" w:color="auto" w:fill="auto"/>
            <w:noWrap/>
            <w:vAlign w:val="bottom"/>
            <w:hideMark/>
          </w:tcPr>
          <w:p w14:paraId="6B311280"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56.8%</w:t>
            </w:r>
          </w:p>
        </w:tc>
      </w:tr>
      <w:tr w:rsidR="0092066E" w:rsidRPr="00F352B8" w14:paraId="371BECB3" w14:textId="77777777" w:rsidTr="00821786">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B6726A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p>
        </w:tc>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F41B646"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False</w:t>
            </w:r>
          </w:p>
        </w:tc>
        <w:tc>
          <w:tcPr>
            <w:tcW w:w="964" w:type="dxa"/>
            <w:tcBorders>
              <w:top w:val="nil"/>
              <w:left w:val="single" w:sz="4" w:space="0" w:color="auto"/>
              <w:bottom w:val="single" w:sz="4" w:space="0" w:color="auto"/>
              <w:right w:val="nil"/>
            </w:tcBorders>
            <w:shd w:val="clear" w:color="auto" w:fill="auto"/>
            <w:noWrap/>
            <w:vAlign w:val="bottom"/>
            <w:hideMark/>
          </w:tcPr>
          <w:p w14:paraId="66FA4F5A"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264</w:t>
            </w:r>
          </w:p>
        </w:tc>
        <w:tc>
          <w:tcPr>
            <w:tcW w:w="964" w:type="dxa"/>
            <w:tcBorders>
              <w:top w:val="nil"/>
              <w:left w:val="nil"/>
              <w:bottom w:val="single" w:sz="4" w:space="0" w:color="auto"/>
              <w:right w:val="nil"/>
            </w:tcBorders>
            <w:shd w:val="clear" w:color="auto" w:fill="auto"/>
            <w:noWrap/>
            <w:vAlign w:val="bottom"/>
            <w:hideMark/>
          </w:tcPr>
          <w:p w14:paraId="2BC32B2E"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225</w:t>
            </w:r>
          </w:p>
        </w:tc>
        <w:tc>
          <w:tcPr>
            <w:tcW w:w="964" w:type="dxa"/>
            <w:tcBorders>
              <w:top w:val="nil"/>
              <w:left w:val="nil"/>
              <w:bottom w:val="single" w:sz="4" w:space="0" w:color="auto"/>
              <w:right w:val="nil"/>
            </w:tcBorders>
            <w:shd w:val="clear" w:color="auto" w:fill="auto"/>
            <w:noWrap/>
            <w:vAlign w:val="bottom"/>
            <w:hideMark/>
          </w:tcPr>
          <w:p w14:paraId="795C445F"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847</w:t>
            </w:r>
          </w:p>
        </w:tc>
        <w:tc>
          <w:tcPr>
            <w:tcW w:w="964" w:type="dxa"/>
            <w:tcBorders>
              <w:top w:val="nil"/>
              <w:left w:val="nil"/>
              <w:bottom w:val="single" w:sz="4" w:space="0" w:color="auto"/>
              <w:right w:val="nil"/>
            </w:tcBorders>
            <w:shd w:val="clear" w:color="auto" w:fill="auto"/>
            <w:noWrap/>
            <w:vAlign w:val="bottom"/>
            <w:hideMark/>
          </w:tcPr>
          <w:p w14:paraId="63B7E75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283</w:t>
            </w:r>
          </w:p>
        </w:tc>
        <w:tc>
          <w:tcPr>
            <w:tcW w:w="964" w:type="dxa"/>
            <w:tcBorders>
              <w:top w:val="nil"/>
              <w:left w:val="nil"/>
              <w:bottom w:val="single" w:sz="4" w:space="0" w:color="auto"/>
              <w:right w:val="nil"/>
            </w:tcBorders>
            <w:shd w:val="clear" w:color="auto" w:fill="auto"/>
            <w:noWrap/>
            <w:vAlign w:val="bottom"/>
            <w:hideMark/>
          </w:tcPr>
          <w:p w14:paraId="21331E78"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3460</w:t>
            </w:r>
          </w:p>
        </w:tc>
        <w:tc>
          <w:tcPr>
            <w:tcW w:w="964" w:type="dxa"/>
            <w:tcBorders>
              <w:top w:val="nil"/>
              <w:left w:val="nil"/>
              <w:bottom w:val="single" w:sz="4" w:space="0" w:color="auto"/>
              <w:right w:val="nil"/>
            </w:tcBorders>
            <w:shd w:val="clear" w:color="auto" w:fill="auto"/>
            <w:noWrap/>
            <w:vAlign w:val="bottom"/>
            <w:hideMark/>
          </w:tcPr>
          <w:p w14:paraId="4124B2F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110</w:t>
            </w:r>
          </w:p>
        </w:tc>
        <w:tc>
          <w:tcPr>
            <w:tcW w:w="964" w:type="dxa"/>
            <w:tcBorders>
              <w:top w:val="nil"/>
              <w:left w:val="nil"/>
              <w:bottom w:val="single" w:sz="4" w:space="0" w:color="auto"/>
              <w:right w:val="single" w:sz="4" w:space="0" w:color="auto"/>
            </w:tcBorders>
            <w:shd w:val="clear" w:color="auto" w:fill="auto"/>
            <w:noWrap/>
            <w:vAlign w:val="bottom"/>
            <w:hideMark/>
          </w:tcPr>
          <w:p w14:paraId="37F2919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1070</w:t>
            </w:r>
          </w:p>
        </w:tc>
        <w:tc>
          <w:tcPr>
            <w:tcW w:w="964" w:type="dxa"/>
            <w:tcBorders>
              <w:top w:val="nil"/>
              <w:left w:val="single" w:sz="4" w:space="0" w:color="auto"/>
              <w:bottom w:val="single" w:sz="4" w:space="0" w:color="auto"/>
              <w:right w:val="nil"/>
            </w:tcBorders>
            <w:shd w:val="clear" w:color="auto" w:fill="auto"/>
            <w:noWrap/>
            <w:vAlign w:val="bottom"/>
            <w:hideMark/>
          </w:tcPr>
          <w:p w14:paraId="6FC8EC6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6259</w:t>
            </w:r>
          </w:p>
        </w:tc>
        <w:tc>
          <w:tcPr>
            <w:tcW w:w="964" w:type="dxa"/>
            <w:tcBorders>
              <w:top w:val="nil"/>
              <w:left w:val="nil"/>
              <w:bottom w:val="single" w:sz="4" w:space="0" w:color="auto"/>
              <w:right w:val="single" w:sz="4" w:space="0" w:color="auto"/>
            </w:tcBorders>
            <w:shd w:val="clear" w:color="auto" w:fill="auto"/>
            <w:noWrap/>
            <w:vAlign w:val="bottom"/>
            <w:hideMark/>
          </w:tcPr>
          <w:p w14:paraId="0A2135D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43.2%</w:t>
            </w:r>
          </w:p>
        </w:tc>
      </w:tr>
      <w:tr w:rsidR="0092066E" w:rsidRPr="00F352B8" w14:paraId="0CC23D71" w14:textId="77777777" w:rsidTr="00821786">
        <w:trPr>
          <w:trHeight w:val="290"/>
          <w:jc w:val="center"/>
        </w:trPr>
        <w:tc>
          <w:tcPr>
            <w:tcW w:w="1100" w:type="dxa"/>
            <w:tcBorders>
              <w:top w:val="single" w:sz="4" w:space="0" w:color="auto"/>
              <w:left w:val="single" w:sz="4" w:space="0" w:color="auto"/>
              <w:bottom w:val="nil"/>
              <w:right w:val="single" w:sz="4" w:space="0" w:color="auto"/>
            </w:tcBorders>
            <w:shd w:val="clear" w:color="auto" w:fill="auto"/>
            <w:noWrap/>
            <w:vAlign w:val="bottom"/>
            <w:hideMark/>
          </w:tcPr>
          <w:p w14:paraId="45545636"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Income</w:t>
            </w:r>
          </w:p>
        </w:tc>
        <w:tc>
          <w:tcPr>
            <w:tcW w:w="1078" w:type="dxa"/>
            <w:tcBorders>
              <w:top w:val="single" w:sz="4" w:space="0" w:color="auto"/>
              <w:left w:val="single" w:sz="4" w:space="0" w:color="auto"/>
              <w:bottom w:val="nil"/>
              <w:right w:val="single" w:sz="4" w:space="0" w:color="auto"/>
            </w:tcBorders>
            <w:shd w:val="clear" w:color="auto" w:fill="auto"/>
            <w:noWrap/>
            <w:vAlign w:val="bottom"/>
            <w:hideMark/>
          </w:tcPr>
          <w:p w14:paraId="4F7C1E86"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High</w:t>
            </w:r>
          </w:p>
        </w:tc>
        <w:tc>
          <w:tcPr>
            <w:tcW w:w="964" w:type="dxa"/>
            <w:tcBorders>
              <w:top w:val="single" w:sz="4" w:space="0" w:color="auto"/>
              <w:left w:val="single" w:sz="4" w:space="0" w:color="auto"/>
              <w:bottom w:val="nil"/>
              <w:right w:val="nil"/>
            </w:tcBorders>
            <w:shd w:val="clear" w:color="auto" w:fill="auto"/>
            <w:noWrap/>
            <w:vAlign w:val="bottom"/>
            <w:hideMark/>
          </w:tcPr>
          <w:p w14:paraId="67ABCA6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139</w:t>
            </w:r>
          </w:p>
        </w:tc>
        <w:tc>
          <w:tcPr>
            <w:tcW w:w="964" w:type="dxa"/>
            <w:tcBorders>
              <w:top w:val="single" w:sz="4" w:space="0" w:color="auto"/>
              <w:left w:val="nil"/>
              <w:bottom w:val="nil"/>
              <w:right w:val="nil"/>
            </w:tcBorders>
            <w:shd w:val="clear" w:color="auto" w:fill="auto"/>
            <w:noWrap/>
            <w:vAlign w:val="bottom"/>
            <w:hideMark/>
          </w:tcPr>
          <w:p w14:paraId="4480B57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56</w:t>
            </w:r>
          </w:p>
        </w:tc>
        <w:tc>
          <w:tcPr>
            <w:tcW w:w="964" w:type="dxa"/>
            <w:tcBorders>
              <w:top w:val="single" w:sz="4" w:space="0" w:color="auto"/>
              <w:left w:val="nil"/>
              <w:bottom w:val="nil"/>
              <w:right w:val="nil"/>
            </w:tcBorders>
            <w:shd w:val="clear" w:color="auto" w:fill="auto"/>
            <w:noWrap/>
            <w:vAlign w:val="bottom"/>
            <w:hideMark/>
          </w:tcPr>
          <w:p w14:paraId="18BDC310"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515</w:t>
            </w:r>
          </w:p>
        </w:tc>
        <w:tc>
          <w:tcPr>
            <w:tcW w:w="964" w:type="dxa"/>
            <w:tcBorders>
              <w:top w:val="single" w:sz="4" w:space="0" w:color="auto"/>
              <w:left w:val="nil"/>
              <w:bottom w:val="nil"/>
              <w:right w:val="nil"/>
            </w:tcBorders>
            <w:shd w:val="clear" w:color="auto" w:fill="auto"/>
            <w:noWrap/>
            <w:vAlign w:val="bottom"/>
            <w:hideMark/>
          </w:tcPr>
          <w:p w14:paraId="42F0FED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159</w:t>
            </w:r>
          </w:p>
        </w:tc>
        <w:tc>
          <w:tcPr>
            <w:tcW w:w="964" w:type="dxa"/>
            <w:tcBorders>
              <w:top w:val="single" w:sz="4" w:space="0" w:color="auto"/>
              <w:left w:val="nil"/>
              <w:bottom w:val="nil"/>
              <w:right w:val="nil"/>
            </w:tcBorders>
            <w:shd w:val="clear" w:color="auto" w:fill="auto"/>
            <w:noWrap/>
            <w:vAlign w:val="bottom"/>
            <w:hideMark/>
          </w:tcPr>
          <w:p w14:paraId="326CBF7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1000</w:t>
            </w:r>
          </w:p>
        </w:tc>
        <w:tc>
          <w:tcPr>
            <w:tcW w:w="964" w:type="dxa"/>
            <w:tcBorders>
              <w:top w:val="single" w:sz="4" w:space="0" w:color="auto"/>
              <w:left w:val="nil"/>
              <w:bottom w:val="nil"/>
              <w:right w:val="nil"/>
            </w:tcBorders>
            <w:shd w:val="clear" w:color="auto" w:fill="auto"/>
            <w:noWrap/>
            <w:vAlign w:val="bottom"/>
            <w:hideMark/>
          </w:tcPr>
          <w:p w14:paraId="10FA17C4"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57</w:t>
            </w:r>
          </w:p>
        </w:tc>
        <w:tc>
          <w:tcPr>
            <w:tcW w:w="964" w:type="dxa"/>
            <w:tcBorders>
              <w:top w:val="single" w:sz="4" w:space="0" w:color="auto"/>
              <w:left w:val="nil"/>
              <w:bottom w:val="nil"/>
              <w:right w:val="single" w:sz="4" w:space="0" w:color="auto"/>
            </w:tcBorders>
            <w:shd w:val="clear" w:color="auto" w:fill="auto"/>
            <w:noWrap/>
            <w:vAlign w:val="bottom"/>
            <w:hideMark/>
          </w:tcPr>
          <w:p w14:paraId="656E846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523</w:t>
            </w:r>
          </w:p>
        </w:tc>
        <w:tc>
          <w:tcPr>
            <w:tcW w:w="964" w:type="dxa"/>
            <w:tcBorders>
              <w:top w:val="single" w:sz="4" w:space="0" w:color="auto"/>
              <w:left w:val="single" w:sz="4" w:space="0" w:color="auto"/>
              <w:bottom w:val="nil"/>
              <w:right w:val="nil"/>
            </w:tcBorders>
            <w:shd w:val="clear" w:color="auto" w:fill="auto"/>
            <w:noWrap/>
            <w:vAlign w:val="bottom"/>
            <w:hideMark/>
          </w:tcPr>
          <w:p w14:paraId="5BD976B2"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2449</w:t>
            </w:r>
          </w:p>
        </w:tc>
        <w:tc>
          <w:tcPr>
            <w:tcW w:w="964" w:type="dxa"/>
            <w:tcBorders>
              <w:top w:val="single" w:sz="4" w:space="0" w:color="auto"/>
              <w:left w:val="nil"/>
              <w:bottom w:val="nil"/>
              <w:right w:val="single" w:sz="4" w:space="0" w:color="auto"/>
            </w:tcBorders>
            <w:shd w:val="clear" w:color="auto" w:fill="auto"/>
            <w:noWrap/>
            <w:vAlign w:val="bottom"/>
            <w:hideMark/>
          </w:tcPr>
          <w:p w14:paraId="40AB755D"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16.9%</w:t>
            </w:r>
          </w:p>
        </w:tc>
      </w:tr>
      <w:tr w:rsidR="0092066E" w:rsidRPr="00F352B8" w14:paraId="486922A2" w14:textId="77777777" w:rsidTr="00821786">
        <w:trPr>
          <w:trHeight w:val="290"/>
          <w:jc w:val="center"/>
        </w:trPr>
        <w:tc>
          <w:tcPr>
            <w:tcW w:w="1100" w:type="dxa"/>
            <w:tcBorders>
              <w:top w:val="nil"/>
              <w:left w:val="single" w:sz="4" w:space="0" w:color="auto"/>
              <w:bottom w:val="nil"/>
              <w:right w:val="single" w:sz="4" w:space="0" w:color="auto"/>
            </w:tcBorders>
            <w:shd w:val="clear" w:color="auto" w:fill="auto"/>
            <w:noWrap/>
            <w:vAlign w:val="bottom"/>
            <w:hideMark/>
          </w:tcPr>
          <w:p w14:paraId="12BBC490"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p>
        </w:tc>
        <w:tc>
          <w:tcPr>
            <w:tcW w:w="1078" w:type="dxa"/>
            <w:tcBorders>
              <w:top w:val="nil"/>
              <w:left w:val="single" w:sz="4" w:space="0" w:color="auto"/>
              <w:bottom w:val="nil"/>
              <w:right w:val="single" w:sz="4" w:space="0" w:color="auto"/>
            </w:tcBorders>
            <w:shd w:val="clear" w:color="auto" w:fill="auto"/>
            <w:noWrap/>
            <w:vAlign w:val="bottom"/>
            <w:hideMark/>
          </w:tcPr>
          <w:p w14:paraId="487077BE"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Low</w:t>
            </w:r>
          </w:p>
        </w:tc>
        <w:tc>
          <w:tcPr>
            <w:tcW w:w="964" w:type="dxa"/>
            <w:tcBorders>
              <w:top w:val="nil"/>
              <w:left w:val="single" w:sz="4" w:space="0" w:color="auto"/>
              <w:bottom w:val="nil"/>
              <w:right w:val="nil"/>
            </w:tcBorders>
            <w:shd w:val="clear" w:color="auto" w:fill="auto"/>
            <w:noWrap/>
            <w:vAlign w:val="bottom"/>
            <w:hideMark/>
          </w:tcPr>
          <w:p w14:paraId="1DAE8D0A"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172</w:t>
            </w:r>
          </w:p>
        </w:tc>
        <w:tc>
          <w:tcPr>
            <w:tcW w:w="964" w:type="dxa"/>
            <w:tcBorders>
              <w:top w:val="nil"/>
              <w:left w:val="nil"/>
              <w:bottom w:val="nil"/>
              <w:right w:val="nil"/>
            </w:tcBorders>
            <w:shd w:val="clear" w:color="auto" w:fill="auto"/>
            <w:noWrap/>
            <w:vAlign w:val="bottom"/>
            <w:hideMark/>
          </w:tcPr>
          <w:p w14:paraId="4C658A6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102</w:t>
            </w:r>
          </w:p>
        </w:tc>
        <w:tc>
          <w:tcPr>
            <w:tcW w:w="964" w:type="dxa"/>
            <w:tcBorders>
              <w:top w:val="nil"/>
              <w:left w:val="nil"/>
              <w:bottom w:val="nil"/>
              <w:right w:val="nil"/>
            </w:tcBorders>
            <w:shd w:val="clear" w:color="auto" w:fill="auto"/>
            <w:noWrap/>
            <w:vAlign w:val="bottom"/>
            <w:hideMark/>
          </w:tcPr>
          <w:p w14:paraId="6E7A8B98"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601</w:t>
            </w:r>
          </w:p>
        </w:tc>
        <w:tc>
          <w:tcPr>
            <w:tcW w:w="964" w:type="dxa"/>
            <w:tcBorders>
              <w:top w:val="nil"/>
              <w:left w:val="nil"/>
              <w:bottom w:val="nil"/>
              <w:right w:val="nil"/>
            </w:tcBorders>
            <w:shd w:val="clear" w:color="auto" w:fill="auto"/>
            <w:noWrap/>
            <w:vAlign w:val="bottom"/>
            <w:hideMark/>
          </w:tcPr>
          <w:p w14:paraId="6E4A36AF"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240</w:t>
            </w:r>
          </w:p>
        </w:tc>
        <w:tc>
          <w:tcPr>
            <w:tcW w:w="964" w:type="dxa"/>
            <w:tcBorders>
              <w:top w:val="nil"/>
              <w:left w:val="nil"/>
              <w:bottom w:val="nil"/>
              <w:right w:val="nil"/>
            </w:tcBorders>
            <w:shd w:val="clear" w:color="auto" w:fill="auto"/>
            <w:noWrap/>
            <w:vAlign w:val="bottom"/>
            <w:hideMark/>
          </w:tcPr>
          <w:p w14:paraId="3020CA24"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1425</w:t>
            </w:r>
          </w:p>
        </w:tc>
        <w:tc>
          <w:tcPr>
            <w:tcW w:w="964" w:type="dxa"/>
            <w:tcBorders>
              <w:top w:val="nil"/>
              <w:left w:val="nil"/>
              <w:bottom w:val="nil"/>
              <w:right w:val="nil"/>
            </w:tcBorders>
            <w:shd w:val="clear" w:color="auto" w:fill="auto"/>
            <w:noWrap/>
            <w:vAlign w:val="bottom"/>
            <w:hideMark/>
          </w:tcPr>
          <w:p w14:paraId="74F7969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74</w:t>
            </w:r>
          </w:p>
        </w:tc>
        <w:tc>
          <w:tcPr>
            <w:tcW w:w="964" w:type="dxa"/>
            <w:tcBorders>
              <w:top w:val="nil"/>
              <w:left w:val="nil"/>
              <w:bottom w:val="nil"/>
              <w:right w:val="single" w:sz="4" w:space="0" w:color="auto"/>
            </w:tcBorders>
            <w:shd w:val="clear" w:color="auto" w:fill="auto"/>
            <w:noWrap/>
            <w:vAlign w:val="bottom"/>
            <w:hideMark/>
          </w:tcPr>
          <w:p w14:paraId="59587AE4"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767</w:t>
            </w:r>
          </w:p>
        </w:tc>
        <w:tc>
          <w:tcPr>
            <w:tcW w:w="964" w:type="dxa"/>
            <w:tcBorders>
              <w:top w:val="nil"/>
              <w:left w:val="single" w:sz="4" w:space="0" w:color="auto"/>
              <w:bottom w:val="nil"/>
              <w:right w:val="nil"/>
            </w:tcBorders>
            <w:shd w:val="clear" w:color="auto" w:fill="auto"/>
            <w:noWrap/>
            <w:vAlign w:val="bottom"/>
            <w:hideMark/>
          </w:tcPr>
          <w:p w14:paraId="326F4F7A"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3381</w:t>
            </w:r>
          </w:p>
        </w:tc>
        <w:tc>
          <w:tcPr>
            <w:tcW w:w="964" w:type="dxa"/>
            <w:tcBorders>
              <w:top w:val="nil"/>
              <w:left w:val="nil"/>
              <w:bottom w:val="nil"/>
              <w:right w:val="single" w:sz="4" w:space="0" w:color="auto"/>
            </w:tcBorders>
            <w:shd w:val="clear" w:color="auto" w:fill="auto"/>
            <w:noWrap/>
            <w:vAlign w:val="bottom"/>
            <w:hideMark/>
          </w:tcPr>
          <w:p w14:paraId="7348BC3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23.4%</w:t>
            </w:r>
          </w:p>
        </w:tc>
      </w:tr>
      <w:tr w:rsidR="0092066E" w:rsidRPr="00F352B8" w14:paraId="038D40F7" w14:textId="77777777" w:rsidTr="00821786">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462718E"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p>
        </w:tc>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FAAF9C0"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Unknown</w:t>
            </w:r>
          </w:p>
        </w:tc>
        <w:tc>
          <w:tcPr>
            <w:tcW w:w="964" w:type="dxa"/>
            <w:tcBorders>
              <w:top w:val="nil"/>
              <w:left w:val="single" w:sz="4" w:space="0" w:color="auto"/>
              <w:bottom w:val="single" w:sz="4" w:space="0" w:color="auto"/>
              <w:right w:val="nil"/>
            </w:tcBorders>
            <w:shd w:val="clear" w:color="auto" w:fill="auto"/>
            <w:noWrap/>
            <w:vAlign w:val="bottom"/>
            <w:hideMark/>
          </w:tcPr>
          <w:p w14:paraId="6D3C182F"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619</w:t>
            </w:r>
          </w:p>
        </w:tc>
        <w:tc>
          <w:tcPr>
            <w:tcW w:w="964" w:type="dxa"/>
            <w:tcBorders>
              <w:top w:val="nil"/>
              <w:left w:val="nil"/>
              <w:bottom w:val="single" w:sz="4" w:space="0" w:color="auto"/>
              <w:right w:val="nil"/>
            </w:tcBorders>
            <w:shd w:val="clear" w:color="auto" w:fill="auto"/>
            <w:noWrap/>
            <w:vAlign w:val="bottom"/>
            <w:hideMark/>
          </w:tcPr>
          <w:p w14:paraId="3578B052"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297</w:t>
            </w:r>
          </w:p>
        </w:tc>
        <w:tc>
          <w:tcPr>
            <w:tcW w:w="964" w:type="dxa"/>
            <w:tcBorders>
              <w:top w:val="nil"/>
              <w:left w:val="nil"/>
              <w:bottom w:val="single" w:sz="4" w:space="0" w:color="auto"/>
              <w:right w:val="nil"/>
            </w:tcBorders>
            <w:shd w:val="clear" w:color="auto" w:fill="auto"/>
            <w:noWrap/>
            <w:vAlign w:val="bottom"/>
            <w:hideMark/>
          </w:tcPr>
          <w:p w14:paraId="72110D5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1592</w:t>
            </w:r>
          </w:p>
        </w:tc>
        <w:tc>
          <w:tcPr>
            <w:tcW w:w="964" w:type="dxa"/>
            <w:tcBorders>
              <w:top w:val="nil"/>
              <w:left w:val="nil"/>
              <w:bottom w:val="single" w:sz="4" w:space="0" w:color="auto"/>
              <w:right w:val="nil"/>
            </w:tcBorders>
            <w:shd w:val="clear" w:color="auto" w:fill="auto"/>
            <w:noWrap/>
            <w:vAlign w:val="bottom"/>
            <w:hideMark/>
          </w:tcPr>
          <w:p w14:paraId="1339640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675</w:t>
            </w:r>
          </w:p>
        </w:tc>
        <w:tc>
          <w:tcPr>
            <w:tcW w:w="964" w:type="dxa"/>
            <w:tcBorders>
              <w:top w:val="nil"/>
              <w:left w:val="nil"/>
              <w:bottom w:val="single" w:sz="4" w:space="0" w:color="auto"/>
              <w:right w:val="nil"/>
            </w:tcBorders>
            <w:shd w:val="clear" w:color="auto" w:fill="auto"/>
            <w:noWrap/>
            <w:vAlign w:val="bottom"/>
            <w:hideMark/>
          </w:tcPr>
          <w:p w14:paraId="1BBF149F"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3487</w:t>
            </w:r>
          </w:p>
        </w:tc>
        <w:tc>
          <w:tcPr>
            <w:tcW w:w="964" w:type="dxa"/>
            <w:tcBorders>
              <w:top w:val="nil"/>
              <w:left w:val="nil"/>
              <w:bottom w:val="single" w:sz="4" w:space="0" w:color="auto"/>
              <w:right w:val="nil"/>
            </w:tcBorders>
            <w:shd w:val="clear" w:color="auto" w:fill="auto"/>
            <w:noWrap/>
            <w:vAlign w:val="bottom"/>
            <w:hideMark/>
          </w:tcPr>
          <w:p w14:paraId="0C86D47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184</w:t>
            </w:r>
          </w:p>
        </w:tc>
        <w:tc>
          <w:tcPr>
            <w:tcW w:w="964" w:type="dxa"/>
            <w:tcBorders>
              <w:top w:val="nil"/>
              <w:left w:val="nil"/>
              <w:bottom w:val="single" w:sz="4" w:space="0" w:color="auto"/>
              <w:right w:val="single" w:sz="4" w:space="0" w:color="auto"/>
            </w:tcBorders>
            <w:shd w:val="clear" w:color="auto" w:fill="auto"/>
            <w:noWrap/>
            <w:vAlign w:val="bottom"/>
            <w:hideMark/>
          </w:tcPr>
          <w:p w14:paraId="2B9144ED"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1794</w:t>
            </w:r>
          </w:p>
        </w:tc>
        <w:tc>
          <w:tcPr>
            <w:tcW w:w="964" w:type="dxa"/>
            <w:tcBorders>
              <w:top w:val="nil"/>
              <w:left w:val="single" w:sz="4" w:space="0" w:color="auto"/>
              <w:bottom w:val="single" w:sz="4" w:space="0" w:color="auto"/>
              <w:right w:val="nil"/>
            </w:tcBorders>
            <w:shd w:val="clear" w:color="auto" w:fill="auto"/>
            <w:noWrap/>
            <w:vAlign w:val="bottom"/>
            <w:hideMark/>
          </w:tcPr>
          <w:p w14:paraId="7F0E095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8648</w:t>
            </w:r>
          </w:p>
        </w:tc>
        <w:tc>
          <w:tcPr>
            <w:tcW w:w="964" w:type="dxa"/>
            <w:tcBorders>
              <w:top w:val="nil"/>
              <w:left w:val="nil"/>
              <w:bottom w:val="single" w:sz="4" w:space="0" w:color="auto"/>
              <w:right w:val="single" w:sz="4" w:space="0" w:color="auto"/>
            </w:tcBorders>
            <w:shd w:val="clear" w:color="auto" w:fill="auto"/>
            <w:noWrap/>
            <w:vAlign w:val="bottom"/>
            <w:hideMark/>
          </w:tcPr>
          <w:p w14:paraId="588864BB"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59.7%</w:t>
            </w:r>
          </w:p>
        </w:tc>
      </w:tr>
      <w:tr w:rsidR="0092066E" w:rsidRPr="00F352B8" w14:paraId="6A62E546" w14:textId="77777777" w:rsidTr="00821786">
        <w:trPr>
          <w:trHeight w:val="290"/>
          <w:jc w:val="center"/>
        </w:trPr>
        <w:tc>
          <w:tcPr>
            <w:tcW w:w="1100" w:type="dxa"/>
            <w:vMerge w:val="restart"/>
            <w:tcBorders>
              <w:top w:val="single" w:sz="4" w:space="0" w:color="auto"/>
              <w:left w:val="single" w:sz="4" w:space="0" w:color="auto"/>
              <w:right w:val="single" w:sz="4" w:space="0" w:color="auto"/>
            </w:tcBorders>
            <w:shd w:val="clear" w:color="auto" w:fill="auto"/>
            <w:noWrap/>
            <w:hideMark/>
          </w:tcPr>
          <w:p w14:paraId="5D01EDD7"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Commute Mode</w:t>
            </w:r>
          </w:p>
        </w:tc>
        <w:tc>
          <w:tcPr>
            <w:tcW w:w="1078" w:type="dxa"/>
            <w:tcBorders>
              <w:top w:val="single" w:sz="4" w:space="0" w:color="auto"/>
              <w:left w:val="single" w:sz="4" w:space="0" w:color="auto"/>
              <w:bottom w:val="nil"/>
              <w:right w:val="single" w:sz="4" w:space="0" w:color="auto"/>
            </w:tcBorders>
            <w:shd w:val="clear" w:color="auto" w:fill="auto"/>
            <w:noWrap/>
            <w:vAlign w:val="bottom"/>
            <w:hideMark/>
          </w:tcPr>
          <w:p w14:paraId="2E0E2E18"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Transit</w:t>
            </w:r>
          </w:p>
        </w:tc>
        <w:tc>
          <w:tcPr>
            <w:tcW w:w="964" w:type="dxa"/>
            <w:tcBorders>
              <w:top w:val="single" w:sz="4" w:space="0" w:color="auto"/>
              <w:left w:val="single" w:sz="4" w:space="0" w:color="auto"/>
              <w:bottom w:val="nil"/>
              <w:right w:val="nil"/>
            </w:tcBorders>
            <w:shd w:val="clear" w:color="auto" w:fill="auto"/>
            <w:noWrap/>
            <w:vAlign w:val="bottom"/>
            <w:hideMark/>
          </w:tcPr>
          <w:p w14:paraId="710B122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566</w:t>
            </w:r>
          </w:p>
        </w:tc>
        <w:tc>
          <w:tcPr>
            <w:tcW w:w="964" w:type="dxa"/>
            <w:tcBorders>
              <w:top w:val="single" w:sz="4" w:space="0" w:color="auto"/>
              <w:left w:val="nil"/>
              <w:bottom w:val="nil"/>
              <w:right w:val="nil"/>
            </w:tcBorders>
            <w:shd w:val="clear" w:color="auto" w:fill="auto"/>
            <w:noWrap/>
            <w:vAlign w:val="bottom"/>
            <w:hideMark/>
          </w:tcPr>
          <w:p w14:paraId="50C44E4A"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302</w:t>
            </w:r>
          </w:p>
        </w:tc>
        <w:tc>
          <w:tcPr>
            <w:tcW w:w="964" w:type="dxa"/>
            <w:tcBorders>
              <w:top w:val="single" w:sz="4" w:space="0" w:color="auto"/>
              <w:left w:val="nil"/>
              <w:bottom w:val="nil"/>
              <w:right w:val="nil"/>
            </w:tcBorders>
            <w:shd w:val="clear" w:color="auto" w:fill="auto"/>
            <w:noWrap/>
            <w:vAlign w:val="bottom"/>
            <w:hideMark/>
          </w:tcPr>
          <w:p w14:paraId="15FC4AE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2086</w:t>
            </w:r>
          </w:p>
        </w:tc>
        <w:tc>
          <w:tcPr>
            <w:tcW w:w="964" w:type="dxa"/>
            <w:tcBorders>
              <w:top w:val="single" w:sz="4" w:space="0" w:color="auto"/>
              <w:left w:val="nil"/>
              <w:bottom w:val="nil"/>
              <w:right w:val="nil"/>
            </w:tcBorders>
            <w:shd w:val="clear" w:color="auto" w:fill="auto"/>
            <w:noWrap/>
            <w:vAlign w:val="bottom"/>
            <w:hideMark/>
          </w:tcPr>
          <w:p w14:paraId="0AD2F1A4"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697</w:t>
            </w:r>
          </w:p>
        </w:tc>
        <w:tc>
          <w:tcPr>
            <w:tcW w:w="964" w:type="dxa"/>
            <w:tcBorders>
              <w:top w:val="single" w:sz="4" w:space="0" w:color="auto"/>
              <w:left w:val="nil"/>
              <w:bottom w:val="nil"/>
              <w:right w:val="nil"/>
            </w:tcBorders>
            <w:shd w:val="clear" w:color="auto" w:fill="auto"/>
            <w:noWrap/>
            <w:vAlign w:val="bottom"/>
            <w:hideMark/>
          </w:tcPr>
          <w:p w14:paraId="598CD30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3139</w:t>
            </w:r>
          </w:p>
        </w:tc>
        <w:tc>
          <w:tcPr>
            <w:tcW w:w="964" w:type="dxa"/>
            <w:tcBorders>
              <w:top w:val="single" w:sz="4" w:space="0" w:color="auto"/>
              <w:left w:val="nil"/>
              <w:bottom w:val="nil"/>
              <w:right w:val="nil"/>
            </w:tcBorders>
            <w:shd w:val="clear" w:color="auto" w:fill="auto"/>
            <w:noWrap/>
            <w:vAlign w:val="bottom"/>
            <w:hideMark/>
          </w:tcPr>
          <w:p w14:paraId="0A87B092"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217</w:t>
            </w:r>
          </w:p>
        </w:tc>
        <w:tc>
          <w:tcPr>
            <w:tcW w:w="964" w:type="dxa"/>
            <w:tcBorders>
              <w:top w:val="single" w:sz="4" w:space="0" w:color="auto"/>
              <w:left w:val="nil"/>
              <w:bottom w:val="nil"/>
              <w:right w:val="single" w:sz="4" w:space="0" w:color="auto"/>
            </w:tcBorders>
            <w:shd w:val="clear" w:color="auto" w:fill="auto"/>
            <w:noWrap/>
            <w:vAlign w:val="bottom"/>
            <w:hideMark/>
          </w:tcPr>
          <w:p w14:paraId="128D976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2232</w:t>
            </w:r>
          </w:p>
        </w:tc>
        <w:tc>
          <w:tcPr>
            <w:tcW w:w="964" w:type="dxa"/>
            <w:tcBorders>
              <w:top w:val="single" w:sz="4" w:space="0" w:color="auto"/>
              <w:left w:val="single" w:sz="4" w:space="0" w:color="auto"/>
              <w:bottom w:val="nil"/>
              <w:right w:val="nil"/>
            </w:tcBorders>
            <w:shd w:val="clear" w:color="auto" w:fill="auto"/>
            <w:noWrap/>
            <w:vAlign w:val="bottom"/>
            <w:hideMark/>
          </w:tcPr>
          <w:p w14:paraId="5CF5ED0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9239</w:t>
            </w:r>
          </w:p>
        </w:tc>
        <w:tc>
          <w:tcPr>
            <w:tcW w:w="964" w:type="dxa"/>
            <w:tcBorders>
              <w:top w:val="single" w:sz="4" w:space="0" w:color="auto"/>
              <w:left w:val="nil"/>
              <w:bottom w:val="nil"/>
              <w:right w:val="single" w:sz="4" w:space="0" w:color="auto"/>
            </w:tcBorders>
            <w:shd w:val="clear" w:color="auto" w:fill="auto"/>
            <w:noWrap/>
            <w:vAlign w:val="bottom"/>
            <w:hideMark/>
          </w:tcPr>
          <w:p w14:paraId="619348F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63.8%</w:t>
            </w:r>
          </w:p>
        </w:tc>
      </w:tr>
      <w:tr w:rsidR="0092066E" w:rsidRPr="00F352B8" w14:paraId="7C529EA3" w14:textId="77777777" w:rsidTr="00821786">
        <w:trPr>
          <w:trHeight w:val="290"/>
          <w:jc w:val="center"/>
        </w:trPr>
        <w:tc>
          <w:tcPr>
            <w:tcW w:w="1100" w:type="dxa"/>
            <w:vMerge/>
            <w:tcBorders>
              <w:left w:val="single" w:sz="4" w:space="0" w:color="auto"/>
              <w:right w:val="single" w:sz="4" w:space="0" w:color="auto"/>
            </w:tcBorders>
            <w:shd w:val="clear" w:color="auto" w:fill="auto"/>
            <w:noWrap/>
            <w:vAlign w:val="bottom"/>
            <w:hideMark/>
          </w:tcPr>
          <w:p w14:paraId="6F029B7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p>
        </w:tc>
        <w:tc>
          <w:tcPr>
            <w:tcW w:w="1078" w:type="dxa"/>
            <w:tcBorders>
              <w:top w:val="nil"/>
              <w:left w:val="single" w:sz="4" w:space="0" w:color="auto"/>
              <w:bottom w:val="nil"/>
              <w:right w:val="single" w:sz="4" w:space="0" w:color="auto"/>
            </w:tcBorders>
            <w:shd w:val="clear" w:color="auto" w:fill="auto"/>
            <w:noWrap/>
            <w:vAlign w:val="bottom"/>
            <w:hideMark/>
          </w:tcPr>
          <w:p w14:paraId="52126FA1"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Active</w:t>
            </w:r>
          </w:p>
        </w:tc>
        <w:tc>
          <w:tcPr>
            <w:tcW w:w="964" w:type="dxa"/>
            <w:tcBorders>
              <w:top w:val="nil"/>
              <w:left w:val="single" w:sz="4" w:space="0" w:color="auto"/>
              <w:bottom w:val="nil"/>
              <w:right w:val="nil"/>
            </w:tcBorders>
            <w:shd w:val="clear" w:color="auto" w:fill="auto"/>
            <w:noWrap/>
            <w:vAlign w:val="bottom"/>
            <w:hideMark/>
          </w:tcPr>
          <w:p w14:paraId="2851603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94</w:t>
            </w:r>
          </w:p>
        </w:tc>
        <w:tc>
          <w:tcPr>
            <w:tcW w:w="964" w:type="dxa"/>
            <w:tcBorders>
              <w:top w:val="nil"/>
              <w:left w:val="nil"/>
              <w:bottom w:val="nil"/>
              <w:right w:val="nil"/>
            </w:tcBorders>
            <w:shd w:val="clear" w:color="auto" w:fill="auto"/>
            <w:noWrap/>
            <w:vAlign w:val="bottom"/>
            <w:hideMark/>
          </w:tcPr>
          <w:p w14:paraId="54E4C09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138</w:t>
            </w:r>
          </w:p>
        </w:tc>
        <w:tc>
          <w:tcPr>
            <w:tcW w:w="964" w:type="dxa"/>
            <w:tcBorders>
              <w:top w:val="nil"/>
              <w:left w:val="nil"/>
              <w:bottom w:val="nil"/>
              <w:right w:val="nil"/>
            </w:tcBorders>
            <w:shd w:val="clear" w:color="auto" w:fill="auto"/>
            <w:noWrap/>
            <w:vAlign w:val="bottom"/>
            <w:hideMark/>
          </w:tcPr>
          <w:p w14:paraId="66BD844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508</w:t>
            </w:r>
          </w:p>
        </w:tc>
        <w:tc>
          <w:tcPr>
            <w:tcW w:w="964" w:type="dxa"/>
            <w:tcBorders>
              <w:top w:val="nil"/>
              <w:left w:val="nil"/>
              <w:bottom w:val="nil"/>
              <w:right w:val="nil"/>
            </w:tcBorders>
            <w:shd w:val="clear" w:color="auto" w:fill="auto"/>
            <w:noWrap/>
            <w:vAlign w:val="bottom"/>
            <w:hideMark/>
          </w:tcPr>
          <w:p w14:paraId="0F885157"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153</w:t>
            </w:r>
          </w:p>
        </w:tc>
        <w:tc>
          <w:tcPr>
            <w:tcW w:w="964" w:type="dxa"/>
            <w:tcBorders>
              <w:top w:val="nil"/>
              <w:left w:val="nil"/>
              <w:bottom w:val="nil"/>
              <w:right w:val="nil"/>
            </w:tcBorders>
            <w:shd w:val="clear" w:color="auto" w:fill="auto"/>
            <w:noWrap/>
            <w:vAlign w:val="bottom"/>
            <w:hideMark/>
          </w:tcPr>
          <w:p w14:paraId="7BA53D42"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2511</w:t>
            </w:r>
          </w:p>
        </w:tc>
        <w:tc>
          <w:tcPr>
            <w:tcW w:w="964" w:type="dxa"/>
            <w:tcBorders>
              <w:top w:val="nil"/>
              <w:left w:val="nil"/>
              <w:bottom w:val="nil"/>
              <w:right w:val="nil"/>
            </w:tcBorders>
            <w:shd w:val="clear" w:color="auto" w:fill="auto"/>
            <w:noWrap/>
            <w:vAlign w:val="bottom"/>
            <w:hideMark/>
          </w:tcPr>
          <w:p w14:paraId="0D2C1832"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41</w:t>
            </w:r>
          </w:p>
        </w:tc>
        <w:tc>
          <w:tcPr>
            <w:tcW w:w="964" w:type="dxa"/>
            <w:tcBorders>
              <w:top w:val="nil"/>
              <w:left w:val="nil"/>
              <w:bottom w:val="nil"/>
              <w:right w:val="single" w:sz="4" w:space="0" w:color="auto"/>
            </w:tcBorders>
            <w:shd w:val="clear" w:color="auto" w:fill="auto"/>
            <w:noWrap/>
            <w:vAlign w:val="bottom"/>
            <w:hideMark/>
          </w:tcPr>
          <w:p w14:paraId="6FA8FC8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360</w:t>
            </w:r>
          </w:p>
        </w:tc>
        <w:tc>
          <w:tcPr>
            <w:tcW w:w="964" w:type="dxa"/>
            <w:tcBorders>
              <w:top w:val="nil"/>
              <w:left w:val="single" w:sz="4" w:space="0" w:color="auto"/>
              <w:bottom w:val="nil"/>
              <w:right w:val="nil"/>
            </w:tcBorders>
            <w:shd w:val="clear" w:color="auto" w:fill="auto"/>
            <w:noWrap/>
            <w:vAlign w:val="bottom"/>
            <w:hideMark/>
          </w:tcPr>
          <w:p w14:paraId="40EC69A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3805</w:t>
            </w:r>
          </w:p>
        </w:tc>
        <w:tc>
          <w:tcPr>
            <w:tcW w:w="964" w:type="dxa"/>
            <w:tcBorders>
              <w:top w:val="nil"/>
              <w:left w:val="nil"/>
              <w:bottom w:val="nil"/>
              <w:right w:val="single" w:sz="4" w:space="0" w:color="auto"/>
            </w:tcBorders>
            <w:shd w:val="clear" w:color="auto" w:fill="auto"/>
            <w:noWrap/>
            <w:vAlign w:val="bottom"/>
            <w:hideMark/>
          </w:tcPr>
          <w:p w14:paraId="489E4F3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26.3%</w:t>
            </w:r>
          </w:p>
        </w:tc>
      </w:tr>
      <w:tr w:rsidR="0092066E" w:rsidRPr="00F352B8" w14:paraId="5495DC24" w14:textId="77777777" w:rsidTr="00821786">
        <w:trPr>
          <w:trHeight w:val="290"/>
          <w:jc w:val="center"/>
        </w:trPr>
        <w:tc>
          <w:tcPr>
            <w:tcW w:w="1100" w:type="dxa"/>
            <w:vMerge/>
            <w:tcBorders>
              <w:left w:val="single" w:sz="4" w:space="0" w:color="auto"/>
              <w:right w:val="single" w:sz="4" w:space="0" w:color="auto"/>
            </w:tcBorders>
            <w:shd w:val="clear" w:color="auto" w:fill="auto"/>
            <w:noWrap/>
            <w:vAlign w:val="bottom"/>
            <w:hideMark/>
          </w:tcPr>
          <w:p w14:paraId="089CDE5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p>
        </w:tc>
        <w:tc>
          <w:tcPr>
            <w:tcW w:w="1078" w:type="dxa"/>
            <w:tcBorders>
              <w:top w:val="nil"/>
              <w:left w:val="single" w:sz="4" w:space="0" w:color="auto"/>
              <w:bottom w:val="nil"/>
              <w:right w:val="single" w:sz="4" w:space="0" w:color="auto"/>
            </w:tcBorders>
            <w:shd w:val="clear" w:color="auto" w:fill="auto"/>
            <w:noWrap/>
            <w:vAlign w:val="bottom"/>
            <w:hideMark/>
          </w:tcPr>
          <w:p w14:paraId="050B2EBD"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Auto</w:t>
            </w:r>
          </w:p>
        </w:tc>
        <w:tc>
          <w:tcPr>
            <w:tcW w:w="964" w:type="dxa"/>
            <w:tcBorders>
              <w:top w:val="nil"/>
              <w:left w:val="single" w:sz="4" w:space="0" w:color="auto"/>
              <w:bottom w:val="nil"/>
              <w:right w:val="nil"/>
            </w:tcBorders>
            <w:shd w:val="clear" w:color="auto" w:fill="auto"/>
            <w:noWrap/>
            <w:vAlign w:val="bottom"/>
            <w:hideMark/>
          </w:tcPr>
          <w:p w14:paraId="190CCEC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227</w:t>
            </w:r>
          </w:p>
        </w:tc>
        <w:tc>
          <w:tcPr>
            <w:tcW w:w="964" w:type="dxa"/>
            <w:tcBorders>
              <w:top w:val="nil"/>
              <w:left w:val="nil"/>
              <w:bottom w:val="nil"/>
              <w:right w:val="nil"/>
            </w:tcBorders>
            <w:shd w:val="clear" w:color="auto" w:fill="auto"/>
            <w:noWrap/>
            <w:vAlign w:val="bottom"/>
            <w:hideMark/>
          </w:tcPr>
          <w:p w14:paraId="1B661C30"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13</w:t>
            </w:r>
          </w:p>
        </w:tc>
        <w:tc>
          <w:tcPr>
            <w:tcW w:w="964" w:type="dxa"/>
            <w:tcBorders>
              <w:top w:val="nil"/>
              <w:left w:val="nil"/>
              <w:bottom w:val="nil"/>
              <w:right w:val="nil"/>
            </w:tcBorders>
            <w:shd w:val="clear" w:color="auto" w:fill="auto"/>
            <w:noWrap/>
            <w:vAlign w:val="bottom"/>
            <w:hideMark/>
          </w:tcPr>
          <w:p w14:paraId="37541A2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105</w:t>
            </w:r>
          </w:p>
        </w:tc>
        <w:tc>
          <w:tcPr>
            <w:tcW w:w="964" w:type="dxa"/>
            <w:tcBorders>
              <w:top w:val="nil"/>
              <w:left w:val="nil"/>
              <w:bottom w:val="nil"/>
              <w:right w:val="nil"/>
            </w:tcBorders>
            <w:shd w:val="clear" w:color="auto" w:fill="auto"/>
            <w:noWrap/>
            <w:vAlign w:val="bottom"/>
            <w:hideMark/>
          </w:tcPr>
          <w:p w14:paraId="307B42C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222</w:t>
            </w:r>
          </w:p>
        </w:tc>
        <w:tc>
          <w:tcPr>
            <w:tcW w:w="964" w:type="dxa"/>
            <w:tcBorders>
              <w:top w:val="nil"/>
              <w:left w:val="nil"/>
              <w:bottom w:val="nil"/>
              <w:right w:val="nil"/>
            </w:tcBorders>
            <w:shd w:val="clear" w:color="auto" w:fill="auto"/>
            <w:noWrap/>
            <w:vAlign w:val="bottom"/>
            <w:hideMark/>
          </w:tcPr>
          <w:p w14:paraId="03BD7728"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218</w:t>
            </w:r>
          </w:p>
        </w:tc>
        <w:tc>
          <w:tcPr>
            <w:tcW w:w="964" w:type="dxa"/>
            <w:tcBorders>
              <w:top w:val="nil"/>
              <w:left w:val="nil"/>
              <w:bottom w:val="nil"/>
              <w:right w:val="nil"/>
            </w:tcBorders>
            <w:shd w:val="clear" w:color="auto" w:fill="auto"/>
            <w:noWrap/>
            <w:vAlign w:val="bottom"/>
            <w:hideMark/>
          </w:tcPr>
          <w:p w14:paraId="1690E91D"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52</w:t>
            </w:r>
          </w:p>
        </w:tc>
        <w:tc>
          <w:tcPr>
            <w:tcW w:w="964" w:type="dxa"/>
            <w:tcBorders>
              <w:top w:val="nil"/>
              <w:left w:val="nil"/>
              <w:bottom w:val="nil"/>
              <w:right w:val="single" w:sz="4" w:space="0" w:color="auto"/>
            </w:tcBorders>
            <w:shd w:val="clear" w:color="auto" w:fill="auto"/>
            <w:noWrap/>
            <w:vAlign w:val="bottom"/>
            <w:hideMark/>
          </w:tcPr>
          <w:p w14:paraId="504BBE1F"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477</w:t>
            </w:r>
          </w:p>
        </w:tc>
        <w:tc>
          <w:tcPr>
            <w:tcW w:w="964" w:type="dxa"/>
            <w:tcBorders>
              <w:top w:val="nil"/>
              <w:left w:val="single" w:sz="4" w:space="0" w:color="auto"/>
              <w:bottom w:val="nil"/>
              <w:right w:val="nil"/>
            </w:tcBorders>
            <w:shd w:val="clear" w:color="auto" w:fill="auto"/>
            <w:noWrap/>
            <w:vAlign w:val="bottom"/>
            <w:hideMark/>
          </w:tcPr>
          <w:p w14:paraId="04C99B22"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1314</w:t>
            </w:r>
          </w:p>
        </w:tc>
        <w:tc>
          <w:tcPr>
            <w:tcW w:w="964" w:type="dxa"/>
            <w:tcBorders>
              <w:top w:val="nil"/>
              <w:left w:val="nil"/>
              <w:bottom w:val="nil"/>
              <w:right w:val="single" w:sz="4" w:space="0" w:color="auto"/>
            </w:tcBorders>
            <w:shd w:val="clear" w:color="auto" w:fill="auto"/>
            <w:noWrap/>
            <w:vAlign w:val="bottom"/>
            <w:hideMark/>
          </w:tcPr>
          <w:p w14:paraId="45512218"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9.1%</w:t>
            </w:r>
          </w:p>
        </w:tc>
      </w:tr>
      <w:tr w:rsidR="0092066E" w:rsidRPr="00F352B8" w14:paraId="659F50CE" w14:textId="77777777" w:rsidTr="00821786">
        <w:trPr>
          <w:trHeight w:val="290"/>
          <w:jc w:val="center"/>
        </w:trPr>
        <w:tc>
          <w:tcPr>
            <w:tcW w:w="1100" w:type="dxa"/>
            <w:vMerge/>
            <w:tcBorders>
              <w:left w:val="single" w:sz="4" w:space="0" w:color="auto"/>
              <w:bottom w:val="single" w:sz="4" w:space="0" w:color="auto"/>
              <w:right w:val="single" w:sz="4" w:space="0" w:color="auto"/>
            </w:tcBorders>
            <w:shd w:val="clear" w:color="auto" w:fill="auto"/>
            <w:noWrap/>
            <w:vAlign w:val="bottom"/>
            <w:hideMark/>
          </w:tcPr>
          <w:p w14:paraId="142B40B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p>
        </w:tc>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A5EC568"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Other</w:t>
            </w:r>
          </w:p>
        </w:tc>
        <w:tc>
          <w:tcPr>
            <w:tcW w:w="964" w:type="dxa"/>
            <w:tcBorders>
              <w:top w:val="nil"/>
              <w:left w:val="single" w:sz="4" w:space="0" w:color="auto"/>
              <w:bottom w:val="single" w:sz="4" w:space="0" w:color="auto"/>
              <w:right w:val="nil"/>
            </w:tcBorders>
            <w:shd w:val="clear" w:color="auto" w:fill="auto"/>
            <w:noWrap/>
            <w:vAlign w:val="bottom"/>
            <w:hideMark/>
          </w:tcPr>
          <w:p w14:paraId="00C81C9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43</w:t>
            </w:r>
          </w:p>
        </w:tc>
        <w:tc>
          <w:tcPr>
            <w:tcW w:w="964" w:type="dxa"/>
            <w:tcBorders>
              <w:top w:val="nil"/>
              <w:left w:val="nil"/>
              <w:bottom w:val="single" w:sz="4" w:space="0" w:color="auto"/>
              <w:right w:val="nil"/>
            </w:tcBorders>
            <w:shd w:val="clear" w:color="auto" w:fill="auto"/>
            <w:noWrap/>
            <w:vAlign w:val="bottom"/>
            <w:hideMark/>
          </w:tcPr>
          <w:p w14:paraId="17FCD53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w:t>
            </w:r>
          </w:p>
        </w:tc>
        <w:tc>
          <w:tcPr>
            <w:tcW w:w="964" w:type="dxa"/>
            <w:tcBorders>
              <w:top w:val="nil"/>
              <w:left w:val="nil"/>
              <w:bottom w:val="single" w:sz="4" w:space="0" w:color="auto"/>
              <w:right w:val="nil"/>
            </w:tcBorders>
            <w:shd w:val="clear" w:color="auto" w:fill="auto"/>
            <w:noWrap/>
            <w:vAlign w:val="bottom"/>
            <w:hideMark/>
          </w:tcPr>
          <w:p w14:paraId="598BB5EE"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9</w:t>
            </w:r>
          </w:p>
        </w:tc>
        <w:tc>
          <w:tcPr>
            <w:tcW w:w="964" w:type="dxa"/>
            <w:tcBorders>
              <w:top w:val="nil"/>
              <w:left w:val="nil"/>
              <w:bottom w:val="single" w:sz="4" w:space="0" w:color="auto"/>
              <w:right w:val="nil"/>
            </w:tcBorders>
            <w:shd w:val="clear" w:color="auto" w:fill="auto"/>
            <w:noWrap/>
            <w:vAlign w:val="bottom"/>
            <w:hideMark/>
          </w:tcPr>
          <w:p w14:paraId="5FCF5DD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w:t>
            </w:r>
          </w:p>
        </w:tc>
        <w:tc>
          <w:tcPr>
            <w:tcW w:w="964" w:type="dxa"/>
            <w:tcBorders>
              <w:top w:val="nil"/>
              <w:left w:val="nil"/>
              <w:bottom w:val="single" w:sz="4" w:space="0" w:color="auto"/>
              <w:right w:val="nil"/>
            </w:tcBorders>
            <w:shd w:val="clear" w:color="auto" w:fill="auto"/>
            <w:noWrap/>
            <w:vAlign w:val="bottom"/>
            <w:hideMark/>
          </w:tcPr>
          <w:p w14:paraId="314FD254"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44</w:t>
            </w:r>
          </w:p>
        </w:tc>
        <w:tc>
          <w:tcPr>
            <w:tcW w:w="964" w:type="dxa"/>
            <w:tcBorders>
              <w:top w:val="nil"/>
              <w:left w:val="nil"/>
              <w:bottom w:val="single" w:sz="4" w:space="0" w:color="auto"/>
              <w:right w:val="nil"/>
            </w:tcBorders>
            <w:shd w:val="clear" w:color="auto" w:fill="auto"/>
            <w:noWrap/>
            <w:vAlign w:val="bottom"/>
            <w:hideMark/>
          </w:tcPr>
          <w:p w14:paraId="5E44B67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w:t>
            </w:r>
          </w:p>
        </w:tc>
        <w:tc>
          <w:tcPr>
            <w:tcW w:w="964" w:type="dxa"/>
            <w:tcBorders>
              <w:top w:val="nil"/>
              <w:left w:val="nil"/>
              <w:bottom w:val="single" w:sz="4" w:space="0" w:color="auto"/>
              <w:right w:val="single" w:sz="4" w:space="0" w:color="auto"/>
            </w:tcBorders>
            <w:shd w:val="clear" w:color="auto" w:fill="auto"/>
            <w:noWrap/>
            <w:vAlign w:val="bottom"/>
            <w:hideMark/>
          </w:tcPr>
          <w:p w14:paraId="0D188D7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15</w:t>
            </w:r>
          </w:p>
        </w:tc>
        <w:tc>
          <w:tcPr>
            <w:tcW w:w="964" w:type="dxa"/>
            <w:tcBorders>
              <w:top w:val="nil"/>
              <w:left w:val="single" w:sz="4" w:space="0" w:color="auto"/>
              <w:bottom w:val="single" w:sz="4" w:space="0" w:color="auto"/>
              <w:right w:val="nil"/>
            </w:tcBorders>
            <w:shd w:val="clear" w:color="auto" w:fill="auto"/>
            <w:noWrap/>
            <w:vAlign w:val="bottom"/>
            <w:hideMark/>
          </w:tcPr>
          <w:p w14:paraId="01F78B0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120</w:t>
            </w:r>
          </w:p>
        </w:tc>
        <w:tc>
          <w:tcPr>
            <w:tcW w:w="964" w:type="dxa"/>
            <w:tcBorders>
              <w:top w:val="nil"/>
              <w:left w:val="nil"/>
              <w:bottom w:val="single" w:sz="4" w:space="0" w:color="auto"/>
              <w:right w:val="single" w:sz="4" w:space="0" w:color="auto"/>
            </w:tcBorders>
            <w:shd w:val="clear" w:color="auto" w:fill="auto"/>
            <w:noWrap/>
            <w:vAlign w:val="bottom"/>
            <w:hideMark/>
          </w:tcPr>
          <w:p w14:paraId="109CACD6"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0.8%</w:t>
            </w:r>
          </w:p>
        </w:tc>
      </w:tr>
      <w:tr w:rsidR="0092066E" w:rsidRPr="00F352B8" w14:paraId="3980B6F0" w14:textId="77777777" w:rsidTr="00821786">
        <w:trPr>
          <w:trHeight w:val="290"/>
          <w:jc w:val="center"/>
        </w:trPr>
        <w:tc>
          <w:tcPr>
            <w:tcW w:w="1100" w:type="dxa"/>
            <w:tcBorders>
              <w:top w:val="single" w:sz="4" w:space="0" w:color="auto"/>
              <w:left w:val="single" w:sz="4" w:space="0" w:color="auto"/>
              <w:bottom w:val="nil"/>
              <w:right w:val="single" w:sz="4" w:space="0" w:color="auto"/>
            </w:tcBorders>
            <w:shd w:val="clear" w:color="auto" w:fill="auto"/>
            <w:noWrap/>
            <w:vAlign w:val="bottom"/>
            <w:hideMark/>
          </w:tcPr>
          <w:p w14:paraId="2BEBCF1F"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Distance</w:t>
            </w:r>
          </w:p>
        </w:tc>
        <w:tc>
          <w:tcPr>
            <w:tcW w:w="1078" w:type="dxa"/>
            <w:tcBorders>
              <w:top w:val="single" w:sz="4" w:space="0" w:color="auto"/>
              <w:left w:val="single" w:sz="4" w:space="0" w:color="auto"/>
              <w:bottom w:val="nil"/>
              <w:right w:val="single" w:sz="4" w:space="0" w:color="auto"/>
            </w:tcBorders>
            <w:shd w:val="clear" w:color="auto" w:fill="auto"/>
            <w:noWrap/>
            <w:vAlign w:val="bottom"/>
            <w:hideMark/>
          </w:tcPr>
          <w:p w14:paraId="10759B67"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Mean</w:t>
            </w:r>
          </w:p>
        </w:tc>
        <w:tc>
          <w:tcPr>
            <w:tcW w:w="964" w:type="dxa"/>
            <w:tcBorders>
              <w:top w:val="single" w:sz="4" w:space="0" w:color="auto"/>
              <w:left w:val="single" w:sz="4" w:space="0" w:color="auto"/>
              <w:bottom w:val="nil"/>
              <w:right w:val="nil"/>
            </w:tcBorders>
            <w:shd w:val="clear" w:color="auto" w:fill="auto"/>
            <w:noWrap/>
            <w:vAlign w:val="bottom"/>
            <w:hideMark/>
          </w:tcPr>
          <w:p w14:paraId="0AD7684E"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15.10</w:t>
            </w:r>
          </w:p>
        </w:tc>
        <w:tc>
          <w:tcPr>
            <w:tcW w:w="964" w:type="dxa"/>
            <w:tcBorders>
              <w:top w:val="single" w:sz="4" w:space="0" w:color="auto"/>
              <w:left w:val="nil"/>
              <w:bottom w:val="nil"/>
              <w:right w:val="nil"/>
            </w:tcBorders>
            <w:shd w:val="clear" w:color="auto" w:fill="auto"/>
            <w:noWrap/>
            <w:vAlign w:val="bottom"/>
            <w:hideMark/>
          </w:tcPr>
          <w:p w14:paraId="04C9406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15.16</w:t>
            </w:r>
          </w:p>
        </w:tc>
        <w:tc>
          <w:tcPr>
            <w:tcW w:w="964" w:type="dxa"/>
            <w:tcBorders>
              <w:top w:val="single" w:sz="4" w:space="0" w:color="auto"/>
              <w:left w:val="nil"/>
              <w:bottom w:val="nil"/>
              <w:right w:val="nil"/>
            </w:tcBorders>
            <w:shd w:val="clear" w:color="auto" w:fill="auto"/>
            <w:noWrap/>
            <w:vAlign w:val="bottom"/>
            <w:hideMark/>
          </w:tcPr>
          <w:p w14:paraId="37B918A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18.61</w:t>
            </w:r>
          </w:p>
        </w:tc>
        <w:tc>
          <w:tcPr>
            <w:tcW w:w="964" w:type="dxa"/>
            <w:tcBorders>
              <w:top w:val="single" w:sz="4" w:space="0" w:color="auto"/>
              <w:left w:val="nil"/>
              <w:bottom w:val="nil"/>
              <w:right w:val="nil"/>
            </w:tcBorders>
            <w:shd w:val="clear" w:color="auto" w:fill="auto"/>
            <w:noWrap/>
            <w:vAlign w:val="bottom"/>
            <w:hideMark/>
          </w:tcPr>
          <w:p w14:paraId="52F4431E"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13.92</w:t>
            </w:r>
          </w:p>
        </w:tc>
        <w:tc>
          <w:tcPr>
            <w:tcW w:w="964" w:type="dxa"/>
            <w:tcBorders>
              <w:top w:val="single" w:sz="4" w:space="0" w:color="auto"/>
              <w:left w:val="nil"/>
              <w:bottom w:val="nil"/>
              <w:right w:val="nil"/>
            </w:tcBorders>
            <w:shd w:val="clear" w:color="auto" w:fill="auto"/>
            <w:noWrap/>
            <w:vAlign w:val="bottom"/>
            <w:hideMark/>
          </w:tcPr>
          <w:p w14:paraId="7FBFBE6B"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11.25</w:t>
            </w:r>
          </w:p>
        </w:tc>
        <w:tc>
          <w:tcPr>
            <w:tcW w:w="964" w:type="dxa"/>
            <w:tcBorders>
              <w:top w:val="single" w:sz="4" w:space="0" w:color="auto"/>
              <w:left w:val="nil"/>
              <w:bottom w:val="nil"/>
              <w:right w:val="nil"/>
            </w:tcBorders>
            <w:shd w:val="clear" w:color="auto" w:fill="auto"/>
            <w:noWrap/>
            <w:vAlign w:val="bottom"/>
            <w:hideMark/>
          </w:tcPr>
          <w:p w14:paraId="79F91DFB"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16.97</w:t>
            </w:r>
          </w:p>
        </w:tc>
        <w:tc>
          <w:tcPr>
            <w:tcW w:w="964" w:type="dxa"/>
            <w:tcBorders>
              <w:top w:val="single" w:sz="4" w:space="0" w:color="auto"/>
              <w:left w:val="nil"/>
              <w:bottom w:val="nil"/>
              <w:right w:val="single" w:sz="4" w:space="0" w:color="auto"/>
            </w:tcBorders>
            <w:shd w:val="clear" w:color="auto" w:fill="auto"/>
            <w:noWrap/>
            <w:vAlign w:val="bottom"/>
            <w:hideMark/>
          </w:tcPr>
          <w:p w14:paraId="650023F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17.42</w:t>
            </w:r>
          </w:p>
        </w:tc>
        <w:tc>
          <w:tcPr>
            <w:tcW w:w="964" w:type="dxa"/>
            <w:tcBorders>
              <w:top w:val="single" w:sz="4" w:space="0" w:color="auto"/>
              <w:left w:val="single" w:sz="4" w:space="0" w:color="auto"/>
              <w:bottom w:val="nil"/>
              <w:right w:val="nil"/>
            </w:tcBorders>
            <w:shd w:val="clear" w:color="auto" w:fill="auto"/>
            <w:noWrap/>
            <w:vAlign w:val="bottom"/>
            <w:hideMark/>
          </w:tcPr>
          <w:p w14:paraId="517179D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14.63</w:t>
            </w:r>
          </w:p>
        </w:tc>
        <w:tc>
          <w:tcPr>
            <w:tcW w:w="964" w:type="dxa"/>
            <w:tcBorders>
              <w:top w:val="single" w:sz="4" w:space="0" w:color="auto"/>
              <w:left w:val="nil"/>
              <w:bottom w:val="nil"/>
              <w:right w:val="single" w:sz="4" w:space="0" w:color="auto"/>
            </w:tcBorders>
            <w:shd w:val="clear" w:color="auto" w:fill="auto"/>
            <w:noWrap/>
            <w:vAlign w:val="bottom"/>
            <w:hideMark/>
          </w:tcPr>
          <w:p w14:paraId="095C6AFA"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softHyphen/>
            </w:r>
            <w:r w:rsidRPr="00F352B8">
              <w:rPr>
                <w:rFonts w:ascii="Calibri" w:eastAsia="Times New Roman" w:hAnsi="Calibri" w:cs="Calibri"/>
                <w:color w:val="000000"/>
                <w:sz w:val="22"/>
                <w:szCs w:val="22"/>
                <w:lang w:eastAsia="en-CA" w:bidi="he-IL"/>
              </w:rPr>
              <w:softHyphen/>
            </w:r>
            <w:r w:rsidRPr="00F352B8">
              <w:rPr>
                <w:rFonts w:ascii="Calibri" w:eastAsia="Times New Roman" w:hAnsi="Calibri" w:cs="Calibri"/>
                <w:color w:val="000000"/>
                <w:sz w:val="22"/>
                <w:szCs w:val="22"/>
                <w:lang w:eastAsia="en-CA" w:bidi="he-IL"/>
              </w:rPr>
              <w:softHyphen/>
            </w:r>
          </w:p>
        </w:tc>
      </w:tr>
      <w:tr w:rsidR="0092066E" w:rsidRPr="00F352B8" w14:paraId="23C1694D" w14:textId="77777777" w:rsidTr="00821786">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9F6DEEB" w14:textId="77777777" w:rsidR="0092066E" w:rsidRPr="00F352B8" w:rsidRDefault="0092066E" w:rsidP="00821786">
            <w:pPr>
              <w:spacing w:after="0" w:line="240" w:lineRule="auto"/>
              <w:rPr>
                <w:rFonts w:eastAsia="Times New Roman"/>
                <w:sz w:val="20"/>
                <w:szCs w:val="20"/>
                <w:lang w:eastAsia="en-CA" w:bidi="he-IL"/>
              </w:rPr>
            </w:pPr>
          </w:p>
        </w:tc>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ED2AD05" w14:textId="77777777" w:rsidR="0092066E" w:rsidRPr="00F352B8" w:rsidRDefault="0092066E"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Dev</w:t>
            </w:r>
          </w:p>
        </w:tc>
        <w:tc>
          <w:tcPr>
            <w:tcW w:w="964" w:type="dxa"/>
            <w:tcBorders>
              <w:top w:val="nil"/>
              <w:left w:val="single" w:sz="4" w:space="0" w:color="auto"/>
              <w:bottom w:val="single" w:sz="4" w:space="0" w:color="auto"/>
              <w:right w:val="nil"/>
            </w:tcBorders>
            <w:shd w:val="clear" w:color="auto" w:fill="auto"/>
            <w:noWrap/>
            <w:vAlign w:val="bottom"/>
            <w:hideMark/>
          </w:tcPr>
          <w:p w14:paraId="634475E0"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12.95</w:t>
            </w:r>
          </w:p>
        </w:tc>
        <w:tc>
          <w:tcPr>
            <w:tcW w:w="964" w:type="dxa"/>
            <w:tcBorders>
              <w:top w:val="nil"/>
              <w:left w:val="nil"/>
              <w:bottom w:val="single" w:sz="4" w:space="0" w:color="auto"/>
              <w:right w:val="nil"/>
            </w:tcBorders>
            <w:shd w:val="clear" w:color="auto" w:fill="auto"/>
            <w:noWrap/>
            <w:vAlign w:val="bottom"/>
            <w:hideMark/>
          </w:tcPr>
          <w:p w14:paraId="546B0324"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15.23</w:t>
            </w:r>
          </w:p>
        </w:tc>
        <w:tc>
          <w:tcPr>
            <w:tcW w:w="964" w:type="dxa"/>
            <w:tcBorders>
              <w:top w:val="nil"/>
              <w:left w:val="nil"/>
              <w:bottom w:val="single" w:sz="4" w:space="0" w:color="auto"/>
              <w:right w:val="nil"/>
            </w:tcBorders>
            <w:shd w:val="clear" w:color="auto" w:fill="auto"/>
            <w:noWrap/>
            <w:vAlign w:val="bottom"/>
            <w:hideMark/>
          </w:tcPr>
          <w:p w14:paraId="28646415"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14.12</w:t>
            </w:r>
          </w:p>
        </w:tc>
        <w:tc>
          <w:tcPr>
            <w:tcW w:w="964" w:type="dxa"/>
            <w:tcBorders>
              <w:top w:val="nil"/>
              <w:left w:val="nil"/>
              <w:bottom w:val="single" w:sz="4" w:space="0" w:color="auto"/>
              <w:right w:val="nil"/>
            </w:tcBorders>
            <w:shd w:val="clear" w:color="auto" w:fill="auto"/>
            <w:noWrap/>
            <w:vAlign w:val="bottom"/>
            <w:hideMark/>
          </w:tcPr>
          <w:p w14:paraId="2E60319A"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11.65</w:t>
            </w:r>
          </w:p>
        </w:tc>
        <w:tc>
          <w:tcPr>
            <w:tcW w:w="964" w:type="dxa"/>
            <w:tcBorders>
              <w:top w:val="nil"/>
              <w:left w:val="nil"/>
              <w:bottom w:val="single" w:sz="4" w:space="0" w:color="auto"/>
              <w:right w:val="nil"/>
            </w:tcBorders>
            <w:shd w:val="clear" w:color="auto" w:fill="auto"/>
            <w:noWrap/>
            <w:vAlign w:val="bottom"/>
            <w:hideMark/>
          </w:tcPr>
          <w:p w14:paraId="3B5BAEB9"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12.89</w:t>
            </w:r>
          </w:p>
        </w:tc>
        <w:tc>
          <w:tcPr>
            <w:tcW w:w="964" w:type="dxa"/>
            <w:tcBorders>
              <w:top w:val="nil"/>
              <w:left w:val="nil"/>
              <w:bottom w:val="single" w:sz="4" w:space="0" w:color="auto"/>
              <w:right w:val="nil"/>
            </w:tcBorders>
            <w:shd w:val="clear" w:color="auto" w:fill="auto"/>
            <w:noWrap/>
            <w:vAlign w:val="bottom"/>
            <w:hideMark/>
          </w:tcPr>
          <w:p w14:paraId="474AB78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12.62</w:t>
            </w:r>
          </w:p>
        </w:tc>
        <w:tc>
          <w:tcPr>
            <w:tcW w:w="964" w:type="dxa"/>
            <w:tcBorders>
              <w:top w:val="nil"/>
              <w:left w:val="nil"/>
              <w:bottom w:val="single" w:sz="4" w:space="0" w:color="auto"/>
              <w:right w:val="single" w:sz="4" w:space="0" w:color="auto"/>
            </w:tcBorders>
            <w:shd w:val="clear" w:color="auto" w:fill="auto"/>
            <w:noWrap/>
            <w:vAlign w:val="bottom"/>
            <w:hideMark/>
          </w:tcPr>
          <w:p w14:paraId="186F014C"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12.06</w:t>
            </w:r>
          </w:p>
        </w:tc>
        <w:tc>
          <w:tcPr>
            <w:tcW w:w="964" w:type="dxa"/>
            <w:tcBorders>
              <w:top w:val="nil"/>
              <w:left w:val="single" w:sz="4" w:space="0" w:color="auto"/>
              <w:bottom w:val="single" w:sz="4" w:space="0" w:color="auto"/>
              <w:right w:val="nil"/>
            </w:tcBorders>
            <w:shd w:val="clear" w:color="auto" w:fill="auto"/>
            <w:noWrap/>
            <w:vAlign w:val="bottom"/>
            <w:hideMark/>
          </w:tcPr>
          <w:p w14:paraId="759178E1"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13.31</w:t>
            </w:r>
          </w:p>
        </w:tc>
        <w:tc>
          <w:tcPr>
            <w:tcW w:w="964" w:type="dxa"/>
            <w:tcBorders>
              <w:top w:val="nil"/>
              <w:left w:val="nil"/>
              <w:bottom w:val="single" w:sz="4" w:space="0" w:color="auto"/>
              <w:right w:val="single" w:sz="4" w:space="0" w:color="auto"/>
            </w:tcBorders>
            <w:shd w:val="clear" w:color="auto" w:fill="auto"/>
            <w:noWrap/>
            <w:vAlign w:val="bottom"/>
            <w:hideMark/>
          </w:tcPr>
          <w:p w14:paraId="68D73963" w14:textId="77777777" w:rsidR="0092066E" w:rsidRPr="00F352B8" w:rsidRDefault="0092066E" w:rsidP="00821786">
            <w:pPr>
              <w:spacing w:after="0" w:line="240" w:lineRule="auto"/>
              <w:jc w:val="right"/>
              <w:rPr>
                <w:rFonts w:ascii="Calibri" w:eastAsia="Times New Roman" w:hAnsi="Calibri" w:cs="Calibri"/>
                <w:color w:val="000000"/>
                <w:sz w:val="22"/>
                <w:szCs w:val="22"/>
                <w:lang w:eastAsia="en-CA" w:bidi="he-IL"/>
              </w:rPr>
            </w:pPr>
          </w:p>
        </w:tc>
      </w:tr>
    </w:tbl>
    <w:p w14:paraId="3E149113" w14:textId="77777777" w:rsidR="0092066E" w:rsidRPr="0092066E" w:rsidRDefault="0092066E" w:rsidP="00F13D53">
      <w:pPr>
        <w:spacing w:after="0" w:line="240" w:lineRule="auto"/>
      </w:pPr>
    </w:p>
    <w:p w14:paraId="25791602" w14:textId="5E2D9E5D" w:rsidR="00F13D53" w:rsidRDefault="00F13D53" w:rsidP="00F13D53">
      <w:pPr>
        <w:pStyle w:val="Caption"/>
        <w:keepNext/>
        <w:spacing w:after="0"/>
      </w:pPr>
      <w:r>
        <w:t xml:space="preserve">Table </w:t>
      </w:r>
      <w:r>
        <w:fldChar w:fldCharType="begin"/>
      </w:r>
      <w:r>
        <w:instrText xml:space="preserve"> SEQ Table \* ARABIC </w:instrText>
      </w:r>
      <w:r>
        <w:fldChar w:fldCharType="separate"/>
      </w:r>
      <w:r>
        <w:rPr>
          <w:noProof/>
        </w:rPr>
        <w:t>3</w:t>
      </w:r>
      <w:r>
        <w:rPr>
          <w:noProof/>
        </w:rPr>
        <w:fldChar w:fldCharType="end"/>
      </w:r>
      <w:r>
        <w:t xml:space="preserve">: Tabulation of Key Variables </w:t>
      </w:r>
      <w:r>
        <w:rPr>
          <w:noProof/>
        </w:rPr>
        <w:t>in 2019 SMTO Dataset.</w:t>
      </w:r>
      <w:r w:rsidRPr="00166E34">
        <w:t xml:space="preserve"> </w:t>
      </w:r>
      <w:r w:rsidRPr="00F352B8">
        <w:t>Family: whether the student’s indicated living arrangement is “Live with family/parents”. For “Income”</w:t>
      </w:r>
      <w:r w:rsidRPr="00F352B8">
        <w:rPr>
          <w:vertAlign w:val="subscript"/>
        </w:rPr>
        <w:t>,</w:t>
      </w:r>
      <w:r w:rsidRPr="00F352B8">
        <w:t xml:space="preserve"> Low is &lt; $</w:t>
      </w:r>
      <w:r>
        <w:t>9</w:t>
      </w:r>
      <w:r w:rsidRPr="00F352B8">
        <w:t>0,000. For “Mode”, Active is walk or bicycle</w:t>
      </w:r>
      <w:r>
        <w:t>.</w:t>
      </w:r>
    </w:p>
    <w:tbl>
      <w:tblPr>
        <w:tblW w:w="8217" w:type="dxa"/>
        <w:jc w:val="center"/>
        <w:tblLook w:val="04A0" w:firstRow="1" w:lastRow="0" w:firstColumn="1" w:lastColumn="0" w:noHBand="0" w:noVBand="1"/>
      </w:tblPr>
      <w:tblGrid>
        <w:gridCol w:w="1696"/>
        <w:gridCol w:w="1159"/>
        <w:gridCol w:w="1134"/>
        <w:gridCol w:w="1134"/>
        <w:gridCol w:w="1134"/>
        <w:gridCol w:w="968"/>
        <w:gridCol w:w="992"/>
      </w:tblGrid>
      <w:tr w:rsidR="00F13D53" w:rsidRPr="00420E5F" w14:paraId="0511A7FD" w14:textId="77777777" w:rsidTr="00821786">
        <w:trPr>
          <w:trHeight w:val="290"/>
          <w:jc w:val="center"/>
        </w:trPr>
        <w:tc>
          <w:tcPr>
            <w:tcW w:w="1696" w:type="dxa"/>
            <w:tcBorders>
              <w:top w:val="single" w:sz="4" w:space="0" w:color="auto"/>
              <w:left w:val="single" w:sz="4" w:space="0" w:color="auto"/>
              <w:bottom w:val="single" w:sz="4" w:space="0" w:color="auto"/>
              <w:right w:val="nil"/>
            </w:tcBorders>
            <w:shd w:val="clear" w:color="auto" w:fill="auto"/>
            <w:noWrap/>
            <w:vAlign w:val="bottom"/>
            <w:hideMark/>
          </w:tcPr>
          <w:p w14:paraId="314E0E77" w14:textId="77777777" w:rsidR="00F13D53" w:rsidRPr="00420E5F" w:rsidRDefault="00F13D53" w:rsidP="00821786">
            <w:pPr>
              <w:spacing w:after="0" w:line="240" w:lineRule="auto"/>
              <w:rPr>
                <w:rFonts w:eastAsia="Times New Roman"/>
                <w:lang w:eastAsia="en-CA" w:bidi="he-IL"/>
              </w:rPr>
            </w:pPr>
          </w:p>
        </w:tc>
        <w:tc>
          <w:tcPr>
            <w:tcW w:w="1159" w:type="dxa"/>
            <w:tcBorders>
              <w:top w:val="single" w:sz="4" w:space="0" w:color="auto"/>
              <w:left w:val="nil"/>
              <w:bottom w:val="single" w:sz="4" w:space="0" w:color="auto"/>
              <w:right w:val="single" w:sz="4" w:space="0" w:color="auto"/>
            </w:tcBorders>
            <w:shd w:val="clear" w:color="auto" w:fill="auto"/>
            <w:noWrap/>
            <w:vAlign w:val="bottom"/>
            <w:hideMark/>
          </w:tcPr>
          <w:p w14:paraId="1A8DA680" w14:textId="77777777" w:rsidR="00F13D53" w:rsidRPr="00420E5F" w:rsidRDefault="00F13D53" w:rsidP="00821786">
            <w:pPr>
              <w:spacing w:after="0" w:line="240" w:lineRule="auto"/>
              <w:rPr>
                <w:rFonts w:eastAsia="Times New Roman"/>
                <w:sz w:val="20"/>
                <w:szCs w:val="20"/>
                <w:lang w:eastAsia="en-CA" w:bidi="he-IL"/>
              </w:rPr>
            </w:pPr>
          </w:p>
        </w:tc>
        <w:tc>
          <w:tcPr>
            <w:tcW w:w="1134" w:type="dxa"/>
            <w:tcBorders>
              <w:top w:val="single" w:sz="4" w:space="0" w:color="auto"/>
              <w:left w:val="single" w:sz="4" w:space="0" w:color="auto"/>
              <w:bottom w:val="single" w:sz="4" w:space="0" w:color="auto"/>
              <w:right w:val="nil"/>
            </w:tcBorders>
            <w:shd w:val="clear" w:color="auto" w:fill="auto"/>
            <w:noWrap/>
            <w:vAlign w:val="bottom"/>
            <w:hideMark/>
          </w:tcPr>
          <w:p w14:paraId="473949FA"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Uni - UG</w:t>
            </w:r>
          </w:p>
        </w:tc>
        <w:tc>
          <w:tcPr>
            <w:tcW w:w="1134" w:type="dxa"/>
            <w:tcBorders>
              <w:top w:val="single" w:sz="4" w:space="0" w:color="auto"/>
              <w:left w:val="nil"/>
              <w:bottom w:val="single" w:sz="4" w:space="0" w:color="auto"/>
              <w:right w:val="nil"/>
            </w:tcBorders>
            <w:shd w:val="clear" w:color="auto" w:fill="auto"/>
            <w:noWrap/>
            <w:vAlign w:val="bottom"/>
            <w:hideMark/>
          </w:tcPr>
          <w:p w14:paraId="7BD7CE9D"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Uni - Grad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11E523A"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College</w:t>
            </w:r>
          </w:p>
        </w:tc>
        <w:tc>
          <w:tcPr>
            <w:tcW w:w="968" w:type="dxa"/>
            <w:tcBorders>
              <w:top w:val="single" w:sz="4" w:space="0" w:color="auto"/>
              <w:left w:val="single" w:sz="4" w:space="0" w:color="auto"/>
              <w:bottom w:val="single" w:sz="4" w:space="0" w:color="auto"/>
            </w:tcBorders>
            <w:shd w:val="clear" w:color="auto" w:fill="auto"/>
            <w:noWrap/>
            <w:vAlign w:val="bottom"/>
            <w:hideMark/>
          </w:tcPr>
          <w:p w14:paraId="234531D8"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Total</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095FCD8"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Share</w:t>
            </w:r>
          </w:p>
        </w:tc>
      </w:tr>
      <w:tr w:rsidR="00F13D53" w:rsidRPr="00420E5F" w14:paraId="7671E2BA" w14:textId="77777777" w:rsidTr="00821786">
        <w:trPr>
          <w:trHeight w:val="290"/>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664D42"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Count</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AEA73C"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Total</w:t>
            </w:r>
          </w:p>
        </w:tc>
        <w:tc>
          <w:tcPr>
            <w:tcW w:w="1134" w:type="dxa"/>
            <w:tcBorders>
              <w:top w:val="single" w:sz="4" w:space="0" w:color="auto"/>
              <w:left w:val="single" w:sz="4" w:space="0" w:color="auto"/>
              <w:bottom w:val="single" w:sz="4" w:space="0" w:color="auto"/>
              <w:right w:val="nil"/>
            </w:tcBorders>
            <w:shd w:val="clear" w:color="auto" w:fill="auto"/>
            <w:noWrap/>
            <w:vAlign w:val="bottom"/>
            <w:hideMark/>
          </w:tcPr>
          <w:p w14:paraId="73525C7F"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10396</w:t>
            </w:r>
          </w:p>
        </w:tc>
        <w:tc>
          <w:tcPr>
            <w:tcW w:w="1134" w:type="dxa"/>
            <w:tcBorders>
              <w:top w:val="single" w:sz="4" w:space="0" w:color="auto"/>
              <w:left w:val="nil"/>
              <w:bottom w:val="single" w:sz="4" w:space="0" w:color="auto"/>
              <w:right w:val="nil"/>
            </w:tcBorders>
            <w:shd w:val="clear" w:color="auto" w:fill="auto"/>
            <w:noWrap/>
            <w:vAlign w:val="bottom"/>
            <w:hideMark/>
          </w:tcPr>
          <w:p w14:paraId="39B35AB7"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2652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0ABEB95"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3468</w:t>
            </w:r>
          </w:p>
        </w:tc>
        <w:tc>
          <w:tcPr>
            <w:tcW w:w="968" w:type="dxa"/>
            <w:tcBorders>
              <w:top w:val="single" w:sz="4" w:space="0" w:color="auto"/>
              <w:left w:val="single" w:sz="4" w:space="0" w:color="auto"/>
              <w:bottom w:val="single" w:sz="4" w:space="0" w:color="auto"/>
            </w:tcBorders>
            <w:shd w:val="clear" w:color="auto" w:fill="auto"/>
            <w:noWrap/>
            <w:vAlign w:val="bottom"/>
            <w:hideMark/>
          </w:tcPr>
          <w:p w14:paraId="4E798972"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16516</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79ABDD9"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100.0%</w:t>
            </w:r>
          </w:p>
        </w:tc>
      </w:tr>
      <w:tr w:rsidR="00F13D53" w:rsidRPr="00420E5F" w14:paraId="3134ED6C" w14:textId="77777777" w:rsidTr="00821786">
        <w:trPr>
          <w:trHeight w:val="290"/>
          <w:jc w:val="center"/>
        </w:trPr>
        <w:tc>
          <w:tcPr>
            <w:tcW w:w="1696" w:type="dxa"/>
            <w:tcBorders>
              <w:top w:val="single" w:sz="4" w:space="0" w:color="auto"/>
              <w:left w:val="single" w:sz="4" w:space="0" w:color="auto"/>
              <w:bottom w:val="nil"/>
              <w:right w:val="single" w:sz="4" w:space="0" w:color="auto"/>
            </w:tcBorders>
            <w:shd w:val="clear" w:color="auto" w:fill="auto"/>
            <w:noWrap/>
            <w:vAlign w:val="bottom"/>
            <w:hideMark/>
          </w:tcPr>
          <w:p w14:paraId="0A1402EB"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Status</w:t>
            </w:r>
          </w:p>
        </w:tc>
        <w:tc>
          <w:tcPr>
            <w:tcW w:w="1159" w:type="dxa"/>
            <w:tcBorders>
              <w:top w:val="single" w:sz="4" w:space="0" w:color="auto"/>
              <w:left w:val="single" w:sz="4" w:space="0" w:color="auto"/>
              <w:bottom w:val="nil"/>
              <w:right w:val="single" w:sz="4" w:space="0" w:color="auto"/>
            </w:tcBorders>
            <w:shd w:val="clear" w:color="auto" w:fill="auto"/>
            <w:noWrap/>
            <w:vAlign w:val="bottom"/>
            <w:hideMark/>
          </w:tcPr>
          <w:p w14:paraId="3CC0A2E6"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FT</w:t>
            </w:r>
          </w:p>
        </w:tc>
        <w:tc>
          <w:tcPr>
            <w:tcW w:w="1134" w:type="dxa"/>
            <w:tcBorders>
              <w:top w:val="single" w:sz="4" w:space="0" w:color="auto"/>
              <w:left w:val="single" w:sz="4" w:space="0" w:color="auto"/>
              <w:bottom w:val="nil"/>
              <w:right w:val="nil"/>
            </w:tcBorders>
            <w:shd w:val="clear" w:color="auto" w:fill="auto"/>
            <w:noWrap/>
            <w:vAlign w:val="bottom"/>
            <w:hideMark/>
          </w:tcPr>
          <w:p w14:paraId="45362DDE"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10002</w:t>
            </w:r>
          </w:p>
        </w:tc>
        <w:tc>
          <w:tcPr>
            <w:tcW w:w="1134" w:type="dxa"/>
            <w:tcBorders>
              <w:top w:val="single" w:sz="4" w:space="0" w:color="auto"/>
              <w:left w:val="nil"/>
              <w:bottom w:val="nil"/>
              <w:right w:val="nil"/>
            </w:tcBorders>
            <w:shd w:val="clear" w:color="auto" w:fill="auto"/>
            <w:noWrap/>
            <w:vAlign w:val="bottom"/>
            <w:hideMark/>
          </w:tcPr>
          <w:p w14:paraId="4A8A6F18"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2434</w:t>
            </w:r>
          </w:p>
        </w:tc>
        <w:tc>
          <w:tcPr>
            <w:tcW w:w="1134" w:type="dxa"/>
            <w:tcBorders>
              <w:top w:val="single" w:sz="4" w:space="0" w:color="auto"/>
              <w:left w:val="nil"/>
              <w:bottom w:val="nil"/>
              <w:right w:val="single" w:sz="4" w:space="0" w:color="auto"/>
            </w:tcBorders>
            <w:shd w:val="clear" w:color="auto" w:fill="auto"/>
            <w:noWrap/>
            <w:vAlign w:val="bottom"/>
            <w:hideMark/>
          </w:tcPr>
          <w:p w14:paraId="3BD4D691"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3322</w:t>
            </w:r>
          </w:p>
        </w:tc>
        <w:tc>
          <w:tcPr>
            <w:tcW w:w="968" w:type="dxa"/>
            <w:tcBorders>
              <w:top w:val="single" w:sz="4" w:space="0" w:color="auto"/>
              <w:left w:val="single" w:sz="4" w:space="0" w:color="auto"/>
              <w:bottom w:val="nil"/>
            </w:tcBorders>
            <w:shd w:val="clear" w:color="auto" w:fill="auto"/>
            <w:noWrap/>
            <w:vAlign w:val="bottom"/>
            <w:hideMark/>
          </w:tcPr>
          <w:p w14:paraId="6F385343"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15758</w:t>
            </w:r>
          </w:p>
        </w:tc>
        <w:tc>
          <w:tcPr>
            <w:tcW w:w="992" w:type="dxa"/>
            <w:tcBorders>
              <w:top w:val="single" w:sz="4" w:space="0" w:color="auto"/>
              <w:left w:val="nil"/>
              <w:bottom w:val="nil"/>
              <w:right w:val="single" w:sz="4" w:space="0" w:color="auto"/>
            </w:tcBorders>
            <w:shd w:val="clear" w:color="auto" w:fill="auto"/>
            <w:noWrap/>
            <w:vAlign w:val="bottom"/>
            <w:hideMark/>
          </w:tcPr>
          <w:p w14:paraId="5EDF2255"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95.4%</w:t>
            </w:r>
          </w:p>
        </w:tc>
      </w:tr>
      <w:tr w:rsidR="00F13D53" w:rsidRPr="00420E5F" w14:paraId="5371E90A" w14:textId="77777777" w:rsidTr="00821786">
        <w:trPr>
          <w:trHeight w:val="29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6851A34"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4B4B3227"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PT</w:t>
            </w:r>
          </w:p>
        </w:tc>
        <w:tc>
          <w:tcPr>
            <w:tcW w:w="1134" w:type="dxa"/>
            <w:tcBorders>
              <w:top w:val="nil"/>
              <w:left w:val="single" w:sz="4" w:space="0" w:color="auto"/>
              <w:bottom w:val="single" w:sz="4" w:space="0" w:color="auto"/>
              <w:right w:val="nil"/>
            </w:tcBorders>
            <w:shd w:val="clear" w:color="auto" w:fill="auto"/>
            <w:noWrap/>
            <w:vAlign w:val="bottom"/>
            <w:hideMark/>
          </w:tcPr>
          <w:p w14:paraId="1ECFE646"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394</w:t>
            </w:r>
          </w:p>
        </w:tc>
        <w:tc>
          <w:tcPr>
            <w:tcW w:w="1134" w:type="dxa"/>
            <w:tcBorders>
              <w:top w:val="nil"/>
              <w:left w:val="nil"/>
              <w:bottom w:val="single" w:sz="4" w:space="0" w:color="auto"/>
              <w:right w:val="nil"/>
            </w:tcBorders>
            <w:shd w:val="clear" w:color="auto" w:fill="auto"/>
            <w:noWrap/>
            <w:vAlign w:val="bottom"/>
            <w:hideMark/>
          </w:tcPr>
          <w:p w14:paraId="28C1D8AF"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218</w:t>
            </w:r>
          </w:p>
        </w:tc>
        <w:tc>
          <w:tcPr>
            <w:tcW w:w="1134" w:type="dxa"/>
            <w:tcBorders>
              <w:top w:val="nil"/>
              <w:left w:val="nil"/>
              <w:bottom w:val="single" w:sz="4" w:space="0" w:color="auto"/>
              <w:right w:val="single" w:sz="4" w:space="0" w:color="auto"/>
            </w:tcBorders>
            <w:shd w:val="clear" w:color="auto" w:fill="auto"/>
            <w:noWrap/>
            <w:vAlign w:val="bottom"/>
            <w:hideMark/>
          </w:tcPr>
          <w:p w14:paraId="2FA26F77"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146</w:t>
            </w:r>
          </w:p>
        </w:tc>
        <w:tc>
          <w:tcPr>
            <w:tcW w:w="968" w:type="dxa"/>
            <w:tcBorders>
              <w:top w:val="nil"/>
              <w:left w:val="single" w:sz="4" w:space="0" w:color="auto"/>
              <w:bottom w:val="single" w:sz="4" w:space="0" w:color="auto"/>
            </w:tcBorders>
            <w:shd w:val="clear" w:color="auto" w:fill="auto"/>
            <w:noWrap/>
            <w:vAlign w:val="bottom"/>
            <w:hideMark/>
          </w:tcPr>
          <w:p w14:paraId="059B036C"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758</w:t>
            </w:r>
          </w:p>
        </w:tc>
        <w:tc>
          <w:tcPr>
            <w:tcW w:w="992" w:type="dxa"/>
            <w:tcBorders>
              <w:top w:val="nil"/>
              <w:left w:val="nil"/>
              <w:bottom w:val="single" w:sz="4" w:space="0" w:color="auto"/>
              <w:right w:val="single" w:sz="4" w:space="0" w:color="auto"/>
            </w:tcBorders>
            <w:shd w:val="clear" w:color="auto" w:fill="auto"/>
            <w:noWrap/>
            <w:vAlign w:val="bottom"/>
            <w:hideMark/>
          </w:tcPr>
          <w:p w14:paraId="26DEFBE3"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4.6%</w:t>
            </w:r>
          </w:p>
        </w:tc>
      </w:tr>
      <w:tr w:rsidR="00F13D53" w:rsidRPr="00420E5F" w14:paraId="29C6CC89" w14:textId="77777777" w:rsidTr="00821786">
        <w:trPr>
          <w:trHeight w:val="290"/>
          <w:jc w:val="center"/>
        </w:trPr>
        <w:tc>
          <w:tcPr>
            <w:tcW w:w="1696" w:type="dxa"/>
            <w:tcBorders>
              <w:top w:val="single" w:sz="4" w:space="0" w:color="auto"/>
              <w:left w:val="single" w:sz="4" w:space="0" w:color="auto"/>
              <w:bottom w:val="nil"/>
              <w:right w:val="single" w:sz="4" w:space="0" w:color="auto"/>
            </w:tcBorders>
            <w:shd w:val="clear" w:color="auto" w:fill="auto"/>
            <w:noWrap/>
            <w:vAlign w:val="bottom"/>
            <w:hideMark/>
          </w:tcPr>
          <w:p w14:paraId="5405F99A"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Family</w:t>
            </w:r>
          </w:p>
        </w:tc>
        <w:tc>
          <w:tcPr>
            <w:tcW w:w="1159" w:type="dxa"/>
            <w:tcBorders>
              <w:top w:val="single" w:sz="4" w:space="0" w:color="auto"/>
              <w:left w:val="single" w:sz="4" w:space="0" w:color="auto"/>
              <w:bottom w:val="nil"/>
              <w:right w:val="single" w:sz="4" w:space="0" w:color="auto"/>
            </w:tcBorders>
            <w:shd w:val="clear" w:color="auto" w:fill="auto"/>
            <w:noWrap/>
            <w:vAlign w:val="bottom"/>
            <w:hideMark/>
          </w:tcPr>
          <w:p w14:paraId="0445620A"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True</w:t>
            </w:r>
          </w:p>
        </w:tc>
        <w:tc>
          <w:tcPr>
            <w:tcW w:w="1134" w:type="dxa"/>
            <w:tcBorders>
              <w:top w:val="single" w:sz="4" w:space="0" w:color="auto"/>
              <w:left w:val="single" w:sz="4" w:space="0" w:color="auto"/>
              <w:bottom w:val="nil"/>
              <w:right w:val="nil"/>
            </w:tcBorders>
            <w:shd w:val="clear" w:color="auto" w:fill="auto"/>
            <w:noWrap/>
            <w:vAlign w:val="bottom"/>
            <w:hideMark/>
          </w:tcPr>
          <w:p w14:paraId="74CECBFB"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4417</w:t>
            </w:r>
          </w:p>
        </w:tc>
        <w:tc>
          <w:tcPr>
            <w:tcW w:w="1134" w:type="dxa"/>
            <w:tcBorders>
              <w:top w:val="single" w:sz="4" w:space="0" w:color="auto"/>
              <w:left w:val="nil"/>
              <w:bottom w:val="nil"/>
              <w:right w:val="nil"/>
            </w:tcBorders>
            <w:shd w:val="clear" w:color="auto" w:fill="auto"/>
            <w:noWrap/>
            <w:vAlign w:val="bottom"/>
            <w:hideMark/>
          </w:tcPr>
          <w:p w14:paraId="3C745EC9"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558</w:t>
            </w:r>
          </w:p>
        </w:tc>
        <w:tc>
          <w:tcPr>
            <w:tcW w:w="1134" w:type="dxa"/>
            <w:tcBorders>
              <w:top w:val="single" w:sz="4" w:space="0" w:color="auto"/>
              <w:left w:val="nil"/>
              <w:bottom w:val="nil"/>
              <w:right w:val="single" w:sz="4" w:space="0" w:color="auto"/>
            </w:tcBorders>
            <w:shd w:val="clear" w:color="auto" w:fill="auto"/>
            <w:noWrap/>
            <w:vAlign w:val="bottom"/>
            <w:hideMark/>
          </w:tcPr>
          <w:p w14:paraId="57650F92"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1081</w:t>
            </w:r>
          </w:p>
        </w:tc>
        <w:tc>
          <w:tcPr>
            <w:tcW w:w="968" w:type="dxa"/>
            <w:tcBorders>
              <w:top w:val="single" w:sz="4" w:space="0" w:color="auto"/>
              <w:left w:val="single" w:sz="4" w:space="0" w:color="auto"/>
              <w:bottom w:val="nil"/>
            </w:tcBorders>
            <w:shd w:val="clear" w:color="auto" w:fill="auto"/>
            <w:noWrap/>
            <w:vAlign w:val="bottom"/>
            <w:hideMark/>
          </w:tcPr>
          <w:p w14:paraId="5B1349FA"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6056</w:t>
            </w:r>
          </w:p>
        </w:tc>
        <w:tc>
          <w:tcPr>
            <w:tcW w:w="992" w:type="dxa"/>
            <w:tcBorders>
              <w:top w:val="single" w:sz="4" w:space="0" w:color="auto"/>
              <w:left w:val="nil"/>
              <w:bottom w:val="nil"/>
              <w:right w:val="single" w:sz="4" w:space="0" w:color="auto"/>
            </w:tcBorders>
            <w:shd w:val="clear" w:color="auto" w:fill="auto"/>
            <w:noWrap/>
            <w:vAlign w:val="bottom"/>
            <w:hideMark/>
          </w:tcPr>
          <w:p w14:paraId="0E09D1EB"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36.7%</w:t>
            </w:r>
          </w:p>
        </w:tc>
      </w:tr>
      <w:tr w:rsidR="00F13D53" w:rsidRPr="00420E5F" w14:paraId="6CDD106C" w14:textId="77777777" w:rsidTr="00821786">
        <w:trPr>
          <w:trHeight w:val="290"/>
          <w:jc w:val="center"/>
        </w:trPr>
        <w:tc>
          <w:tcPr>
            <w:tcW w:w="1696" w:type="dxa"/>
            <w:tcBorders>
              <w:top w:val="nil"/>
              <w:left w:val="single" w:sz="4" w:space="0" w:color="auto"/>
              <w:bottom w:val="nil"/>
              <w:right w:val="single" w:sz="4" w:space="0" w:color="auto"/>
            </w:tcBorders>
            <w:shd w:val="clear" w:color="auto" w:fill="auto"/>
            <w:noWrap/>
            <w:vAlign w:val="bottom"/>
            <w:hideMark/>
          </w:tcPr>
          <w:p w14:paraId="4AA16508"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c>
          <w:tcPr>
            <w:tcW w:w="1159" w:type="dxa"/>
            <w:tcBorders>
              <w:top w:val="nil"/>
              <w:left w:val="single" w:sz="4" w:space="0" w:color="auto"/>
              <w:bottom w:val="nil"/>
              <w:right w:val="single" w:sz="4" w:space="0" w:color="auto"/>
            </w:tcBorders>
            <w:shd w:val="clear" w:color="auto" w:fill="auto"/>
            <w:noWrap/>
            <w:vAlign w:val="bottom"/>
            <w:hideMark/>
          </w:tcPr>
          <w:p w14:paraId="2CADC5C4"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False</w:t>
            </w:r>
          </w:p>
        </w:tc>
        <w:tc>
          <w:tcPr>
            <w:tcW w:w="1134" w:type="dxa"/>
            <w:tcBorders>
              <w:top w:val="nil"/>
              <w:left w:val="single" w:sz="4" w:space="0" w:color="auto"/>
              <w:bottom w:val="nil"/>
              <w:right w:val="nil"/>
            </w:tcBorders>
            <w:shd w:val="clear" w:color="auto" w:fill="auto"/>
            <w:noWrap/>
            <w:vAlign w:val="bottom"/>
            <w:hideMark/>
          </w:tcPr>
          <w:p w14:paraId="2188AC39"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2546</w:t>
            </w:r>
          </w:p>
        </w:tc>
        <w:tc>
          <w:tcPr>
            <w:tcW w:w="1134" w:type="dxa"/>
            <w:tcBorders>
              <w:top w:val="nil"/>
              <w:left w:val="nil"/>
              <w:bottom w:val="nil"/>
              <w:right w:val="nil"/>
            </w:tcBorders>
            <w:shd w:val="clear" w:color="auto" w:fill="auto"/>
            <w:noWrap/>
            <w:vAlign w:val="bottom"/>
            <w:hideMark/>
          </w:tcPr>
          <w:p w14:paraId="1343CD25"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1386</w:t>
            </w:r>
          </w:p>
        </w:tc>
        <w:tc>
          <w:tcPr>
            <w:tcW w:w="1134" w:type="dxa"/>
            <w:tcBorders>
              <w:top w:val="nil"/>
              <w:left w:val="nil"/>
              <w:bottom w:val="nil"/>
              <w:right w:val="single" w:sz="4" w:space="0" w:color="auto"/>
            </w:tcBorders>
            <w:shd w:val="clear" w:color="auto" w:fill="auto"/>
            <w:noWrap/>
            <w:vAlign w:val="bottom"/>
            <w:hideMark/>
          </w:tcPr>
          <w:p w14:paraId="2B21AE07"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1017</w:t>
            </w:r>
          </w:p>
        </w:tc>
        <w:tc>
          <w:tcPr>
            <w:tcW w:w="968" w:type="dxa"/>
            <w:tcBorders>
              <w:top w:val="nil"/>
              <w:left w:val="single" w:sz="4" w:space="0" w:color="auto"/>
              <w:bottom w:val="nil"/>
            </w:tcBorders>
            <w:shd w:val="clear" w:color="auto" w:fill="auto"/>
            <w:noWrap/>
            <w:vAlign w:val="bottom"/>
            <w:hideMark/>
          </w:tcPr>
          <w:p w14:paraId="461E151D"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4949</w:t>
            </w:r>
          </w:p>
        </w:tc>
        <w:tc>
          <w:tcPr>
            <w:tcW w:w="992" w:type="dxa"/>
            <w:tcBorders>
              <w:top w:val="nil"/>
              <w:left w:val="nil"/>
              <w:bottom w:val="nil"/>
              <w:right w:val="single" w:sz="4" w:space="0" w:color="auto"/>
            </w:tcBorders>
            <w:shd w:val="clear" w:color="auto" w:fill="auto"/>
            <w:noWrap/>
            <w:vAlign w:val="bottom"/>
            <w:hideMark/>
          </w:tcPr>
          <w:p w14:paraId="0B1CD9D2"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30.0%</w:t>
            </w:r>
          </w:p>
        </w:tc>
      </w:tr>
      <w:tr w:rsidR="00F13D53" w:rsidRPr="00420E5F" w14:paraId="05243E93" w14:textId="77777777" w:rsidTr="00821786">
        <w:trPr>
          <w:trHeight w:val="29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7CBF5D8"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66A34DFC"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Unknown</w:t>
            </w:r>
          </w:p>
        </w:tc>
        <w:tc>
          <w:tcPr>
            <w:tcW w:w="1134" w:type="dxa"/>
            <w:tcBorders>
              <w:top w:val="nil"/>
              <w:left w:val="single" w:sz="4" w:space="0" w:color="auto"/>
              <w:bottom w:val="single" w:sz="4" w:space="0" w:color="auto"/>
              <w:right w:val="nil"/>
            </w:tcBorders>
            <w:shd w:val="clear" w:color="auto" w:fill="auto"/>
            <w:noWrap/>
            <w:vAlign w:val="bottom"/>
            <w:hideMark/>
          </w:tcPr>
          <w:p w14:paraId="21F3B9C1"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3433</w:t>
            </w:r>
          </w:p>
        </w:tc>
        <w:tc>
          <w:tcPr>
            <w:tcW w:w="1134" w:type="dxa"/>
            <w:tcBorders>
              <w:top w:val="nil"/>
              <w:left w:val="nil"/>
              <w:bottom w:val="single" w:sz="4" w:space="0" w:color="auto"/>
              <w:right w:val="nil"/>
            </w:tcBorders>
            <w:shd w:val="clear" w:color="auto" w:fill="auto"/>
            <w:noWrap/>
            <w:vAlign w:val="bottom"/>
            <w:hideMark/>
          </w:tcPr>
          <w:p w14:paraId="1E29E899"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708</w:t>
            </w:r>
          </w:p>
        </w:tc>
        <w:tc>
          <w:tcPr>
            <w:tcW w:w="1134" w:type="dxa"/>
            <w:tcBorders>
              <w:top w:val="nil"/>
              <w:left w:val="nil"/>
              <w:bottom w:val="single" w:sz="4" w:space="0" w:color="auto"/>
              <w:right w:val="single" w:sz="4" w:space="0" w:color="auto"/>
            </w:tcBorders>
            <w:shd w:val="clear" w:color="auto" w:fill="auto"/>
            <w:noWrap/>
            <w:vAlign w:val="bottom"/>
            <w:hideMark/>
          </w:tcPr>
          <w:p w14:paraId="48CCF3FF"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1370</w:t>
            </w:r>
          </w:p>
        </w:tc>
        <w:tc>
          <w:tcPr>
            <w:tcW w:w="968" w:type="dxa"/>
            <w:tcBorders>
              <w:top w:val="nil"/>
              <w:left w:val="single" w:sz="4" w:space="0" w:color="auto"/>
              <w:bottom w:val="single" w:sz="4" w:space="0" w:color="auto"/>
            </w:tcBorders>
            <w:shd w:val="clear" w:color="auto" w:fill="auto"/>
            <w:noWrap/>
            <w:vAlign w:val="bottom"/>
            <w:hideMark/>
          </w:tcPr>
          <w:p w14:paraId="79B9633C"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5511</w:t>
            </w:r>
          </w:p>
        </w:tc>
        <w:tc>
          <w:tcPr>
            <w:tcW w:w="992" w:type="dxa"/>
            <w:tcBorders>
              <w:top w:val="nil"/>
              <w:left w:val="nil"/>
              <w:bottom w:val="single" w:sz="4" w:space="0" w:color="auto"/>
              <w:right w:val="single" w:sz="4" w:space="0" w:color="auto"/>
            </w:tcBorders>
            <w:shd w:val="clear" w:color="auto" w:fill="auto"/>
            <w:noWrap/>
            <w:vAlign w:val="bottom"/>
            <w:hideMark/>
          </w:tcPr>
          <w:p w14:paraId="582100B0"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33.4%</w:t>
            </w:r>
          </w:p>
        </w:tc>
      </w:tr>
      <w:tr w:rsidR="00F13D53" w:rsidRPr="00420E5F" w14:paraId="3F6C7226" w14:textId="77777777" w:rsidTr="00821786">
        <w:trPr>
          <w:trHeight w:val="290"/>
          <w:jc w:val="center"/>
        </w:trPr>
        <w:tc>
          <w:tcPr>
            <w:tcW w:w="1696" w:type="dxa"/>
            <w:tcBorders>
              <w:top w:val="single" w:sz="4" w:space="0" w:color="auto"/>
              <w:left w:val="single" w:sz="4" w:space="0" w:color="auto"/>
              <w:bottom w:val="nil"/>
              <w:right w:val="single" w:sz="4" w:space="0" w:color="auto"/>
            </w:tcBorders>
            <w:shd w:val="clear" w:color="auto" w:fill="auto"/>
            <w:noWrap/>
            <w:vAlign w:val="bottom"/>
            <w:hideMark/>
          </w:tcPr>
          <w:p w14:paraId="5A8150B0"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Work</w:t>
            </w:r>
          </w:p>
        </w:tc>
        <w:tc>
          <w:tcPr>
            <w:tcW w:w="1159" w:type="dxa"/>
            <w:tcBorders>
              <w:top w:val="single" w:sz="4" w:space="0" w:color="auto"/>
              <w:left w:val="single" w:sz="4" w:space="0" w:color="auto"/>
              <w:bottom w:val="nil"/>
              <w:right w:val="single" w:sz="4" w:space="0" w:color="auto"/>
            </w:tcBorders>
            <w:shd w:val="clear" w:color="auto" w:fill="auto"/>
            <w:noWrap/>
            <w:vAlign w:val="bottom"/>
            <w:hideMark/>
          </w:tcPr>
          <w:p w14:paraId="2E014E20"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FT</w:t>
            </w:r>
          </w:p>
        </w:tc>
        <w:tc>
          <w:tcPr>
            <w:tcW w:w="1134" w:type="dxa"/>
            <w:tcBorders>
              <w:top w:val="single" w:sz="4" w:space="0" w:color="auto"/>
              <w:left w:val="single" w:sz="4" w:space="0" w:color="auto"/>
              <w:bottom w:val="nil"/>
              <w:right w:val="nil"/>
            </w:tcBorders>
            <w:shd w:val="clear" w:color="auto" w:fill="auto"/>
            <w:noWrap/>
            <w:vAlign w:val="bottom"/>
            <w:hideMark/>
          </w:tcPr>
          <w:p w14:paraId="031EE178"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636</w:t>
            </w:r>
          </w:p>
        </w:tc>
        <w:tc>
          <w:tcPr>
            <w:tcW w:w="1134" w:type="dxa"/>
            <w:tcBorders>
              <w:top w:val="single" w:sz="4" w:space="0" w:color="auto"/>
              <w:left w:val="nil"/>
              <w:bottom w:val="nil"/>
              <w:right w:val="nil"/>
            </w:tcBorders>
            <w:shd w:val="clear" w:color="auto" w:fill="auto"/>
            <w:noWrap/>
            <w:vAlign w:val="bottom"/>
            <w:hideMark/>
          </w:tcPr>
          <w:p w14:paraId="52BC62C7"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421</w:t>
            </w:r>
          </w:p>
        </w:tc>
        <w:tc>
          <w:tcPr>
            <w:tcW w:w="1134" w:type="dxa"/>
            <w:tcBorders>
              <w:top w:val="single" w:sz="4" w:space="0" w:color="auto"/>
              <w:left w:val="nil"/>
              <w:bottom w:val="nil"/>
              <w:right w:val="single" w:sz="4" w:space="0" w:color="auto"/>
            </w:tcBorders>
            <w:shd w:val="clear" w:color="auto" w:fill="auto"/>
            <w:noWrap/>
            <w:vAlign w:val="bottom"/>
            <w:hideMark/>
          </w:tcPr>
          <w:p w14:paraId="20265040"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240</w:t>
            </w:r>
          </w:p>
        </w:tc>
        <w:tc>
          <w:tcPr>
            <w:tcW w:w="968" w:type="dxa"/>
            <w:tcBorders>
              <w:top w:val="single" w:sz="4" w:space="0" w:color="auto"/>
              <w:left w:val="single" w:sz="4" w:space="0" w:color="auto"/>
              <w:bottom w:val="nil"/>
            </w:tcBorders>
            <w:shd w:val="clear" w:color="auto" w:fill="auto"/>
            <w:noWrap/>
            <w:vAlign w:val="bottom"/>
            <w:hideMark/>
          </w:tcPr>
          <w:p w14:paraId="78E17D90"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1297</w:t>
            </w:r>
          </w:p>
        </w:tc>
        <w:tc>
          <w:tcPr>
            <w:tcW w:w="992" w:type="dxa"/>
            <w:tcBorders>
              <w:top w:val="single" w:sz="4" w:space="0" w:color="auto"/>
              <w:left w:val="nil"/>
              <w:bottom w:val="nil"/>
              <w:right w:val="single" w:sz="4" w:space="0" w:color="auto"/>
            </w:tcBorders>
            <w:shd w:val="clear" w:color="auto" w:fill="auto"/>
            <w:noWrap/>
            <w:vAlign w:val="bottom"/>
            <w:hideMark/>
          </w:tcPr>
          <w:p w14:paraId="7D9B071A"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7.9%</w:t>
            </w:r>
          </w:p>
        </w:tc>
      </w:tr>
      <w:tr w:rsidR="00F13D53" w:rsidRPr="00420E5F" w14:paraId="46514DB4" w14:textId="77777777" w:rsidTr="00821786">
        <w:trPr>
          <w:trHeight w:val="290"/>
          <w:jc w:val="center"/>
        </w:trPr>
        <w:tc>
          <w:tcPr>
            <w:tcW w:w="1696" w:type="dxa"/>
            <w:tcBorders>
              <w:top w:val="nil"/>
              <w:left w:val="single" w:sz="4" w:space="0" w:color="auto"/>
              <w:bottom w:val="nil"/>
              <w:right w:val="single" w:sz="4" w:space="0" w:color="auto"/>
            </w:tcBorders>
            <w:shd w:val="clear" w:color="auto" w:fill="auto"/>
            <w:noWrap/>
            <w:vAlign w:val="bottom"/>
            <w:hideMark/>
          </w:tcPr>
          <w:p w14:paraId="3E63DF77"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c>
          <w:tcPr>
            <w:tcW w:w="1159" w:type="dxa"/>
            <w:tcBorders>
              <w:top w:val="nil"/>
              <w:left w:val="single" w:sz="4" w:space="0" w:color="auto"/>
              <w:bottom w:val="nil"/>
              <w:right w:val="single" w:sz="4" w:space="0" w:color="auto"/>
            </w:tcBorders>
            <w:shd w:val="clear" w:color="auto" w:fill="auto"/>
            <w:noWrap/>
            <w:vAlign w:val="bottom"/>
            <w:hideMark/>
          </w:tcPr>
          <w:p w14:paraId="1880B2E5"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PT</w:t>
            </w:r>
          </w:p>
        </w:tc>
        <w:tc>
          <w:tcPr>
            <w:tcW w:w="1134" w:type="dxa"/>
            <w:tcBorders>
              <w:top w:val="nil"/>
              <w:left w:val="single" w:sz="4" w:space="0" w:color="auto"/>
              <w:bottom w:val="nil"/>
              <w:right w:val="nil"/>
            </w:tcBorders>
            <w:shd w:val="clear" w:color="auto" w:fill="auto"/>
            <w:noWrap/>
            <w:vAlign w:val="bottom"/>
            <w:hideMark/>
          </w:tcPr>
          <w:p w14:paraId="1C5BCCCA"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4739</w:t>
            </w:r>
          </w:p>
        </w:tc>
        <w:tc>
          <w:tcPr>
            <w:tcW w:w="1134" w:type="dxa"/>
            <w:tcBorders>
              <w:top w:val="nil"/>
              <w:left w:val="nil"/>
              <w:bottom w:val="nil"/>
              <w:right w:val="nil"/>
            </w:tcBorders>
            <w:shd w:val="clear" w:color="auto" w:fill="auto"/>
            <w:noWrap/>
            <w:vAlign w:val="bottom"/>
            <w:hideMark/>
          </w:tcPr>
          <w:p w14:paraId="08CC33CF"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1148</w:t>
            </w:r>
          </w:p>
        </w:tc>
        <w:tc>
          <w:tcPr>
            <w:tcW w:w="1134" w:type="dxa"/>
            <w:tcBorders>
              <w:top w:val="nil"/>
              <w:left w:val="nil"/>
              <w:bottom w:val="nil"/>
              <w:right w:val="single" w:sz="4" w:space="0" w:color="auto"/>
            </w:tcBorders>
            <w:shd w:val="clear" w:color="auto" w:fill="auto"/>
            <w:noWrap/>
            <w:vAlign w:val="bottom"/>
            <w:hideMark/>
          </w:tcPr>
          <w:p w14:paraId="1CEC382F"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1817</w:t>
            </w:r>
          </w:p>
        </w:tc>
        <w:tc>
          <w:tcPr>
            <w:tcW w:w="968" w:type="dxa"/>
            <w:tcBorders>
              <w:top w:val="nil"/>
              <w:left w:val="single" w:sz="4" w:space="0" w:color="auto"/>
              <w:bottom w:val="nil"/>
            </w:tcBorders>
            <w:shd w:val="clear" w:color="auto" w:fill="auto"/>
            <w:noWrap/>
            <w:vAlign w:val="bottom"/>
            <w:hideMark/>
          </w:tcPr>
          <w:p w14:paraId="2D342E74"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7704</w:t>
            </w:r>
          </w:p>
        </w:tc>
        <w:tc>
          <w:tcPr>
            <w:tcW w:w="992" w:type="dxa"/>
            <w:tcBorders>
              <w:top w:val="nil"/>
              <w:left w:val="nil"/>
              <w:bottom w:val="nil"/>
              <w:right w:val="single" w:sz="4" w:space="0" w:color="auto"/>
            </w:tcBorders>
            <w:shd w:val="clear" w:color="auto" w:fill="auto"/>
            <w:noWrap/>
            <w:vAlign w:val="bottom"/>
            <w:hideMark/>
          </w:tcPr>
          <w:p w14:paraId="45E6E7A4"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46.6%</w:t>
            </w:r>
          </w:p>
        </w:tc>
      </w:tr>
      <w:tr w:rsidR="00F13D53" w:rsidRPr="00420E5F" w14:paraId="601C4AA0" w14:textId="77777777" w:rsidTr="00821786">
        <w:trPr>
          <w:trHeight w:val="29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81EC50A"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0F79D186" w14:textId="697ED161" w:rsidR="00F13D53" w:rsidRPr="00420E5F" w:rsidRDefault="00F13D53" w:rsidP="00821786">
            <w:pPr>
              <w:spacing w:after="0" w:line="240" w:lineRule="auto"/>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None</w:t>
            </w:r>
          </w:p>
        </w:tc>
        <w:tc>
          <w:tcPr>
            <w:tcW w:w="1134" w:type="dxa"/>
            <w:tcBorders>
              <w:top w:val="nil"/>
              <w:left w:val="single" w:sz="4" w:space="0" w:color="auto"/>
              <w:bottom w:val="single" w:sz="4" w:space="0" w:color="auto"/>
              <w:right w:val="nil"/>
            </w:tcBorders>
            <w:shd w:val="clear" w:color="auto" w:fill="auto"/>
            <w:noWrap/>
            <w:vAlign w:val="bottom"/>
            <w:hideMark/>
          </w:tcPr>
          <w:p w14:paraId="4F67C0B2"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5021</w:t>
            </w:r>
          </w:p>
        </w:tc>
        <w:tc>
          <w:tcPr>
            <w:tcW w:w="1134" w:type="dxa"/>
            <w:tcBorders>
              <w:top w:val="nil"/>
              <w:left w:val="nil"/>
              <w:bottom w:val="single" w:sz="4" w:space="0" w:color="auto"/>
              <w:right w:val="nil"/>
            </w:tcBorders>
            <w:shd w:val="clear" w:color="auto" w:fill="auto"/>
            <w:noWrap/>
            <w:vAlign w:val="bottom"/>
            <w:hideMark/>
          </w:tcPr>
          <w:p w14:paraId="5A583D49"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1083</w:t>
            </w:r>
          </w:p>
        </w:tc>
        <w:tc>
          <w:tcPr>
            <w:tcW w:w="1134" w:type="dxa"/>
            <w:tcBorders>
              <w:top w:val="nil"/>
              <w:left w:val="nil"/>
              <w:bottom w:val="single" w:sz="4" w:space="0" w:color="auto"/>
              <w:right w:val="single" w:sz="4" w:space="0" w:color="auto"/>
            </w:tcBorders>
            <w:shd w:val="clear" w:color="auto" w:fill="auto"/>
            <w:noWrap/>
            <w:vAlign w:val="bottom"/>
            <w:hideMark/>
          </w:tcPr>
          <w:p w14:paraId="06340472"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1411</w:t>
            </w:r>
          </w:p>
        </w:tc>
        <w:tc>
          <w:tcPr>
            <w:tcW w:w="968" w:type="dxa"/>
            <w:tcBorders>
              <w:top w:val="nil"/>
              <w:left w:val="single" w:sz="4" w:space="0" w:color="auto"/>
              <w:bottom w:val="single" w:sz="4" w:space="0" w:color="auto"/>
            </w:tcBorders>
            <w:shd w:val="clear" w:color="auto" w:fill="auto"/>
            <w:noWrap/>
            <w:vAlign w:val="bottom"/>
            <w:hideMark/>
          </w:tcPr>
          <w:p w14:paraId="149B449C"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7515</w:t>
            </w:r>
          </w:p>
        </w:tc>
        <w:tc>
          <w:tcPr>
            <w:tcW w:w="992" w:type="dxa"/>
            <w:tcBorders>
              <w:top w:val="nil"/>
              <w:left w:val="nil"/>
              <w:bottom w:val="single" w:sz="4" w:space="0" w:color="auto"/>
              <w:right w:val="single" w:sz="4" w:space="0" w:color="auto"/>
            </w:tcBorders>
            <w:shd w:val="clear" w:color="auto" w:fill="auto"/>
            <w:noWrap/>
            <w:vAlign w:val="bottom"/>
            <w:hideMark/>
          </w:tcPr>
          <w:p w14:paraId="23A3DB2E"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45.5%</w:t>
            </w:r>
          </w:p>
        </w:tc>
      </w:tr>
      <w:tr w:rsidR="00F13D53" w:rsidRPr="00420E5F" w14:paraId="08A8AE3D" w14:textId="77777777" w:rsidTr="00821786">
        <w:trPr>
          <w:trHeight w:val="290"/>
          <w:jc w:val="center"/>
        </w:trPr>
        <w:tc>
          <w:tcPr>
            <w:tcW w:w="1696" w:type="dxa"/>
            <w:tcBorders>
              <w:top w:val="single" w:sz="4" w:space="0" w:color="auto"/>
              <w:left w:val="single" w:sz="4" w:space="0" w:color="auto"/>
              <w:bottom w:val="nil"/>
              <w:right w:val="single" w:sz="4" w:space="0" w:color="auto"/>
            </w:tcBorders>
            <w:shd w:val="clear" w:color="auto" w:fill="auto"/>
            <w:noWrap/>
            <w:vAlign w:val="bottom"/>
            <w:hideMark/>
          </w:tcPr>
          <w:p w14:paraId="3867D0F0"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Income</w:t>
            </w:r>
          </w:p>
        </w:tc>
        <w:tc>
          <w:tcPr>
            <w:tcW w:w="1159" w:type="dxa"/>
            <w:tcBorders>
              <w:top w:val="single" w:sz="4" w:space="0" w:color="auto"/>
              <w:left w:val="single" w:sz="4" w:space="0" w:color="auto"/>
              <w:bottom w:val="nil"/>
              <w:right w:val="single" w:sz="4" w:space="0" w:color="auto"/>
            </w:tcBorders>
            <w:shd w:val="clear" w:color="auto" w:fill="auto"/>
            <w:noWrap/>
            <w:vAlign w:val="bottom"/>
            <w:hideMark/>
          </w:tcPr>
          <w:p w14:paraId="01C767D9"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High</w:t>
            </w:r>
          </w:p>
        </w:tc>
        <w:tc>
          <w:tcPr>
            <w:tcW w:w="1134" w:type="dxa"/>
            <w:tcBorders>
              <w:top w:val="single" w:sz="4" w:space="0" w:color="auto"/>
              <w:left w:val="single" w:sz="4" w:space="0" w:color="auto"/>
              <w:bottom w:val="nil"/>
              <w:right w:val="nil"/>
            </w:tcBorders>
            <w:shd w:val="clear" w:color="auto" w:fill="auto"/>
            <w:noWrap/>
            <w:vAlign w:val="bottom"/>
            <w:hideMark/>
          </w:tcPr>
          <w:p w14:paraId="59E7AF72"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1429</w:t>
            </w:r>
          </w:p>
        </w:tc>
        <w:tc>
          <w:tcPr>
            <w:tcW w:w="1134" w:type="dxa"/>
            <w:tcBorders>
              <w:top w:val="single" w:sz="4" w:space="0" w:color="auto"/>
              <w:left w:val="nil"/>
              <w:bottom w:val="nil"/>
              <w:right w:val="nil"/>
            </w:tcBorders>
            <w:shd w:val="clear" w:color="auto" w:fill="auto"/>
            <w:noWrap/>
            <w:vAlign w:val="bottom"/>
            <w:hideMark/>
          </w:tcPr>
          <w:p w14:paraId="28428A6D"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257</w:t>
            </w:r>
          </w:p>
        </w:tc>
        <w:tc>
          <w:tcPr>
            <w:tcW w:w="1134" w:type="dxa"/>
            <w:tcBorders>
              <w:top w:val="single" w:sz="4" w:space="0" w:color="auto"/>
              <w:left w:val="nil"/>
              <w:bottom w:val="nil"/>
              <w:right w:val="single" w:sz="4" w:space="0" w:color="auto"/>
            </w:tcBorders>
            <w:shd w:val="clear" w:color="auto" w:fill="auto"/>
            <w:noWrap/>
            <w:vAlign w:val="bottom"/>
            <w:hideMark/>
          </w:tcPr>
          <w:p w14:paraId="1BC53232"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156</w:t>
            </w:r>
          </w:p>
        </w:tc>
        <w:tc>
          <w:tcPr>
            <w:tcW w:w="968" w:type="dxa"/>
            <w:tcBorders>
              <w:top w:val="single" w:sz="4" w:space="0" w:color="auto"/>
              <w:left w:val="single" w:sz="4" w:space="0" w:color="auto"/>
              <w:bottom w:val="nil"/>
            </w:tcBorders>
            <w:shd w:val="clear" w:color="auto" w:fill="auto"/>
            <w:noWrap/>
            <w:vAlign w:val="bottom"/>
            <w:hideMark/>
          </w:tcPr>
          <w:p w14:paraId="77235D49"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1842</w:t>
            </w:r>
          </w:p>
        </w:tc>
        <w:tc>
          <w:tcPr>
            <w:tcW w:w="992" w:type="dxa"/>
            <w:tcBorders>
              <w:top w:val="single" w:sz="4" w:space="0" w:color="auto"/>
              <w:left w:val="nil"/>
              <w:bottom w:val="nil"/>
              <w:right w:val="single" w:sz="4" w:space="0" w:color="auto"/>
            </w:tcBorders>
            <w:shd w:val="clear" w:color="auto" w:fill="auto"/>
            <w:noWrap/>
            <w:vAlign w:val="bottom"/>
            <w:hideMark/>
          </w:tcPr>
          <w:p w14:paraId="22BEB168"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11.2%</w:t>
            </w:r>
          </w:p>
        </w:tc>
      </w:tr>
      <w:tr w:rsidR="00F13D53" w:rsidRPr="00420E5F" w14:paraId="4DEA333D" w14:textId="77777777" w:rsidTr="00821786">
        <w:trPr>
          <w:trHeight w:val="290"/>
          <w:jc w:val="center"/>
        </w:trPr>
        <w:tc>
          <w:tcPr>
            <w:tcW w:w="1696" w:type="dxa"/>
            <w:tcBorders>
              <w:top w:val="nil"/>
              <w:left w:val="single" w:sz="4" w:space="0" w:color="auto"/>
              <w:bottom w:val="nil"/>
              <w:right w:val="single" w:sz="4" w:space="0" w:color="auto"/>
            </w:tcBorders>
            <w:shd w:val="clear" w:color="auto" w:fill="auto"/>
            <w:noWrap/>
            <w:vAlign w:val="bottom"/>
            <w:hideMark/>
          </w:tcPr>
          <w:p w14:paraId="4A310A44"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c>
          <w:tcPr>
            <w:tcW w:w="1159" w:type="dxa"/>
            <w:tcBorders>
              <w:top w:val="nil"/>
              <w:left w:val="single" w:sz="4" w:space="0" w:color="auto"/>
              <w:bottom w:val="nil"/>
              <w:right w:val="single" w:sz="4" w:space="0" w:color="auto"/>
            </w:tcBorders>
            <w:shd w:val="clear" w:color="auto" w:fill="auto"/>
            <w:noWrap/>
            <w:vAlign w:val="bottom"/>
            <w:hideMark/>
          </w:tcPr>
          <w:p w14:paraId="56639DB5"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Low</w:t>
            </w:r>
          </w:p>
        </w:tc>
        <w:tc>
          <w:tcPr>
            <w:tcW w:w="1134" w:type="dxa"/>
            <w:tcBorders>
              <w:top w:val="nil"/>
              <w:left w:val="single" w:sz="4" w:space="0" w:color="auto"/>
              <w:bottom w:val="nil"/>
              <w:right w:val="nil"/>
            </w:tcBorders>
            <w:shd w:val="clear" w:color="auto" w:fill="auto"/>
            <w:noWrap/>
            <w:vAlign w:val="bottom"/>
            <w:hideMark/>
          </w:tcPr>
          <w:p w14:paraId="46A5FBC6"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2527</w:t>
            </w:r>
          </w:p>
        </w:tc>
        <w:tc>
          <w:tcPr>
            <w:tcW w:w="1134" w:type="dxa"/>
            <w:tcBorders>
              <w:top w:val="nil"/>
              <w:left w:val="nil"/>
              <w:bottom w:val="nil"/>
              <w:right w:val="nil"/>
            </w:tcBorders>
            <w:shd w:val="clear" w:color="auto" w:fill="auto"/>
            <w:noWrap/>
            <w:vAlign w:val="bottom"/>
            <w:hideMark/>
          </w:tcPr>
          <w:p w14:paraId="68B8BEA8"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358</w:t>
            </w:r>
          </w:p>
        </w:tc>
        <w:tc>
          <w:tcPr>
            <w:tcW w:w="1134" w:type="dxa"/>
            <w:tcBorders>
              <w:top w:val="nil"/>
              <w:left w:val="nil"/>
              <w:bottom w:val="nil"/>
              <w:right w:val="single" w:sz="4" w:space="0" w:color="auto"/>
            </w:tcBorders>
            <w:shd w:val="clear" w:color="auto" w:fill="auto"/>
            <w:noWrap/>
            <w:vAlign w:val="bottom"/>
            <w:hideMark/>
          </w:tcPr>
          <w:p w14:paraId="12772A2C"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787</w:t>
            </w:r>
          </w:p>
        </w:tc>
        <w:tc>
          <w:tcPr>
            <w:tcW w:w="968" w:type="dxa"/>
            <w:tcBorders>
              <w:top w:val="nil"/>
              <w:left w:val="single" w:sz="4" w:space="0" w:color="auto"/>
              <w:bottom w:val="nil"/>
            </w:tcBorders>
            <w:shd w:val="clear" w:color="auto" w:fill="auto"/>
            <w:noWrap/>
            <w:vAlign w:val="bottom"/>
            <w:hideMark/>
          </w:tcPr>
          <w:p w14:paraId="0099861F"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3672</w:t>
            </w:r>
          </w:p>
        </w:tc>
        <w:tc>
          <w:tcPr>
            <w:tcW w:w="992" w:type="dxa"/>
            <w:tcBorders>
              <w:top w:val="nil"/>
              <w:left w:val="nil"/>
              <w:bottom w:val="nil"/>
              <w:right w:val="single" w:sz="4" w:space="0" w:color="auto"/>
            </w:tcBorders>
            <w:shd w:val="clear" w:color="auto" w:fill="auto"/>
            <w:noWrap/>
            <w:vAlign w:val="bottom"/>
            <w:hideMark/>
          </w:tcPr>
          <w:p w14:paraId="1CBB0637"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22.2%</w:t>
            </w:r>
          </w:p>
        </w:tc>
      </w:tr>
      <w:tr w:rsidR="00F13D53" w:rsidRPr="00420E5F" w14:paraId="37A90F41" w14:textId="77777777" w:rsidTr="00821786">
        <w:trPr>
          <w:trHeight w:val="29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CBC8689"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57820FFB"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Unknown</w:t>
            </w:r>
          </w:p>
        </w:tc>
        <w:tc>
          <w:tcPr>
            <w:tcW w:w="1134" w:type="dxa"/>
            <w:tcBorders>
              <w:top w:val="nil"/>
              <w:left w:val="single" w:sz="4" w:space="0" w:color="auto"/>
              <w:bottom w:val="single" w:sz="4" w:space="0" w:color="auto"/>
              <w:right w:val="nil"/>
            </w:tcBorders>
            <w:shd w:val="clear" w:color="auto" w:fill="auto"/>
            <w:noWrap/>
            <w:vAlign w:val="bottom"/>
            <w:hideMark/>
          </w:tcPr>
          <w:p w14:paraId="33AC04B3"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6440</w:t>
            </w:r>
          </w:p>
        </w:tc>
        <w:tc>
          <w:tcPr>
            <w:tcW w:w="1134" w:type="dxa"/>
            <w:tcBorders>
              <w:top w:val="nil"/>
              <w:left w:val="nil"/>
              <w:bottom w:val="single" w:sz="4" w:space="0" w:color="auto"/>
              <w:right w:val="nil"/>
            </w:tcBorders>
            <w:shd w:val="clear" w:color="auto" w:fill="auto"/>
            <w:noWrap/>
            <w:vAlign w:val="bottom"/>
            <w:hideMark/>
          </w:tcPr>
          <w:p w14:paraId="693D0BCF"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2037</w:t>
            </w:r>
          </w:p>
        </w:tc>
        <w:tc>
          <w:tcPr>
            <w:tcW w:w="1134" w:type="dxa"/>
            <w:tcBorders>
              <w:top w:val="nil"/>
              <w:left w:val="nil"/>
              <w:bottom w:val="single" w:sz="4" w:space="0" w:color="auto"/>
              <w:right w:val="single" w:sz="4" w:space="0" w:color="auto"/>
            </w:tcBorders>
            <w:shd w:val="clear" w:color="auto" w:fill="auto"/>
            <w:noWrap/>
            <w:vAlign w:val="bottom"/>
            <w:hideMark/>
          </w:tcPr>
          <w:p w14:paraId="65FAFAA9"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2525</w:t>
            </w:r>
          </w:p>
        </w:tc>
        <w:tc>
          <w:tcPr>
            <w:tcW w:w="968" w:type="dxa"/>
            <w:tcBorders>
              <w:top w:val="nil"/>
              <w:left w:val="single" w:sz="4" w:space="0" w:color="auto"/>
              <w:bottom w:val="single" w:sz="4" w:space="0" w:color="auto"/>
            </w:tcBorders>
            <w:shd w:val="clear" w:color="auto" w:fill="auto"/>
            <w:noWrap/>
            <w:vAlign w:val="bottom"/>
            <w:hideMark/>
          </w:tcPr>
          <w:p w14:paraId="686F05E6"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11002</w:t>
            </w:r>
          </w:p>
        </w:tc>
        <w:tc>
          <w:tcPr>
            <w:tcW w:w="992" w:type="dxa"/>
            <w:tcBorders>
              <w:top w:val="nil"/>
              <w:left w:val="nil"/>
              <w:bottom w:val="single" w:sz="4" w:space="0" w:color="auto"/>
              <w:right w:val="single" w:sz="4" w:space="0" w:color="auto"/>
            </w:tcBorders>
            <w:shd w:val="clear" w:color="auto" w:fill="auto"/>
            <w:noWrap/>
            <w:vAlign w:val="bottom"/>
            <w:hideMark/>
          </w:tcPr>
          <w:p w14:paraId="064246F6"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66.6%</w:t>
            </w:r>
          </w:p>
        </w:tc>
      </w:tr>
      <w:tr w:rsidR="00F13D53" w:rsidRPr="00420E5F" w14:paraId="28DCC74F" w14:textId="77777777" w:rsidTr="00821786">
        <w:trPr>
          <w:trHeight w:val="290"/>
          <w:jc w:val="center"/>
        </w:trPr>
        <w:tc>
          <w:tcPr>
            <w:tcW w:w="1696" w:type="dxa"/>
            <w:tcBorders>
              <w:top w:val="single" w:sz="4" w:space="0" w:color="auto"/>
              <w:left w:val="single" w:sz="4" w:space="0" w:color="auto"/>
              <w:bottom w:val="nil"/>
              <w:right w:val="single" w:sz="4" w:space="0" w:color="auto"/>
            </w:tcBorders>
            <w:shd w:val="clear" w:color="auto" w:fill="auto"/>
            <w:noWrap/>
            <w:vAlign w:val="bottom"/>
            <w:hideMark/>
          </w:tcPr>
          <w:p w14:paraId="6BBAF9D1"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Commute Mode</w:t>
            </w:r>
          </w:p>
        </w:tc>
        <w:tc>
          <w:tcPr>
            <w:tcW w:w="1159" w:type="dxa"/>
            <w:tcBorders>
              <w:top w:val="single" w:sz="4" w:space="0" w:color="auto"/>
              <w:left w:val="single" w:sz="4" w:space="0" w:color="auto"/>
              <w:bottom w:val="nil"/>
              <w:right w:val="single" w:sz="4" w:space="0" w:color="auto"/>
            </w:tcBorders>
            <w:shd w:val="clear" w:color="auto" w:fill="auto"/>
            <w:noWrap/>
            <w:vAlign w:val="bottom"/>
            <w:hideMark/>
          </w:tcPr>
          <w:p w14:paraId="7F0EB285"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Transit</w:t>
            </w:r>
          </w:p>
        </w:tc>
        <w:tc>
          <w:tcPr>
            <w:tcW w:w="1134" w:type="dxa"/>
            <w:tcBorders>
              <w:top w:val="single" w:sz="4" w:space="0" w:color="auto"/>
              <w:left w:val="single" w:sz="4" w:space="0" w:color="auto"/>
              <w:bottom w:val="nil"/>
              <w:right w:val="nil"/>
            </w:tcBorders>
            <w:shd w:val="clear" w:color="auto" w:fill="auto"/>
            <w:noWrap/>
            <w:vAlign w:val="bottom"/>
            <w:hideMark/>
          </w:tcPr>
          <w:p w14:paraId="71E39239"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4366</w:t>
            </w:r>
          </w:p>
        </w:tc>
        <w:tc>
          <w:tcPr>
            <w:tcW w:w="1134" w:type="dxa"/>
            <w:tcBorders>
              <w:top w:val="single" w:sz="4" w:space="0" w:color="auto"/>
              <w:left w:val="nil"/>
              <w:bottom w:val="nil"/>
              <w:right w:val="nil"/>
            </w:tcBorders>
            <w:shd w:val="clear" w:color="auto" w:fill="auto"/>
            <w:noWrap/>
            <w:vAlign w:val="bottom"/>
            <w:hideMark/>
          </w:tcPr>
          <w:p w14:paraId="426D82ED"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1071</w:t>
            </w:r>
          </w:p>
        </w:tc>
        <w:tc>
          <w:tcPr>
            <w:tcW w:w="1134" w:type="dxa"/>
            <w:tcBorders>
              <w:top w:val="single" w:sz="4" w:space="0" w:color="auto"/>
              <w:left w:val="nil"/>
              <w:bottom w:val="nil"/>
              <w:right w:val="single" w:sz="4" w:space="0" w:color="auto"/>
            </w:tcBorders>
            <w:shd w:val="clear" w:color="auto" w:fill="auto"/>
            <w:noWrap/>
            <w:vAlign w:val="bottom"/>
            <w:hideMark/>
          </w:tcPr>
          <w:p w14:paraId="7E449F6D"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1150</w:t>
            </w:r>
          </w:p>
        </w:tc>
        <w:tc>
          <w:tcPr>
            <w:tcW w:w="968" w:type="dxa"/>
            <w:tcBorders>
              <w:top w:val="single" w:sz="4" w:space="0" w:color="auto"/>
              <w:left w:val="single" w:sz="4" w:space="0" w:color="auto"/>
              <w:bottom w:val="nil"/>
            </w:tcBorders>
            <w:shd w:val="clear" w:color="auto" w:fill="auto"/>
            <w:noWrap/>
            <w:vAlign w:val="bottom"/>
            <w:hideMark/>
          </w:tcPr>
          <w:p w14:paraId="29A516EE"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6587</w:t>
            </w:r>
          </w:p>
        </w:tc>
        <w:tc>
          <w:tcPr>
            <w:tcW w:w="992" w:type="dxa"/>
            <w:tcBorders>
              <w:top w:val="single" w:sz="4" w:space="0" w:color="auto"/>
              <w:left w:val="nil"/>
              <w:bottom w:val="nil"/>
              <w:right w:val="single" w:sz="4" w:space="0" w:color="auto"/>
            </w:tcBorders>
            <w:shd w:val="clear" w:color="auto" w:fill="auto"/>
            <w:noWrap/>
            <w:vAlign w:val="bottom"/>
            <w:hideMark/>
          </w:tcPr>
          <w:p w14:paraId="3D6D6587"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39.9%</w:t>
            </w:r>
          </w:p>
        </w:tc>
      </w:tr>
      <w:tr w:rsidR="00F13D53" w:rsidRPr="00420E5F" w14:paraId="6050F5B7" w14:textId="77777777" w:rsidTr="00821786">
        <w:trPr>
          <w:trHeight w:val="290"/>
          <w:jc w:val="center"/>
        </w:trPr>
        <w:tc>
          <w:tcPr>
            <w:tcW w:w="1696" w:type="dxa"/>
            <w:tcBorders>
              <w:top w:val="nil"/>
              <w:left w:val="single" w:sz="4" w:space="0" w:color="auto"/>
              <w:bottom w:val="nil"/>
              <w:right w:val="single" w:sz="4" w:space="0" w:color="auto"/>
            </w:tcBorders>
            <w:shd w:val="clear" w:color="auto" w:fill="auto"/>
            <w:noWrap/>
            <w:vAlign w:val="bottom"/>
            <w:hideMark/>
          </w:tcPr>
          <w:p w14:paraId="38D6DE51"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c>
          <w:tcPr>
            <w:tcW w:w="1159" w:type="dxa"/>
            <w:tcBorders>
              <w:top w:val="nil"/>
              <w:left w:val="single" w:sz="4" w:space="0" w:color="auto"/>
              <w:bottom w:val="nil"/>
              <w:right w:val="single" w:sz="4" w:space="0" w:color="auto"/>
            </w:tcBorders>
            <w:shd w:val="clear" w:color="auto" w:fill="auto"/>
            <w:noWrap/>
            <w:vAlign w:val="bottom"/>
            <w:hideMark/>
          </w:tcPr>
          <w:p w14:paraId="261BA13E"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Active</w:t>
            </w:r>
          </w:p>
        </w:tc>
        <w:tc>
          <w:tcPr>
            <w:tcW w:w="1134" w:type="dxa"/>
            <w:tcBorders>
              <w:top w:val="nil"/>
              <w:left w:val="single" w:sz="4" w:space="0" w:color="auto"/>
              <w:bottom w:val="nil"/>
              <w:right w:val="nil"/>
            </w:tcBorders>
            <w:shd w:val="clear" w:color="auto" w:fill="auto"/>
            <w:noWrap/>
            <w:vAlign w:val="bottom"/>
            <w:hideMark/>
          </w:tcPr>
          <w:p w14:paraId="0D059CDF"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1466</w:t>
            </w:r>
          </w:p>
        </w:tc>
        <w:tc>
          <w:tcPr>
            <w:tcW w:w="1134" w:type="dxa"/>
            <w:tcBorders>
              <w:top w:val="nil"/>
              <w:left w:val="nil"/>
              <w:bottom w:val="nil"/>
              <w:right w:val="nil"/>
            </w:tcBorders>
            <w:shd w:val="clear" w:color="auto" w:fill="auto"/>
            <w:noWrap/>
            <w:vAlign w:val="bottom"/>
            <w:hideMark/>
          </w:tcPr>
          <w:p w14:paraId="2B5FC638"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638</w:t>
            </w:r>
          </w:p>
        </w:tc>
        <w:tc>
          <w:tcPr>
            <w:tcW w:w="1134" w:type="dxa"/>
            <w:tcBorders>
              <w:top w:val="nil"/>
              <w:left w:val="nil"/>
              <w:bottom w:val="nil"/>
              <w:right w:val="single" w:sz="4" w:space="0" w:color="auto"/>
            </w:tcBorders>
            <w:shd w:val="clear" w:color="auto" w:fill="auto"/>
            <w:noWrap/>
            <w:vAlign w:val="bottom"/>
            <w:hideMark/>
          </w:tcPr>
          <w:p w14:paraId="14441675"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282</w:t>
            </w:r>
          </w:p>
        </w:tc>
        <w:tc>
          <w:tcPr>
            <w:tcW w:w="968" w:type="dxa"/>
            <w:tcBorders>
              <w:top w:val="nil"/>
              <w:left w:val="single" w:sz="4" w:space="0" w:color="auto"/>
              <w:bottom w:val="nil"/>
            </w:tcBorders>
            <w:shd w:val="clear" w:color="auto" w:fill="auto"/>
            <w:noWrap/>
            <w:vAlign w:val="bottom"/>
            <w:hideMark/>
          </w:tcPr>
          <w:p w14:paraId="131E3E41"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2386</w:t>
            </w:r>
          </w:p>
        </w:tc>
        <w:tc>
          <w:tcPr>
            <w:tcW w:w="992" w:type="dxa"/>
            <w:tcBorders>
              <w:top w:val="nil"/>
              <w:left w:val="nil"/>
              <w:bottom w:val="nil"/>
              <w:right w:val="single" w:sz="4" w:space="0" w:color="auto"/>
            </w:tcBorders>
            <w:shd w:val="clear" w:color="auto" w:fill="auto"/>
            <w:noWrap/>
            <w:vAlign w:val="bottom"/>
            <w:hideMark/>
          </w:tcPr>
          <w:p w14:paraId="0A46FC7D"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14.4%</w:t>
            </w:r>
          </w:p>
        </w:tc>
      </w:tr>
      <w:tr w:rsidR="00F13D53" w:rsidRPr="00420E5F" w14:paraId="79892535" w14:textId="77777777" w:rsidTr="00821786">
        <w:trPr>
          <w:trHeight w:val="290"/>
          <w:jc w:val="center"/>
        </w:trPr>
        <w:tc>
          <w:tcPr>
            <w:tcW w:w="1696" w:type="dxa"/>
            <w:tcBorders>
              <w:top w:val="nil"/>
              <w:left w:val="single" w:sz="4" w:space="0" w:color="auto"/>
              <w:bottom w:val="nil"/>
              <w:right w:val="single" w:sz="4" w:space="0" w:color="auto"/>
            </w:tcBorders>
            <w:shd w:val="clear" w:color="auto" w:fill="auto"/>
            <w:noWrap/>
            <w:vAlign w:val="bottom"/>
            <w:hideMark/>
          </w:tcPr>
          <w:p w14:paraId="1CEF5110"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c>
          <w:tcPr>
            <w:tcW w:w="1159" w:type="dxa"/>
            <w:tcBorders>
              <w:top w:val="nil"/>
              <w:left w:val="single" w:sz="4" w:space="0" w:color="auto"/>
              <w:bottom w:val="nil"/>
              <w:right w:val="single" w:sz="4" w:space="0" w:color="auto"/>
            </w:tcBorders>
            <w:shd w:val="clear" w:color="auto" w:fill="auto"/>
            <w:noWrap/>
            <w:vAlign w:val="bottom"/>
            <w:hideMark/>
          </w:tcPr>
          <w:p w14:paraId="240595A7"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Auto</w:t>
            </w:r>
          </w:p>
        </w:tc>
        <w:tc>
          <w:tcPr>
            <w:tcW w:w="1134" w:type="dxa"/>
            <w:tcBorders>
              <w:top w:val="nil"/>
              <w:left w:val="single" w:sz="4" w:space="0" w:color="auto"/>
              <w:bottom w:val="nil"/>
              <w:right w:val="nil"/>
            </w:tcBorders>
            <w:shd w:val="clear" w:color="auto" w:fill="auto"/>
            <w:noWrap/>
            <w:vAlign w:val="bottom"/>
            <w:hideMark/>
          </w:tcPr>
          <w:p w14:paraId="054ADC0C"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794</w:t>
            </w:r>
          </w:p>
        </w:tc>
        <w:tc>
          <w:tcPr>
            <w:tcW w:w="1134" w:type="dxa"/>
            <w:tcBorders>
              <w:top w:val="nil"/>
              <w:left w:val="nil"/>
              <w:bottom w:val="nil"/>
              <w:right w:val="nil"/>
            </w:tcBorders>
            <w:shd w:val="clear" w:color="auto" w:fill="auto"/>
            <w:noWrap/>
            <w:vAlign w:val="bottom"/>
            <w:hideMark/>
          </w:tcPr>
          <w:p w14:paraId="23E86A90"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188</w:t>
            </w:r>
          </w:p>
        </w:tc>
        <w:tc>
          <w:tcPr>
            <w:tcW w:w="1134" w:type="dxa"/>
            <w:tcBorders>
              <w:top w:val="nil"/>
              <w:left w:val="nil"/>
              <w:bottom w:val="nil"/>
              <w:right w:val="single" w:sz="4" w:space="0" w:color="auto"/>
            </w:tcBorders>
            <w:shd w:val="clear" w:color="auto" w:fill="auto"/>
            <w:noWrap/>
            <w:vAlign w:val="bottom"/>
            <w:hideMark/>
          </w:tcPr>
          <w:p w14:paraId="264CE49D"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551</w:t>
            </w:r>
          </w:p>
        </w:tc>
        <w:tc>
          <w:tcPr>
            <w:tcW w:w="968" w:type="dxa"/>
            <w:tcBorders>
              <w:top w:val="nil"/>
              <w:left w:val="single" w:sz="4" w:space="0" w:color="auto"/>
              <w:bottom w:val="nil"/>
            </w:tcBorders>
            <w:shd w:val="clear" w:color="auto" w:fill="auto"/>
            <w:noWrap/>
            <w:vAlign w:val="bottom"/>
            <w:hideMark/>
          </w:tcPr>
          <w:p w14:paraId="6EEB2DC1"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1533</w:t>
            </w:r>
          </w:p>
        </w:tc>
        <w:tc>
          <w:tcPr>
            <w:tcW w:w="992" w:type="dxa"/>
            <w:tcBorders>
              <w:top w:val="nil"/>
              <w:left w:val="nil"/>
              <w:bottom w:val="nil"/>
              <w:right w:val="single" w:sz="4" w:space="0" w:color="auto"/>
            </w:tcBorders>
            <w:shd w:val="clear" w:color="auto" w:fill="auto"/>
            <w:noWrap/>
            <w:vAlign w:val="bottom"/>
            <w:hideMark/>
          </w:tcPr>
          <w:p w14:paraId="4F473355"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9.3%</w:t>
            </w:r>
          </w:p>
        </w:tc>
      </w:tr>
      <w:tr w:rsidR="00F13D53" w:rsidRPr="00420E5F" w14:paraId="25C4F93D" w14:textId="77777777" w:rsidTr="00821786">
        <w:trPr>
          <w:trHeight w:val="290"/>
          <w:jc w:val="center"/>
        </w:trPr>
        <w:tc>
          <w:tcPr>
            <w:tcW w:w="1696" w:type="dxa"/>
            <w:tcBorders>
              <w:top w:val="nil"/>
              <w:left w:val="single" w:sz="4" w:space="0" w:color="auto"/>
              <w:bottom w:val="nil"/>
              <w:right w:val="single" w:sz="4" w:space="0" w:color="auto"/>
            </w:tcBorders>
            <w:shd w:val="clear" w:color="auto" w:fill="auto"/>
            <w:noWrap/>
            <w:vAlign w:val="bottom"/>
            <w:hideMark/>
          </w:tcPr>
          <w:p w14:paraId="1D656096"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c>
          <w:tcPr>
            <w:tcW w:w="1159" w:type="dxa"/>
            <w:tcBorders>
              <w:top w:val="nil"/>
              <w:left w:val="single" w:sz="4" w:space="0" w:color="auto"/>
              <w:bottom w:val="nil"/>
              <w:right w:val="single" w:sz="4" w:space="0" w:color="auto"/>
            </w:tcBorders>
            <w:shd w:val="clear" w:color="auto" w:fill="auto"/>
            <w:noWrap/>
            <w:vAlign w:val="bottom"/>
            <w:hideMark/>
          </w:tcPr>
          <w:p w14:paraId="5537178F"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Other</w:t>
            </w:r>
          </w:p>
        </w:tc>
        <w:tc>
          <w:tcPr>
            <w:tcW w:w="1134" w:type="dxa"/>
            <w:tcBorders>
              <w:top w:val="nil"/>
              <w:left w:val="single" w:sz="4" w:space="0" w:color="auto"/>
              <w:bottom w:val="nil"/>
              <w:right w:val="nil"/>
            </w:tcBorders>
            <w:shd w:val="clear" w:color="auto" w:fill="auto"/>
            <w:noWrap/>
            <w:vAlign w:val="bottom"/>
            <w:hideMark/>
          </w:tcPr>
          <w:p w14:paraId="3D8FA436"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42</w:t>
            </w:r>
          </w:p>
        </w:tc>
        <w:tc>
          <w:tcPr>
            <w:tcW w:w="1134" w:type="dxa"/>
            <w:tcBorders>
              <w:top w:val="nil"/>
              <w:left w:val="nil"/>
              <w:bottom w:val="nil"/>
              <w:right w:val="nil"/>
            </w:tcBorders>
            <w:shd w:val="clear" w:color="auto" w:fill="auto"/>
            <w:noWrap/>
            <w:vAlign w:val="bottom"/>
            <w:hideMark/>
          </w:tcPr>
          <w:p w14:paraId="4A9B8E99"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17</w:t>
            </w:r>
          </w:p>
        </w:tc>
        <w:tc>
          <w:tcPr>
            <w:tcW w:w="1134" w:type="dxa"/>
            <w:tcBorders>
              <w:top w:val="nil"/>
              <w:left w:val="nil"/>
              <w:bottom w:val="nil"/>
              <w:right w:val="single" w:sz="4" w:space="0" w:color="auto"/>
            </w:tcBorders>
            <w:shd w:val="clear" w:color="auto" w:fill="auto"/>
            <w:noWrap/>
            <w:vAlign w:val="bottom"/>
            <w:hideMark/>
          </w:tcPr>
          <w:p w14:paraId="4CBA5B66"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13</w:t>
            </w:r>
          </w:p>
        </w:tc>
        <w:tc>
          <w:tcPr>
            <w:tcW w:w="968" w:type="dxa"/>
            <w:tcBorders>
              <w:top w:val="nil"/>
              <w:left w:val="single" w:sz="4" w:space="0" w:color="auto"/>
              <w:bottom w:val="nil"/>
            </w:tcBorders>
            <w:shd w:val="clear" w:color="auto" w:fill="auto"/>
            <w:noWrap/>
            <w:vAlign w:val="bottom"/>
            <w:hideMark/>
          </w:tcPr>
          <w:p w14:paraId="24512D66"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72</w:t>
            </w:r>
          </w:p>
        </w:tc>
        <w:tc>
          <w:tcPr>
            <w:tcW w:w="992" w:type="dxa"/>
            <w:tcBorders>
              <w:top w:val="nil"/>
              <w:left w:val="nil"/>
              <w:bottom w:val="nil"/>
              <w:right w:val="single" w:sz="4" w:space="0" w:color="auto"/>
            </w:tcBorders>
            <w:shd w:val="clear" w:color="auto" w:fill="auto"/>
            <w:noWrap/>
            <w:vAlign w:val="bottom"/>
            <w:hideMark/>
          </w:tcPr>
          <w:p w14:paraId="5947779F"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0.4%</w:t>
            </w:r>
          </w:p>
        </w:tc>
      </w:tr>
      <w:tr w:rsidR="00F13D53" w:rsidRPr="00420E5F" w14:paraId="773F2443" w14:textId="77777777" w:rsidTr="00821786">
        <w:trPr>
          <w:trHeight w:val="29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09A50E9"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0B1EB385"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Unknown</w:t>
            </w:r>
          </w:p>
        </w:tc>
        <w:tc>
          <w:tcPr>
            <w:tcW w:w="1134" w:type="dxa"/>
            <w:tcBorders>
              <w:top w:val="nil"/>
              <w:left w:val="single" w:sz="4" w:space="0" w:color="auto"/>
              <w:bottom w:val="single" w:sz="4" w:space="0" w:color="auto"/>
              <w:right w:val="nil"/>
            </w:tcBorders>
            <w:shd w:val="clear" w:color="auto" w:fill="auto"/>
            <w:noWrap/>
            <w:vAlign w:val="bottom"/>
            <w:hideMark/>
          </w:tcPr>
          <w:p w14:paraId="33D9A3A0"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3728</w:t>
            </w:r>
          </w:p>
        </w:tc>
        <w:tc>
          <w:tcPr>
            <w:tcW w:w="1134" w:type="dxa"/>
            <w:tcBorders>
              <w:top w:val="nil"/>
              <w:left w:val="nil"/>
              <w:bottom w:val="single" w:sz="4" w:space="0" w:color="auto"/>
              <w:right w:val="nil"/>
            </w:tcBorders>
            <w:shd w:val="clear" w:color="auto" w:fill="auto"/>
            <w:noWrap/>
            <w:vAlign w:val="bottom"/>
            <w:hideMark/>
          </w:tcPr>
          <w:p w14:paraId="3F66EE57"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738</w:t>
            </w:r>
          </w:p>
        </w:tc>
        <w:tc>
          <w:tcPr>
            <w:tcW w:w="1134" w:type="dxa"/>
            <w:tcBorders>
              <w:top w:val="nil"/>
              <w:left w:val="nil"/>
              <w:bottom w:val="single" w:sz="4" w:space="0" w:color="auto"/>
              <w:right w:val="single" w:sz="4" w:space="0" w:color="auto"/>
            </w:tcBorders>
            <w:shd w:val="clear" w:color="auto" w:fill="auto"/>
            <w:noWrap/>
            <w:vAlign w:val="bottom"/>
            <w:hideMark/>
          </w:tcPr>
          <w:p w14:paraId="6AD268CD"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1472</w:t>
            </w:r>
          </w:p>
        </w:tc>
        <w:tc>
          <w:tcPr>
            <w:tcW w:w="968" w:type="dxa"/>
            <w:tcBorders>
              <w:top w:val="nil"/>
              <w:left w:val="single" w:sz="4" w:space="0" w:color="auto"/>
              <w:bottom w:val="single" w:sz="4" w:space="0" w:color="auto"/>
            </w:tcBorders>
            <w:shd w:val="clear" w:color="auto" w:fill="auto"/>
            <w:noWrap/>
            <w:vAlign w:val="bottom"/>
            <w:hideMark/>
          </w:tcPr>
          <w:p w14:paraId="250B8193"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5938</w:t>
            </w:r>
          </w:p>
        </w:tc>
        <w:tc>
          <w:tcPr>
            <w:tcW w:w="992" w:type="dxa"/>
            <w:tcBorders>
              <w:top w:val="nil"/>
              <w:left w:val="nil"/>
              <w:bottom w:val="single" w:sz="4" w:space="0" w:color="auto"/>
              <w:right w:val="single" w:sz="4" w:space="0" w:color="auto"/>
            </w:tcBorders>
            <w:shd w:val="clear" w:color="auto" w:fill="auto"/>
            <w:noWrap/>
            <w:vAlign w:val="bottom"/>
            <w:hideMark/>
          </w:tcPr>
          <w:p w14:paraId="4576BD0B"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36.0%</w:t>
            </w:r>
          </w:p>
        </w:tc>
      </w:tr>
      <w:tr w:rsidR="00F13D53" w:rsidRPr="00420E5F" w14:paraId="0092E15F" w14:textId="77777777" w:rsidTr="00821786">
        <w:trPr>
          <w:trHeight w:val="290"/>
          <w:jc w:val="center"/>
        </w:trPr>
        <w:tc>
          <w:tcPr>
            <w:tcW w:w="1696" w:type="dxa"/>
            <w:tcBorders>
              <w:top w:val="single" w:sz="4" w:space="0" w:color="auto"/>
              <w:left w:val="single" w:sz="4" w:space="0" w:color="auto"/>
              <w:bottom w:val="nil"/>
              <w:right w:val="single" w:sz="4" w:space="0" w:color="auto"/>
            </w:tcBorders>
            <w:shd w:val="clear" w:color="auto" w:fill="auto"/>
            <w:noWrap/>
            <w:vAlign w:val="bottom"/>
            <w:hideMark/>
          </w:tcPr>
          <w:p w14:paraId="4C5F134D"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Age</w:t>
            </w:r>
          </w:p>
        </w:tc>
        <w:tc>
          <w:tcPr>
            <w:tcW w:w="1159" w:type="dxa"/>
            <w:tcBorders>
              <w:top w:val="single" w:sz="4" w:space="0" w:color="auto"/>
              <w:left w:val="single" w:sz="4" w:space="0" w:color="auto"/>
              <w:bottom w:val="nil"/>
              <w:right w:val="single" w:sz="4" w:space="0" w:color="auto"/>
            </w:tcBorders>
            <w:shd w:val="clear" w:color="auto" w:fill="auto"/>
            <w:noWrap/>
            <w:vAlign w:val="bottom"/>
            <w:hideMark/>
          </w:tcPr>
          <w:p w14:paraId="76745FA4"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Mean</w:t>
            </w:r>
          </w:p>
        </w:tc>
        <w:tc>
          <w:tcPr>
            <w:tcW w:w="1134" w:type="dxa"/>
            <w:tcBorders>
              <w:top w:val="single" w:sz="4" w:space="0" w:color="auto"/>
              <w:left w:val="single" w:sz="4" w:space="0" w:color="auto"/>
              <w:bottom w:val="nil"/>
              <w:right w:val="nil"/>
            </w:tcBorders>
            <w:shd w:val="clear" w:color="auto" w:fill="auto"/>
            <w:noWrap/>
            <w:vAlign w:val="bottom"/>
            <w:hideMark/>
          </w:tcPr>
          <w:p w14:paraId="6985FB48"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20.93</w:t>
            </w:r>
          </w:p>
        </w:tc>
        <w:tc>
          <w:tcPr>
            <w:tcW w:w="1134" w:type="dxa"/>
            <w:tcBorders>
              <w:top w:val="single" w:sz="4" w:space="0" w:color="auto"/>
              <w:left w:val="nil"/>
              <w:bottom w:val="nil"/>
              <w:right w:val="nil"/>
            </w:tcBorders>
            <w:shd w:val="clear" w:color="auto" w:fill="auto"/>
            <w:noWrap/>
            <w:vAlign w:val="bottom"/>
            <w:hideMark/>
          </w:tcPr>
          <w:p w14:paraId="5405D7CA"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27.96</w:t>
            </w:r>
          </w:p>
        </w:tc>
        <w:tc>
          <w:tcPr>
            <w:tcW w:w="1134" w:type="dxa"/>
            <w:tcBorders>
              <w:top w:val="single" w:sz="4" w:space="0" w:color="auto"/>
              <w:left w:val="nil"/>
              <w:bottom w:val="nil"/>
              <w:right w:val="single" w:sz="4" w:space="0" w:color="auto"/>
            </w:tcBorders>
            <w:shd w:val="clear" w:color="auto" w:fill="auto"/>
            <w:noWrap/>
            <w:vAlign w:val="bottom"/>
            <w:hideMark/>
          </w:tcPr>
          <w:p w14:paraId="7F344A07"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24.60</w:t>
            </w:r>
          </w:p>
        </w:tc>
        <w:tc>
          <w:tcPr>
            <w:tcW w:w="968" w:type="dxa"/>
            <w:tcBorders>
              <w:top w:val="single" w:sz="4" w:space="0" w:color="auto"/>
              <w:left w:val="single" w:sz="4" w:space="0" w:color="auto"/>
              <w:bottom w:val="nil"/>
            </w:tcBorders>
            <w:shd w:val="clear" w:color="auto" w:fill="auto"/>
            <w:noWrap/>
            <w:vAlign w:val="bottom"/>
            <w:hideMark/>
          </w:tcPr>
          <w:p w14:paraId="1408F318"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22.83</w:t>
            </w:r>
          </w:p>
        </w:tc>
        <w:tc>
          <w:tcPr>
            <w:tcW w:w="992" w:type="dxa"/>
            <w:tcBorders>
              <w:top w:val="single" w:sz="4" w:space="0" w:color="auto"/>
              <w:left w:val="nil"/>
              <w:bottom w:val="nil"/>
              <w:right w:val="single" w:sz="4" w:space="0" w:color="auto"/>
            </w:tcBorders>
            <w:shd w:val="clear" w:color="auto" w:fill="auto"/>
            <w:noWrap/>
            <w:vAlign w:val="bottom"/>
            <w:hideMark/>
          </w:tcPr>
          <w:p w14:paraId="36629FA2"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r>
      <w:tr w:rsidR="00F13D53" w:rsidRPr="00420E5F" w14:paraId="4B7404E8" w14:textId="77777777" w:rsidTr="00821786">
        <w:trPr>
          <w:trHeight w:val="29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DDCB2FC" w14:textId="77777777" w:rsidR="00F13D53" w:rsidRPr="00420E5F" w:rsidRDefault="00F13D53" w:rsidP="00821786">
            <w:pPr>
              <w:spacing w:after="0" w:line="240" w:lineRule="auto"/>
              <w:rPr>
                <w:rFonts w:eastAsia="Times New Roman"/>
                <w:sz w:val="20"/>
                <w:szCs w:val="20"/>
                <w:lang w:eastAsia="en-CA" w:bidi="he-IL"/>
              </w:rPr>
            </w:pPr>
          </w:p>
        </w:tc>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36CB2D3D" w14:textId="77777777" w:rsidR="00F13D53" w:rsidRPr="00420E5F" w:rsidRDefault="00F13D53" w:rsidP="00821786">
            <w:pPr>
              <w:spacing w:after="0" w:line="240" w:lineRule="auto"/>
              <w:rPr>
                <w:rFonts w:ascii="Calibri" w:eastAsia="Times New Roman" w:hAnsi="Calibri" w:cs="Calibri"/>
                <w:color w:val="000000"/>
                <w:sz w:val="22"/>
                <w:szCs w:val="22"/>
                <w:lang w:eastAsia="en-CA" w:bidi="he-IL"/>
              </w:rPr>
            </w:pPr>
            <w:r w:rsidRPr="00420E5F">
              <w:rPr>
                <w:rFonts w:ascii="Calibri" w:eastAsia="Times New Roman" w:hAnsi="Calibri" w:cs="Calibri"/>
                <w:color w:val="000000"/>
                <w:sz w:val="22"/>
                <w:szCs w:val="22"/>
                <w:lang w:eastAsia="en-CA" w:bidi="he-IL"/>
              </w:rPr>
              <w:t>Std. Dev.</w:t>
            </w:r>
          </w:p>
        </w:tc>
        <w:tc>
          <w:tcPr>
            <w:tcW w:w="1134" w:type="dxa"/>
            <w:tcBorders>
              <w:top w:val="nil"/>
              <w:left w:val="single" w:sz="4" w:space="0" w:color="auto"/>
              <w:bottom w:val="single" w:sz="4" w:space="0" w:color="auto"/>
              <w:right w:val="nil"/>
            </w:tcBorders>
            <w:shd w:val="clear" w:color="auto" w:fill="auto"/>
            <w:noWrap/>
            <w:vAlign w:val="bottom"/>
            <w:hideMark/>
          </w:tcPr>
          <w:p w14:paraId="2B934B46"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4.87</w:t>
            </w:r>
          </w:p>
        </w:tc>
        <w:tc>
          <w:tcPr>
            <w:tcW w:w="1134" w:type="dxa"/>
            <w:tcBorders>
              <w:top w:val="nil"/>
              <w:left w:val="nil"/>
              <w:bottom w:val="single" w:sz="4" w:space="0" w:color="auto"/>
              <w:right w:val="nil"/>
            </w:tcBorders>
            <w:shd w:val="clear" w:color="auto" w:fill="auto"/>
            <w:noWrap/>
            <w:vAlign w:val="bottom"/>
            <w:hideMark/>
          </w:tcPr>
          <w:p w14:paraId="4CBB90F3"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7.13</w:t>
            </w:r>
          </w:p>
        </w:tc>
        <w:tc>
          <w:tcPr>
            <w:tcW w:w="1134" w:type="dxa"/>
            <w:tcBorders>
              <w:top w:val="nil"/>
              <w:left w:val="nil"/>
              <w:bottom w:val="single" w:sz="4" w:space="0" w:color="auto"/>
              <w:right w:val="single" w:sz="4" w:space="0" w:color="auto"/>
            </w:tcBorders>
            <w:shd w:val="clear" w:color="auto" w:fill="auto"/>
            <w:noWrap/>
            <w:vAlign w:val="bottom"/>
            <w:hideMark/>
          </w:tcPr>
          <w:p w14:paraId="52B48FEB"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7.95</w:t>
            </w:r>
          </w:p>
        </w:tc>
        <w:tc>
          <w:tcPr>
            <w:tcW w:w="968" w:type="dxa"/>
            <w:tcBorders>
              <w:top w:val="nil"/>
              <w:left w:val="single" w:sz="4" w:space="0" w:color="auto"/>
              <w:bottom w:val="single" w:sz="4" w:space="0" w:color="auto"/>
            </w:tcBorders>
            <w:shd w:val="clear" w:color="auto" w:fill="auto"/>
            <w:noWrap/>
            <w:vAlign w:val="bottom"/>
            <w:hideMark/>
          </w:tcPr>
          <w:p w14:paraId="74021BCF"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6.59</w:t>
            </w:r>
          </w:p>
        </w:tc>
        <w:tc>
          <w:tcPr>
            <w:tcW w:w="992" w:type="dxa"/>
            <w:tcBorders>
              <w:top w:val="nil"/>
              <w:left w:val="nil"/>
              <w:bottom w:val="single" w:sz="4" w:space="0" w:color="auto"/>
              <w:right w:val="single" w:sz="4" w:space="0" w:color="auto"/>
            </w:tcBorders>
            <w:shd w:val="clear" w:color="auto" w:fill="auto"/>
            <w:noWrap/>
            <w:vAlign w:val="bottom"/>
            <w:hideMark/>
          </w:tcPr>
          <w:p w14:paraId="0FF1D48E" w14:textId="77777777" w:rsidR="00F13D53" w:rsidRPr="00420E5F" w:rsidRDefault="00F13D53" w:rsidP="00821786">
            <w:pPr>
              <w:spacing w:after="0" w:line="240" w:lineRule="auto"/>
              <w:jc w:val="right"/>
              <w:rPr>
                <w:rFonts w:ascii="Calibri" w:eastAsia="Times New Roman" w:hAnsi="Calibri" w:cs="Calibri"/>
                <w:color w:val="000000"/>
                <w:sz w:val="22"/>
                <w:szCs w:val="22"/>
                <w:lang w:eastAsia="en-CA" w:bidi="he-IL"/>
              </w:rPr>
            </w:pPr>
          </w:p>
        </w:tc>
      </w:tr>
    </w:tbl>
    <w:p w14:paraId="0DCB56AC" w14:textId="2DE4532F" w:rsidR="00932B96" w:rsidRDefault="00932B96" w:rsidP="00932B96">
      <w:pPr>
        <w:pStyle w:val="Heading1"/>
      </w:pPr>
      <w:r>
        <w:lastRenderedPageBreak/>
        <w:t>2015 SMTO Location Choice – Logit Model</w:t>
      </w:r>
    </w:p>
    <w:p w14:paraId="31FF6577" w14:textId="329EA955" w:rsidR="00932B96" w:rsidRDefault="00932B96" w:rsidP="00932B96">
      <w:pPr>
        <w:pStyle w:val="Heading2"/>
      </w:pPr>
      <w:r>
        <w:t>Gravity Model</w:t>
      </w:r>
    </w:p>
    <w:p w14:paraId="348EBBDE" w14:textId="682A6070" w:rsidR="00F13D53" w:rsidRPr="00F352B8" w:rsidRDefault="00F13D53" w:rsidP="00F13D53">
      <w:r w:rsidRPr="00F352B8">
        <w:t xml:space="preserve">The first step in our logit model analysis for the 2015 </w:t>
      </w:r>
      <w:r w:rsidR="00AC5B7A">
        <w:t>SMTO</w:t>
      </w:r>
      <w:r w:rsidRPr="00F352B8">
        <w:t xml:space="preserve"> dataset was estimating simple doubly-constrained gravity models for separate segments in the sample. </w:t>
      </w:r>
      <w:hyperlink r:id="rId32" w:history="1">
        <w:r w:rsidRPr="00F352B8">
          <w:rPr>
            <w:rStyle w:val="Hyperlink"/>
          </w:rPr>
          <w:t>An</w:t>
        </w:r>
        <w:r w:rsidRPr="00F352B8">
          <w:rPr>
            <w:rStyle w:val="Hyperlink"/>
          </w:rPr>
          <w:t>a</w:t>
        </w:r>
        <w:r w:rsidRPr="00F352B8">
          <w:rPr>
            <w:rStyle w:val="Hyperlink"/>
          </w:rPr>
          <w:t>s</w:t>
        </w:r>
      </w:hyperlink>
      <w:r w:rsidRPr="00F352B8">
        <w:t xml:space="preserve"> (1983) shows that the doubly-constrained gravity model is equivalent to </w:t>
      </w:r>
      <w:r w:rsidR="00AC5B7A">
        <w:t>MNL</w:t>
      </w:r>
      <w:r w:rsidRPr="00F352B8">
        <w:t xml:space="preserve"> with impedance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Β</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ij</m:t>
                </m:r>
              </m:sub>
            </m:sSub>
          </m:sup>
        </m:sSup>
      </m:oMath>
      <w:r w:rsidRPr="00F352B8">
        <w:t xml:space="preserve">. Thus, in our case, the utility is specified as </w:t>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oMath>
      <w:r w:rsidRPr="00F352B8">
        <w:rPr>
          <w:rFonts w:eastAsiaTheme="minorEastAsia"/>
        </w:rPr>
        <w:t xml:space="preserve">, where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j</m:t>
            </m:r>
          </m:sub>
        </m:sSub>
      </m:oMath>
      <w:r w:rsidRPr="00F352B8">
        <w:rPr>
          <w:rFonts w:eastAsiaTheme="minorEastAsia"/>
        </w:rPr>
        <w:t xml:space="preserve"> is known as an alternative-specific constant</w:t>
      </w:r>
      <w:r w:rsidRPr="00F352B8">
        <w:t xml:space="preserve"> for alternative </w:t>
      </w:r>
      <m:oMath>
        <m:r>
          <w:rPr>
            <w:rFonts w:ascii="Cambria Math" w:hAnsi="Cambria Math"/>
          </w:rPr>
          <m:t>j</m:t>
        </m:r>
      </m:oMath>
      <w:r w:rsidRPr="00F352B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Pr="00F352B8">
        <w:rPr>
          <w:rFonts w:eastAsiaTheme="minorEastAsia"/>
        </w:rPr>
        <w:t xml:space="preserve"> represents the network distance between the student’s home zone and each campus. These network distances were obtained</w:t>
      </w:r>
      <w:r w:rsidR="00DF71EB">
        <w:rPr>
          <w:rFonts w:eastAsiaTheme="minorEastAsia"/>
          <w:b/>
          <w:bCs/>
        </w:rPr>
        <w:t xml:space="preserve"> </w:t>
      </w:r>
      <w:r w:rsidR="009A04B1">
        <w:rPr>
          <w:rFonts w:eastAsiaTheme="minorEastAsia"/>
        </w:rPr>
        <w:t>from level-of-s</w:t>
      </w:r>
      <w:bookmarkStart w:id="0" w:name="_GoBack"/>
      <w:bookmarkEnd w:id="0"/>
      <w:r w:rsidR="009A04B1">
        <w:rPr>
          <w:rFonts w:eastAsiaTheme="minorEastAsia"/>
        </w:rPr>
        <w:t>ervice matrices generated using the 2016 TTS data and GTAModel V4.1</w:t>
      </w:r>
      <w:r w:rsidRPr="00CD6A34">
        <w:rPr>
          <w:rFonts w:eastAsiaTheme="minorEastAsia"/>
          <w:b/>
          <w:bCs/>
        </w:rPr>
        <w:t>.</w:t>
      </w:r>
      <w:r w:rsidRPr="00F352B8">
        <w:rPr>
          <w:rFonts w:eastAsiaTheme="minorEastAsia"/>
        </w:rPr>
        <w:t xml:space="preserve"> </w:t>
      </w:r>
      <w:r w:rsidR="00550EB2">
        <w:t>Table 4</w:t>
      </w:r>
      <w:r w:rsidRPr="00F352B8">
        <w:t xml:space="preserve"> presents our findings from this analysis.</w:t>
      </w:r>
    </w:p>
    <w:p w14:paraId="6F6972E1" w14:textId="77777777" w:rsidR="00F13D53" w:rsidRPr="00F352B8" w:rsidRDefault="00F13D53" w:rsidP="00F13D53">
      <w:pPr>
        <w:pStyle w:val="Caption"/>
        <w:keepNext/>
      </w:pPr>
      <w:r w:rsidRPr="00F352B8">
        <w:t xml:space="preserve">Table </w:t>
      </w:r>
      <w:r>
        <w:fldChar w:fldCharType="begin"/>
      </w:r>
      <w:r>
        <w:instrText xml:space="preserve"> SEQ Table \* ARABIC </w:instrText>
      </w:r>
      <w:r>
        <w:fldChar w:fldCharType="separate"/>
      </w:r>
      <w:r>
        <w:rPr>
          <w:noProof/>
        </w:rPr>
        <w:t>4</w:t>
      </w:r>
      <w:r>
        <w:rPr>
          <w:noProof/>
        </w:rPr>
        <w:fldChar w:fldCharType="end"/>
      </w:r>
      <w:r w:rsidRPr="00F352B8">
        <w:t>: Estimation Results for Segmented Gravity Models. UG = Undergrad, G = Grad, FT = Full-time, PT = Part-time, F = Live with family/parents, N = Another living arrangement. *** indicates p &lt; 0.001.</w:t>
      </w:r>
    </w:p>
    <w:tbl>
      <w:tblPr>
        <w:tblW w:w="5796" w:type="dxa"/>
        <w:jc w:val="center"/>
        <w:tblLook w:val="04A0" w:firstRow="1" w:lastRow="0" w:firstColumn="1" w:lastColumn="0" w:noHBand="0" w:noVBand="1"/>
      </w:tblPr>
      <w:tblGrid>
        <w:gridCol w:w="1152"/>
        <w:gridCol w:w="1395"/>
        <w:gridCol w:w="1395"/>
        <w:gridCol w:w="1276"/>
        <w:gridCol w:w="578"/>
      </w:tblGrid>
      <w:tr w:rsidR="00F13D53" w:rsidRPr="00F352B8" w14:paraId="05D9EFAB" w14:textId="77777777" w:rsidTr="00821786">
        <w:trPr>
          <w:trHeight w:val="290"/>
          <w:jc w:val="center"/>
        </w:trPr>
        <w:tc>
          <w:tcPr>
            <w:tcW w:w="1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905C5" w14:textId="77777777" w:rsidR="00F13D53" w:rsidRPr="00F352B8" w:rsidRDefault="00F13D53" w:rsidP="00821786">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Segment</w:t>
            </w:r>
          </w:p>
        </w:tc>
        <w:tc>
          <w:tcPr>
            <w:tcW w:w="1395" w:type="dxa"/>
            <w:tcBorders>
              <w:top w:val="single" w:sz="4" w:space="0" w:color="auto"/>
              <w:left w:val="single" w:sz="4" w:space="0" w:color="auto"/>
              <w:bottom w:val="single" w:sz="4" w:space="0" w:color="auto"/>
              <w:right w:val="single" w:sz="4" w:space="0" w:color="auto"/>
            </w:tcBorders>
          </w:tcPr>
          <w:p w14:paraId="470F1CED" w14:textId="77777777" w:rsidR="00F13D53" w:rsidRPr="00F352B8" w:rsidRDefault="00F13D53" w:rsidP="00821786">
            <w:pPr>
              <w:spacing w:after="0" w:line="240" w:lineRule="auto"/>
              <w:jc w:val="center"/>
              <w:rPr>
                <w:rFonts w:eastAsia="Calibri"/>
                <w:color w:val="000000"/>
                <w:sz w:val="22"/>
                <w:szCs w:val="22"/>
                <w:lang w:eastAsia="en-CA" w:bidi="he-IL"/>
              </w:rPr>
            </w:pPr>
            <w:r w:rsidRPr="00F352B8">
              <w:rPr>
                <w:rFonts w:eastAsia="Calibri"/>
                <w:color w:val="000000"/>
                <w:sz w:val="22"/>
                <w:szCs w:val="22"/>
                <w:lang w:eastAsia="en-CA" w:bidi="he-IL"/>
              </w:rPr>
              <w:t>Count</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57914" w14:textId="77777777" w:rsidR="00F13D53" w:rsidRPr="00F352B8" w:rsidRDefault="00F13D53" w:rsidP="00821786">
            <w:pPr>
              <w:spacing w:after="0" w:line="240" w:lineRule="auto"/>
              <w:jc w:val="center"/>
              <w:rPr>
                <w:rFonts w:ascii="Calibri" w:eastAsia="Times New Roman" w:hAnsi="Calibri" w:cs="Calibri"/>
                <w:color w:val="000000"/>
                <w:sz w:val="22"/>
                <w:szCs w:val="22"/>
                <w:lang w:eastAsia="en-CA" w:bidi="he-IL"/>
              </w:rPr>
            </w:pPr>
            <m:oMathPara>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Dist</m:t>
                    </m:r>
                  </m:sub>
                </m:sSub>
              </m:oMath>
            </m:oMathPara>
          </w:p>
        </w:tc>
        <w:tc>
          <w:tcPr>
            <w:tcW w:w="1276" w:type="dxa"/>
            <w:tcBorders>
              <w:top w:val="single" w:sz="4" w:space="0" w:color="auto"/>
              <w:left w:val="single" w:sz="4" w:space="0" w:color="auto"/>
              <w:bottom w:val="single" w:sz="4" w:space="0" w:color="auto"/>
              <w:right w:val="nil"/>
            </w:tcBorders>
            <w:shd w:val="clear" w:color="auto" w:fill="auto"/>
            <w:noWrap/>
            <w:vAlign w:val="center"/>
            <w:hideMark/>
          </w:tcPr>
          <w:p w14:paraId="7D92CAF4" w14:textId="77777777" w:rsidR="00F13D53" w:rsidRPr="00F352B8" w:rsidRDefault="00F13D53" w:rsidP="00821786">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78" w:type="dxa"/>
            <w:tcBorders>
              <w:top w:val="single" w:sz="4" w:space="0" w:color="auto"/>
              <w:left w:val="nil"/>
              <w:bottom w:val="single" w:sz="4" w:space="0" w:color="auto"/>
              <w:right w:val="single" w:sz="4" w:space="0" w:color="auto"/>
            </w:tcBorders>
            <w:shd w:val="clear" w:color="auto" w:fill="auto"/>
            <w:noWrap/>
            <w:vAlign w:val="bottom"/>
            <w:hideMark/>
          </w:tcPr>
          <w:p w14:paraId="0380F8EB" w14:textId="77777777" w:rsidR="00F13D53" w:rsidRPr="00F352B8" w:rsidRDefault="00F13D53" w:rsidP="00821786">
            <w:pPr>
              <w:spacing w:after="0" w:line="240" w:lineRule="auto"/>
              <w:rPr>
                <w:rFonts w:ascii="Calibri" w:eastAsia="Times New Roman" w:hAnsi="Calibri" w:cs="Calibri"/>
                <w:color w:val="000000"/>
                <w:sz w:val="22"/>
                <w:szCs w:val="22"/>
                <w:lang w:eastAsia="en-CA" w:bidi="he-IL"/>
              </w:rPr>
            </w:pPr>
          </w:p>
        </w:tc>
      </w:tr>
      <w:tr w:rsidR="00F13D53" w:rsidRPr="00F352B8" w14:paraId="326D57C5" w14:textId="77777777" w:rsidTr="00821786">
        <w:trPr>
          <w:trHeight w:val="290"/>
          <w:jc w:val="center"/>
        </w:trPr>
        <w:tc>
          <w:tcPr>
            <w:tcW w:w="1152" w:type="dxa"/>
            <w:tcBorders>
              <w:top w:val="single" w:sz="4" w:space="0" w:color="auto"/>
              <w:left w:val="single" w:sz="4" w:space="0" w:color="auto"/>
              <w:bottom w:val="nil"/>
              <w:right w:val="single" w:sz="4" w:space="0" w:color="auto"/>
            </w:tcBorders>
            <w:shd w:val="clear" w:color="auto" w:fill="auto"/>
            <w:noWrap/>
            <w:hideMark/>
          </w:tcPr>
          <w:p w14:paraId="14CC319D"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UG FT N</w:t>
            </w:r>
          </w:p>
        </w:tc>
        <w:tc>
          <w:tcPr>
            <w:tcW w:w="1395" w:type="dxa"/>
            <w:tcBorders>
              <w:top w:val="single" w:sz="4" w:space="0" w:color="auto"/>
              <w:left w:val="single" w:sz="4" w:space="0" w:color="auto"/>
              <w:bottom w:val="nil"/>
              <w:right w:val="single" w:sz="4" w:space="0" w:color="auto"/>
            </w:tcBorders>
          </w:tcPr>
          <w:p w14:paraId="78981A3D" w14:textId="77777777" w:rsidR="00F13D53" w:rsidRPr="00F352B8" w:rsidRDefault="00F13D53" w:rsidP="00821786">
            <w:pPr>
              <w:spacing w:after="0" w:line="240" w:lineRule="auto"/>
              <w:jc w:val="center"/>
            </w:pPr>
            <w:r w:rsidRPr="00F352B8">
              <w:t xml:space="preserve">3461 </w:t>
            </w:r>
          </w:p>
        </w:tc>
        <w:tc>
          <w:tcPr>
            <w:tcW w:w="1395" w:type="dxa"/>
            <w:tcBorders>
              <w:top w:val="single" w:sz="4" w:space="0" w:color="auto"/>
              <w:left w:val="single" w:sz="4" w:space="0" w:color="auto"/>
              <w:bottom w:val="nil"/>
              <w:right w:val="single" w:sz="4" w:space="0" w:color="auto"/>
            </w:tcBorders>
            <w:shd w:val="clear" w:color="auto" w:fill="auto"/>
            <w:noWrap/>
            <w:hideMark/>
          </w:tcPr>
          <w:p w14:paraId="7E339DED" w14:textId="77777777" w:rsidR="00F13D53" w:rsidRPr="00F352B8" w:rsidRDefault="00F13D53" w:rsidP="00821786">
            <w:pPr>
              <w:spacing w:after="0" w:line="240" w:lineRule="auto"/>
              <w:jc w:val="center"/>
              <w:rPr>
                <w:rFonts w:ascii="Calibri" w:eastAsia="Times New Roman" w:hAnsi="Calibri" w:cs="Calibri"/>
                <w:color w:val="000000"/>
                <w:sz w:val="22"/>
                <w:szCs w:val="22"/>
                <w:lang w:eastAsia="en-CA" w:bidi="he-IL"/>
              </w:rPr>
            </w:pPr>
            <w:r w:rsidRPr="00F352B8">
              <w:t>-0.16042</w:t>
            </w:r>
          </w:p>
        </w:tc>
        <w:tc>
          <w:tcPr>
            <w:tcW w:w="1276" w:type="dxa"/>
            <w:tcBorders>
              <w:top w:val="single" w:sz="4" w:space="0" w:color="auto"/>
              <w:left w:val="single" w:sz="4" w:space="0" w:color="auto"/>
              <w:bottom w:val="nil"/>
              <w:right w:val="nil"/>
            </w:tcBorders>
            <w:shd w:val="clear" w:color="auto" w:fill="auto"/>
            <w:noWrap/>
            <w:hideMark/>
          </w:tcPr>
          <w:p w14:paraId="1D3E9266"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0.00378</w:t>
            </w:r>
          </w:p>
        </w:tc>
        <w:tc>
          <w:tcPr>
            <w:tcW w:w="578" w:type="dxa"/>
            <w:tcBorders>
              <w:top w:val="single" w:sz="4" w:space="0" w:color="auto"/>
              <w:left w:val="nil"/>
              <w:bottom w:val="nil"/>
              <w:right w:val="single" w:sz="4" w:space="0" w:color="auto"/>
            </w:tcBorders>
            <w:shd w:val="clear" w:color="auto" w:fill="auto"/>
            <w:noWrap/>
            <w:hideMark/>
          </w:tcPr>
          <w:p w14:paraId="04830BEE" w14:textId="77777777" w:rsidR="00F13D53" w:rsidRPr="00F352B8" w:rsidRDefault="00F13D53" w:rsidP="00821786">
            <w:pPr>
              <w:spacing w:after="0" w:line="240" w:lineRule="auto"/>
              <w:rPr>
                <w:rFonts w:ascii="Calibri" w:eastAsia="Times New Roman" w:hAnsi="Calibri" w:cs="Calibri"/>
                <w:color w:val="000000"/>
                <w:sz w:val="22"/>
                <w:szCs w:val="22"/>
                <w:lang w:eastAsia="en-CA" w:bidi="he-IL"/>
              </w:rPr>
            </w:pPr>
            <w:r w:rsidRPr="00F352B8">
              <w:t>***</w:t>
            </w:r>
          </w:p>
        </w:tc>
      </w:tr>
      <w:tr w:rsidR="00F13D53" w:rsidRPr="00F352B8" w14:paraId="3E62BAEB" w14:textId="77777777" w:rsidTr="00821786">
        <w:trPr>
          <w:trHeight w:val="290"/>
          <w:jc w:val="center"/>
        </w:trPr>
        <w:tc>
          <w:tcPr>
            <w:tcW w:w="1152" w:type="dxa"/>
            <w:tcBorders>
              <w:top w:val="nil"/>
              <w:left w:val="single" w:sz="4" w:space="0" w:color="auto"/>
              <w:bottom w:val="nil"/>
              <w:right w:val="single" w:sz="4" w:space="0" w:color="auto"/>
            </w:tcBorders>
            <w:shd w:val="clear" w:color="auto" w:fill="auto"/>
            <w:noWrap/>
            <w:hideMark/>
          </w:tcPr>
          <w:p w14:paraId="27CCDDC9"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UG FT F</w:t>
            </w:r>
          </w:p>
        </w:tc>
        <w:tc>
          <w:tcPr>
            <w:tcW w:w="1395" w:type="dxa"/>
            <w:tcBorders>
              <w:top w:val="nil"/>
              <w:left w:val="single" w:sz="4" w:space="0" w:color="auto"/>
              <w:bottom w:val="nil"/>
              <w:right w:val="single" w:sz="4" w:space="0" w:color="auto"/>
            </w:tcBorders>
          </w:tcPr>
          <w:p w14:paraId="79652ADA" w14:textId="77777777" w:rsidR="00F13D53" w:rsidRPr="00F352B8" w:rsidRDefault="00F13D53" w:rsidP="00821786">
            <w:pPr>
              <w:spacing w:after="0" w:line="240" w:lineRule="auto"/>
              <w:jc w:val="center"/>
            </w:pPr>
            <w:r w:rsidRPr="00F352B8">
              <w:t>6879</w:t>
            </w:r>
          </w:p>
        </w:tc>
        <w:tc>
          <w:tcPr>
            <w:tcW w:w="1395" w:type="dxa"/>
            <w:tcBorders>
              <w:top w:val="nil"/>
              <w:left w:val="single" w:sz="4" w:space="0" w:color="auto"/>
              <w:bottom w:val="nil"/>
              <w:right w:val="single" w:sz="4" w:space="0" w:color="auto"/>
            </w:tcBorders>
            <w:shd w:val="clear" w:color="auto" w:fill="auto"/>
            <w:noWrap/>
            <w:hideMark/>
          </w:tcPr>
          <w:p w14:paraId="3929EE4C" w14:textId="77777777" w:rsidR="00F13D53" w:rsidRPr="00F352B8" w:rsidRDefault="00F13D53" w:rsidP="00821786">
            <w:pPr>
              <w:spacing w:after="0" w:line="240" w:lineRule="auto"/>
              <w:jc w:val="center"/>
              <w:rPr>
                <w:rFonts w:ascii="Calibri" w:eastAsia="Times New Roman" w:hAnsi="Calibri" w:cs="Calibri"/>
                <w:color w:val="000000"/>
                <w:sz w:val="22"/>
                <w:szCs w:val="22"/>
                <w:lang w:eastAsia="en-CA" w:bidi="he-IL"/>
              </w:rPr>
            </w:pPr>
            <w:r w:rsidRPr="00F352B8">
              <w:t>-0.06148</w:t>
            </w:r>
          </w:p>
        </w:tc>
        <w:tc>
          <w:tcPr>
            <w:tcW w:w="1276" w:type="dxa"/>
            <w:tcBorders>
              <w:top w:val="nil"/>
              <w:left w:val="single" w:sz="4" w:space="0" w:color="auto"/>
              <w:bottom w:val="nil"/>
              <w:right w:val="nil"/>
            </w:tcBorders>
            <w:shd w:val="clear" w:color="auto" w:fill="auto"/>
            <w:noWrap/>
            <w:hideMark/>
          </w:tcPr>
          <w:p w14:paraId="18A7B241"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0.00155</w:t>
            </w:r>
          </w:p>
        </w:tc>
        <w:tc>
          <w:tcPr>
            <w:tcW w:w="578" w:type="dxa"/>
            <w:tcBorders>
              <w:top w:val="nil"/>
              <w:left w:val="nil"/>
              <w:bottom w:val="nil"/>
              <w:right w:val="single" w:sz="4" w:space="0" w:color="auto"/>
            </w:tcBorders>
            <w:shd w:val="clear" w:color="auto" w:fill="auto"/>
            <w:noWrap/>
            <w:hideMark/>
          </w:tcPr>
          <w:p w14:paraId="746E1684" w14:textId="77777777" w:rsidR="00F13D53" w:rsidRPr="00F352B8" w:rsidRDefault="00F13D53" w:rsidP="00821786">
            <w:pPr>
              <w:spacing w:after="0" w:line="240" w:lineRule="auto"/>
              <w:rPr>
                <w:rFonts w:ascii="Calibri" w:eastAsia="Times New Roman" w:hAnsi="Calibri" w:cs="Calibri"/>
                <w:color w:val="000000"/>
                <w:sz w:val="22"/>
                <w:szCs w:val="22"/>
                <w:lang w:eastAsia="en-CA" w:bidi="he-IL"/>
              </w:rPr>
            </w:pPr>
            <w:r w:rsidRPr="00F352B8">
              <w:t>***</w:t>
            </w:r>
          </w:p>
        </w:tc>
      </w:tr>
      <w:tr w:rsidR="00F13D53" w:rsidRPr="00F352B8" w14:paraId="01844DA3" w14:textId="77777777" w:rsidTr="00821786">
        <w:trPr>
          <w:trHeight w:val="290"/>
          <w:jc w:val="center"/>
        </w:trPr>
        <w:tc>
          <w:tcPr>
            <w:tcW w:w="1152" w:type="dxa"/>
            <w:tcBorders>
              <w:top w:val="nil"/>
              <w:left w:val="single" w:sz="4" w:space="0" w:color="auto"/>
              <w:bottom w:val="nil"/>
              <w:right w:val="single" w:sz="4" w:space="0" w:color="auto"/>
            </w:tcBorders>
            <w:shd w:val="clear" w:color="auto" w:fill="auto"/>
            <w:noWrap/>
            <w:hideMark/>
          </w:tcPr>
          <w:p w14:paraId="6CA991AD"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UG PT N</w:t>
            </w:r>
          </w:p>
        </w:tc>
        <w:tc>
          <w:tcPr>
            <w:tcW w:w="1395" w:type="dxa"/>
            <w:tcBorders>
              <w:top w:val="nil"/>
              <w:left w:val="single" w:sz="4" w:space="0" w:color="auto"/>
              <w:bottom w:val="nil"/>
              <w:right w:val="single" w:sz="4" w:space="0" w:color="auto"/>
            </w:tcBorders>
          </w:tcPr>
          <w:p w14:paraId="40467E8D" w14:textId="77777777" w:rsidR="00F13D53" w:rsidRPr="00F352B8" w:rsidRDefault="00F13D53" w:rsidP="00821786">
            <w:pPr>
              <w:spacing w:after="0" w:line="240" w:lineRule="auto"/>
              <w:jc w:val="center"/>
            </w:pPr>
            <w:r w:rsidRPr="00F352B8">
              <w:t>314</w:t>
            </w:r>
          </w:p>
        </w:tc>
        <w:tc>
          <w:tcPr>
            <w:tcW w:w="1395" w:type="dxa"/>
            <w:tcBorders>
              <w:top w:val="nil"/>
              <w:left w:val="single" w:sz="4" w:space="0" w:color="auto"/>
              <w:bottom w:val="nil"/>
              <w:right w:val="single" w:sz="4" w:space="0" w:color="auto"/>
            </w:tcBorders>
            <w:shd w:val="clear" w:color="auto" w:fill="auto"/>
            <w:noWrap/>
            <w:hideMark/>
          </w:tcPr>
          <w:p w14:paraId="6B71C5DB" w14:textId="77777777" w:rsidR="00F13D53" w:rsidRPr="00F352B8" w:rsidRDefault="00F13D53" w:rsidP="00821786">
            <w:pPr>
              <w:spacing w:after="0" w:line="240" w:lineRule="auto"/>
              <w:jc w:val="center"/>
              <w:rPr>
                <w:rFonts w:ascii="Calibri" w:eastAsia="Times New Roman" w:hAnsi="Calibri" w:cs="Calibri"/>
                <w:color w:val="000000"/>
                <w:sz w:val="22"/>
                <w:szCs w:val="22"/>
                <w:lang w:eastAsia="en-CA" w:bidi="he-IL"/>
              </w:rPr>
            </w:pPr>
            <w:r w:rsidRPr="00F352B8">
              <w:t>-0.08704</w:t>
            </w:r>
          </w:p>
        </w:tc>
        <w:tc>
          <w:tcPr>
            <w:tcW w:w="1276" w:type="dxa"/>
            <w:tcBorders>
              <w:top w:val="nil"/>
              <w:left w:val="single" w:sz="4" w:space="0" w:color="auto"/>
              <w:bottom w:val="nil"/>
              <w:right w:val="nil"/>
            </w:tcBorders>
            <w:shd w:val="clear" w:color="auto" w:fill="auto"/>
            <w:noWrap/>
            <w:hideMark/>
          </w:tcPr>
          <w:p w14:paraId="06C04C36"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0.00940</w:t>
            </w:r>
          </w:p>
        </w:tc>
        <w:tc>
          <w:tcPr>
            <w:tcW w:w="578" w:type="dxa"/>
            <w:tcBorders>
              <w:top w:val="nil"/>
              <w:left w:val="nil"/>
              <w:bottom w:val="nil"/>
              <w:right w:val="single" w:sz="4" w:space="0" w:color="auto"/>
            </w:tcBorders>
            <w:shd w:val="clear" w:color="auto" w:fill="auto"/>
            <w:noWrap/>
            <w:hideMark/>
          </w:tcPr>
          <w:p w14:paraId="1A386B97" w14:textId="77777777" w:rsidR="00F13D53" w:rsidRPr="00F352B8" w:rsidRDefault="00F13D53" w:rsidP="00821786">
            <w:pPr>
              <w:spacing w:after="0" w:line="240" w:lineRule="auto"/>
              <w:rPr>
                <w:rFonts w:ascii="Calibri" w:eastAsia="Times New Roman" w:hAnsi="Calibri" w:cs="Calibri"/>
                <w:color w:val="000000"/>
                <w:sz w:val="22"/>
                <w:szCs w:val="22"/>
                <w:lang w:eastAsia="en-CA" w:bidi="he-IL"/>
              </w:rPr>
            </w:pPr>
            <w:r w:rsidRPr="00F352B8">
              <w:t>***</w:t>
            </w:r>
          </w:p>
        </w:tc>
      </w:tr>
      <w:tr w:rsidR="00F13D53" w:rsidRPr="00F352B8" w14:paraId="5CAC60A7" w14:textId="77777777" w:rsidTr="00821786">
        <w:trPr>
          <w:trHeight w:val="290"/>
          <w:jc w:val="center"/>
        </w:trPr>
        <w:tc>
          <w:tcPr>
            <w:tcW w:w="1152" w:type="dxa"/>
            <w:tcBorders>
              <w:top w:val="nil"/>
              <w:left w:val="single" w:sz="4" w:space="0" w:color="auto"/>
              <w:bottom w:val="nil"/>
              <w:right w:val="single" w:sz="4" w:space="0" w:color="auto"/>
            </w:tcBorders>
            <w:shd w:val="clear" w:color="auto" w:fill="auto"/>
            <w:noWrap/>
            <w:hideMark/>
          </w:tcPr>
          <w:p w14:paraId="4BA30828"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UG PT F</w:t>
            </w:r>
          </w:p>
        </w:tc>
        <w:tc>
          <w:tcPr>
            <w:tcW w:w="1395" w:type="dxa"/>
            <w:tcBorders>
              <w:top w:val="nil"/>
              <w:left w:val="single" w:sz="4" w:space="0" w:color="auto"/>
              <w:bottom w:val="nil"/>
              <w:right w:val="single" w:sz="4" w:space="0" w:color="auto"/>
            </w:tcBorders>
          </w:tcPr>
          <w:p w14:paraId="487CCB3C" w14:textId="77777777" w:rsidR="00F13D53" w:rsidRPr="00F352B8" w:rsidRDefault="00F13D53" w:rsidP="00821786">
            <w:pPr>
              <w:spacing w:after="0" w:line="240" w:lineRule="auto"/>
              <w:jc w:val="center"/>
            </w:pPr>
            <w:r w:rsidRPr="00F352B8">
              <w:t>378</w:t>
            </w:r>
          </w:p>
        </w:tc>
        <w:tc>
          <w:tcPr>
            <w:tcW w:w="1395" w:type="dxa"/>
            <w:tcBorders>
              <w:top w:val="nil"/>
              <w:left w:val="single" w:sz="4" w:space="0" w:color="auto"/>
              <w:bottom w:val="nil"/>
              <w:right w:val="single" w:sz="4" w:space="0" w:color="auto"/>
            </w:tcBorders>
            <w:shd w:val="clear" w:color="auto" w:fill="auto"/>
            <w:noWrap/>
            <w:hideMark/>
          </w:tcPr>
          <w:p w14:paraId="768DA6E4" w14:textId="77777777" w:rsidR="00F13D53" w:rsidRPr="00F352B8" w:rsidRDefault="00F13D53" w:rsidP="00821786">
            <w:pPr>
              <w:spacing w:after="0" w:line="240" w:lineRule="auto"/>
              <w:jc w:val="center"/>
              <w:rPr>
                <w:rFonts w:ascii="Calibri" w:eastAsia="Times New Roman" w:hAnsi="Calibri" w:cs="Calibri"/>
                <w:color w:val="000000"/>
                <w:sz w:val="22"/>
                <w:szCs w:val="22"/>
                <w:lang w:eastAsia="en-CA" w:bidi="he-IL"/>
              </w:rPr>
            </w:pPr>
            <w:r w:rsidRPr="00F352B8">
              <w:t>-0.06178</w:t>
            </w:r>
          </w:p>
        </w:tc>
        <w:tc>
          <w:tcPr>
            <w:tcW w:w="1276" w:type="dxa"/>
            <w:tcBorders>
              <w:top w:val="nil"/>
              <w:left w:val="single" w:sz="4" w:space="0" w:color="auto"/>
              <w:bottom w:val="nil"/>
              <w:right w:val="nil"/>
            </w:tcBorders>
            <w:shd w:val="clear" w:color="auto" w:fill="auto"/>
            <w:noWrap/>
            <w:hideMark/>
          </w:tcPr>
          <w:p w14:paraId="334880D3"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0.00709</w:t>
            </w:r>
          </w:p>
        </w:tc>
        <w:tc>
          <w:tcPr>
            <w:tcW w:w="578" w:type="dxa"/>
            <w:tcBorders>
              <w:top w:val="nil"/>
              <w:left w:val="nil"/>
              <w:bottom w:val="nil"/>
              <w:right w:val="single" w:sz="4" w:space="0" w:color="auto"/>
            </w:tcBorders>
            <w:shd w:val="clear" w:color="auto" w:fill="auto"/>
            <w:noWrap/>
            <w:hideMark/>
          </w:tcPr>
          <w:p w14:paraId="7F82EC33" w14:textId="77777777" w:rsidR="00F13D53" w:rsidRPr="00F352B8" w:rsidRDefault="00F13D53" w:rsidP="00821786">
            <w:pPr>
              <w:spacing w:after="0" w:line="240" w:lineRule="auto"/>
              <w:rPr>
                <w:rFonts w:ascii="Calibri" w:eastAsia="Times New Roman" w:hAnsi="Calibri" w:cs="Calibri"/>
                <w:color w:val="000000"/>
                <w:sz w:val="22"/>
                <w:szCs w:val="22"/>
                <w:lang w:eastAsia="en-CA" w:bidi="he-IL"/>
              </w:rPr>
            </w:pPr>
            <w:r w:rsidRPr="00F352B8">
              <w:t>***</w:t>
            </w:r>
          </w:p>
        </w:tc>
      </w:tr>
      <w:tr w:rsidR="00F13D53" w:rsidRPr="00F352B8" w14:paraId="221F302B" w14:textId="77777777" w:rsidTr="00821786">
        <w:trPr>
          <w:trHeight w:val="290"/>
          <w:jc w:val="center"/>
        </w:trPr>
        <w:tc>
          <w:tcPr>
            <w:tcW w:w="1152" w:type="dxa"/>
            <w:tcBorders>
              <w:top w:val="nil"/>
              <w:left w:val="single" w:sz="4" w:space="0" w:color="auto"/>
              <w:bottom w:val="nil"/>
              <w:right w:val="single" w:sz="4" w:space="0" w:color="auto"/>
            </w:tcBorders>
            <w:shd w:val="clear" w:color="auto" w:fill="auto"/>
            <w:noWrap/>
            <w:hideMark/>
          </w:tcPr>
          <w:p w14:paraId="5C04D7E2"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G FT N</w:t>
            </w:r>
          </w:p>
        </w:tc>
        <w:tc>
          <w:tcPr>
            <w:tcW w:w="1395" w:type="dxa"/>
            <w:tcBorders>
              <w:top w:val="nil"/>
              <w:left w:val="single" w:sz="4" w:space="0" w:color="auto"/>
              <w:bottom w:val="nil"/>
              <w:right w:val="single" w:sz="4" w:space="0" w:color="auto"/>
            </w:tcBorders>
          </w:tcPr>
          <w:p w14:paraId="40DAE48D" w14:textId="77777777" w:rsidR="00F13D53" w:rsidRPr="00F352B8" w:rsidRDefault="00F13D53" w:rsidP="00821786">
            <w:pPr>
              <w:spacing w:after="0" w:line="240" w:lineRule="auto"/>
              <w:jc w:val="center"/>
            </w:pPr>
            <w:r w:rsidRPr="00F352B8">
              <w:t>2250</w:t>
            </w:r>
          </w:p>
        </w:tc>
        <w:tc>
          <w:tcPr>
            <w:tcW w:w="1395" w:type="dxa"/>
            <w:tcBorders>
              <w:top w:val="nil"/>
              <w:left w:val="single" w:sz="4" w:space="0" w:color="auto"/>
              <w:bottom w:val="nil"/>
              <w:right w:val="single" w:sz="4" w:space="0" w:color="auto"/>
            </w:tcBorders>
            <w:shd w:val="clear" w:color="auto" w:fill="auto"/>
            <w:noWrap/>
            <w:hideMark/>
          </w:tcPr>
          <w:p w14:paraId="287EBAD5" w14:textId="77777777" w:rsidR="00F13D53" w:rsidRPr="00F352B8" w:rsidRDefault="00F13D53" w:rsidP="00821786">
            <w:pPr>
              <w:spacing w:after="0" w:line="240" w:lineRule="auto"/>
              <w:jc w:val="center"/>
              <w:rPr>
                <w:rFonts w:ascii="Calibri" w:eastAsia="Times New Roman" w:hAnsi="Calibri" w:cs="Calibri"/>
                <w:color w:val="000000"/>
                <w:sz w:val="22"/>
                <w:szCs w:val="22"/>
                <w:lang w:eastAsia="en-CA" w:bidi="he-IL"/>
              </w:rPr>
            </w:pPr>
            <w:r w:rsidRPr="00F352B8">
              <w:t>-0.09309</w:t>
            </w:r>
          </w:p>
        </w:tc>
        <w:tc>
          <w:tcPr>
            <w:tcW w:w="1276" w:type="dxa"/>
            <w:tcBorders>
              <w:top w:val="nil"/>
              <w:left w:val="single" w:sz="4" w:space="0" w:color="auto"/>
              <w:bottom w:val="nil"/>
              <w:right w:val="nil"/>
            </w:tcBorders>
            <w:shd w:val="clear" w:color="auto" w:fill="auto"/>
            <w:noWrap/>
            <w:hideMark/>
          </w:tcPr>
          <w:p w14:paraId="20D24D68"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0.00419</w:t>
            </w:r>
          </w:p>
        </w:tc>
        <w:tc>
          <w:tcPr>
            <w:tcW w:w="578" w:type="dxa"/>
            <w:tcBorders>
              <w:top w:val="nil"/>
              <w:left w:val="nil"/>
              <w:bottom w:val="nil"/>
              <w:right w:val="single" w:sz="4" w:space="0" w:color="auto"/>
            </w:tcBorders>
            <w:shd w:val="clear" w:color="auto" w:fill="auto"/>
            <w:noWrap/>
            <w:hideMark/>
          </w:tcPr>
          <w:p w14:paraId="3EF041F5" w14:textId="77777777" w:rsidR="00F13D53" w:rsidRPr="00F352B8" w:rsidRDefault="00F13D53" w:rsidP="00821786">
            <w:pPr>
              <w:spacing w:after="0" w:line="240" w:lineRule="auto"/>
              <w:rPr>
                <w:rFonts w:ascii="Calibri" w:eastAsia="Times New Roman" w:hAnsi="Calibri" w:cs="Calibri"/>
                <w:color w:val="000000"/>
                <w:sz w:val="22"/>
                <w:szCs w:val="22"/>
                <w:lang w:eastAsia="en-CA" w:bidi="he-IL"/>
              </w:rPr>
            </w:pPr>
            <w:r w:rsidRPr="00F352B8">
              <w:t>***</w:t>
            </w:r>
          </w:p>
        </w:tc>
      </w:tr>
      <w:tr w:rsidR="00F13D53" w:rsidRPr="00F352B8" w14:paraId="1D1FB105" w14:textId="77777777" w:rsidTr="00821786">
        <w:trPr>
          <w:trHeight w:val="290"/>
          <w:jc w:val="center"/>
        </w:trPr>
        <w:tc>
          <w:tcPr>
            <w:tcW w:w="1152" w:type="dxa"/>
            <w:tcBorders>
              <w:top w:val="nil"/>
              <w:left w:val="single" w:sz="4" w:space="0" w:color="auto"/>
              <w:bottom w:val="nil"/>
              <w:right w:val="single" w:sz="4" w:space="0" w:color="auto"/>
            </w:tcBorders>
            <w:shd w:val="clear" w:color="auto" w:fill="auto"/>
            <w:noWrap/>
            <w:hideMark/>
          </w:tcPr>
          <w:p w14:paraId="2187A522"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G FT F</w:t>
            </w:r>
          </w:p>
        </w:tc>
        <w:tc>
          <w:tcPr>
            <w:tcW w:w="1395" w:type="dxa"/>
            <w:tcBorders>
              <w:top w:val="nil"/>
              <w:left w:val="single" w:sz="4" w:space="0" w:color="auto"/>
              <w:bottom w:val="nil"/>
              <w:right w:val="single" w:sz="4" w:space="0" w:color="auto"/>
            </w:tcBorders>
          </w:tcPr>
          <w:p w14:paraId="6BD6D613" w14:textId="77777777" w:rsidR="00F13D53" w:rsidRPr="00F352B8" w:rsidRDefault="00F13D53" w:rsidP="00821786">
            <w:pPr>
              <w:spacing w:after="0" w:line="240" w:lineRule="auto"/>
              <w:jc w:val="center"/>
            </w:pPr>
            <w:r w:rsidRPr="00F352B8">
              <w:t>856</w:t>
            </w:r>
          </w:p>
        </w:tc>
        <w:tc>
          <w:tcPr>
            <w:tcW w:w="1395" w:type="dxa"/>
            <w:tcBorders>
              <w:top w:val="nil"/>
              <w:left w:val="single" w:sz="4" w:space="0" w:color="auto"/>
              <w:bottom w:val="nil"/>
              <w:right w:val="single" w:sz="4" w:space="0" w:color="auto"/>
            </w:tcBorders>
            <w:shd w:val="clear" w:color="auto" w:fill="auto"/>
            <w:noWrap/>
            <w:hideMark/>
          </w:tcPr>
          <w:p w14:paraId="2BDF971B" w14:textId="77777777" w:rsidR="00F13D53" w:rsidRPr="00F352B8" w:rsidRDefault="00F13D53" w:rsidP="00821786">
            <w:pPr>
              <w:spacing w:after="0" w:line="240" w:lineRule="auto"/>
              <w:jc w:val="center"/>
              <w:rPr>
                <w:rFonts w:ascii="Calibri" w:eastAsia="Times New Roman" w:hAnsi="Calibri" w:cs="Calibri"/>
                <w:color w:val="000000"/>
                <w:sz w:val="22"/>
                <w:szCs w:val="22"/>
                <w:lang w:eastAsia="en-CA" w:bidi="he-IL"/>
              </w:rPr>
            </w:pPr>
            <w:r w:rsidRPr="00F352B8">
              <w:t>-0.05527</w:t>
            </w:r>
          </w:p>
        </w:tc>
        <w:tc>
          <w:tcPr>
            <w:tcW w:w="1276" w:type="dxa"/>
            <w:tcBorders>
              <w:top w:val="nil"/>
              <w:left w:val="single" w:sz="4" w:space="0" w:color="auto"/>
              <w:bottom w:val="nil"/>
              <w:right w:val="nil"/>
            </w:tcBorders>
            <w:shd w:val="clear" w:color="auto" w:fill="auto"/>
            <w:noWrap/>
            <w:hideMark/>
          </w:tcPr>
          <w:p w14:paraId="3BB4B88E"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0.00729</w:t>
            </w:r>
          </w:p>
        </w:tc>
        <w:tc>
          <w:tcPr>
            <w:tcW w:w="578" w:type="dxa"/>
            <w:tcBorders>
              <w:top w:val="nil"/>
              <w:left w:val="nil"/>
              <w:bottom w:val="nil"/>
              <w:right w:val="single" w:sz="4" w:space="0" w:color="auto"/>
            </w:tcBorders>
            <w:shd w:val="clear" w:color="auto" w:fill="auto"/>
            <w:noWrap/>
            <w:hideMark/>
          </w:tcPr>
          <w:p w14:paraId="1F18FFF2" w14:textId="77777777" w:rsidR="00F13D53" w:rsidRPr="00F352B8" w:rsidRDefault="00F13D53" w:rsidP="00821786">
            <w:pPr>
              <w:spacing w:after="0" w:line="240" w:lineRule="auto"/>
              <w:rPr>
                <w:rFonts w:ascii="Calibri" w:eastAsia="Times New Roman" w:hAnsi="Calibri" w:cs="Calibri"/>
                <w:color w:val="000000"/>
                <w:sz w:val="22"/>
                <w:szCs w:val="22"/>
                <w:lang w:eastAsia="en-CA" w:bidi="he-IL"/>
              </w:rPr>
            </w:pPr>
            <w:r w:rsidRPr="00F352B8">
              <w:t>***</w:t>
            </w:r>
          </w:p>
        </w:tc>
      </w:tr>
      <w:tr w:rsidR="00F13D53" w:rsidRPr="00F352B8" w14:paraId="49CBEA87" w14:textId="77777777" w:rsidTr="00821786">
        <w:trPr>
          <w:trHeight w:val="290"/>
          <w:jc w:val="center"/>
        </w:trPr>
        <w:tc>
          <w:tcPr>
            <w:tcW w:w="1152" w:type="dxa"/>
            <w:tcBorders>
              <w:top w:val="nil"/>
              <w:left w:val="single" w:sz="4" w:space="0" w:color="auto"/>
              <w:bottom w:val="nil"/>
              <w:right w:val="single" w:sz="4" w:space="0" w:color="auto"/>
            </w:tcBorders>
            <w:shd w:val="clear" w:color="auto" w:fill="auto"/>
            <w:noWrap/>
            <w:hideMark/>
          </w:tcPr>
          <w:p w14:paraId="63D6D8F1"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G PT</w:t>
            </w:r>
          </w:p>
        </w:tc>
        <w:tc>
          <w:tcPr>
            <w:tcW w:w="1395" w:type="dxa"/>
            <w:tcBorders>
              <w:top w:val="nil"/>
              <w:left w:val="single" w:sz="4" w:space="0" w:color="auto"/>
              <w:bottom w:val="nil"/>
              <w:right w:val="single" w:sz="4" w:space="0" w:color="auto"/>
            </w:tcBorders>
          </w:tcPr>
          <w:p w14:paraId="444D845F" w14:textId="77777777" w:rsidR="00F13D53" w:rsidRPr="00F352B8" w:rsidRDefault="00F13D53" w:rsidP="00821786">
            <w:pPr>
              <w:spacing w:after="0" w:line="240" w:lineRule="auto"/>
              <w:jc w:val="center"/>
            </w:pPr>
            <w:r w:rsidRPr="00F352B8">
              <w:t>340</w:t>
            </w:r>
          </w:p>
        </w:tc>
        <w:tc>
          <w:tcPr>
            <w:tcW w:w="1395" w:type="dxa"/>
            <w:tcBorders>
              <w:top w:val="nil"/>
              <w:left w:val="single" w:sz="4" w:space="0" w:color="auto"/>
              <w:bottom w:val="nil"/>
              <w:right w:val="single" w:sz="4" w:space="0" w:color="auto"/>
            </w:tcBorders>
            <w:shd w:val="clear" w:color="auto" w:fill="auto"/>
            <w:noWrap/>
            <w:hideMark/>
          </w:tcPr>
          <w:p w14:paraId="6CDBFCC9" w14:textId="77777777" w:rsidR="00F13D53" w:rsidRPr="00F352B8" w:rsidRDefault="00F13D53" w:rsidP="00821786">
            <w:pPr>
              <w:spacing w:after="0" w:line="240" w:lineRule="auto"/>
              <w:jc w:val="center"/>
              <w:rPr>
                <w:rFonts w:ascii="Calibri" w:eastAsia="Times New Roman" w:hAnsi="Calibri" w:cs="Calibri"/>
                <w:color w:val="000000"/>
                <w:sz w:val="22"/>
                <w:szCs w:val="22"/>
                <w:lang w:eastAsia="en-CA" w:bidi="he-IL"/>
              </w:rPr>
            </w:pPr>
            <w:r w:rsidRPr="00F352B8">
              <w:t>-0.07323</w:t>
            </w:r>
          </w:p>
        </w:tc>
        <w:tc>
          <w:tcPr>
            <w:tcW w:w="1276" w:type="dxa"/>
            <w:tcBorders>
              <w:top w:val="nil"/>
              <w:left w:val="single" w:sz="4" w:space="0" w:color="auto"/>
              <w:bottom w:val="nil"/>
              <w:right w:val="nil"/>
            </w:tcBorders>
            <w:shd w:val="clear" w:color="auto" w:fill="auto"/>
            <w:noWrap/>
            <w:hideMark/>
          </w:tcPr>
          <w:p w14:paraId="4E7DA7C6" w14:textId="77777777" w:rsidR="00F13D53" w:rsidRPr="00F352B8" w:rsidRDefault="00F13D53" w:rsidP="00821786">
            <w:pPr>
              <w:spacing w:after="0" w:line="240" w:lineRule="auto"/>
              <w:jc w:val="right"/>
              <w:rPr>
                <w:rFonts w:ascii="Calibri" w:eastAsia="Times New Roman" w:hAnsi="Calibri" w:cs="Calibri"/>
                <w:color w:val="000000"/>
                <w:sz w:val="22"/>
                <w:szCs w:val="22"/>
                <w:lang w:eastAsia="en-CA" w:bidi="he-IL"/>
              </w:rPr>
            </w:pPr>
            <w:r w:rsidRPr="00F352B8">
              <w:t>0.01260</w:t>
            </w:r>
          </w:p>
        </w:tc>
        <w:tc>
          <w:tcPr>
            <w:tcW w:w="578" w:type="dxa"/>
            <w:tcBorders>
              <w:top w:val="nil"/>
              <w:left w:val="nil"/>
              <w:bottom w:val="nil"/>
              <w:right w:val="single" w:sz="4" w:space="0" w:color="auto"/>
            </w:tcBorders>
            <w:shd w:val="clear" w:color="auto" w:fill="auto"/>
            <w:noWrap/>
            <w:hideMark/>
          </w:tcPr>
          <w:p w14:paraId="459A4167" w14:textId="77777777" w:rsidR="00F13D53" w:rsidRPr="00F352B8" w:rsidRDefault="00F13D53" w:rsidP="00821786">
            <w:pPr>
              <w:spacing w:after="0" w:line="240" w:lineRule="auto"/>
              <w:rPr>
                <w:rFonts w:ascii="Calibri" w:eastAsia="Times New Roman" w:hAnsi="Calibri" w:cs="Calibri"/>
                <w:color w:val="000000"/>
                <w:sz w:val="22"/>
                <w:szCs w:val="22"/>
                <w:lang w:eastAsia="en-CA" w:bidi="he-IL"/>
              </w:rPr>
            </w:pPr>
            <w:r w:rsidRPr="00F352B8">
              <w:t>***</w:t>
            </w:r>
          </w:p>
        </w:tc>
      </w:tr>
      <w:tr w:rsidR="00F13D53" w:rsidRPr="00F352B8" w14:paraId="1A015763" w14:textId="77777777" w:rsidTr="00821786">
        <w:trPr>
          <w:trHeight w:val="290"/>
          <w:jc w:val="center"/>
        </w:trPr>
        <w:tc>
          <w:tcPr>
            <w:tcW w:w="1152" w:type="dxa"/>
            <w:tcBorders>
              <w:top w:val="nil"/>
              <w:left w:val="single" w:sz="4" w:space="0" w:color="auto"/>
              <w:bottom w:val="single" w:sz="4" w:space="0" w:color="auto"/>
              <w:right w:val="single" w:sz="4" w:space="0" w:color="auto"/>
            </w:tcBorders>
            <w:shd w:val="clear" w:color="auto" w:fill="auto"/>
            <w:noWrap/>
          </w:tcPr>
          <w:p w14:paraId="2EF11C47" w14:textId="77777777" w:rsidR="00F13D53" w:rsidRPr="00F352B8" w:rsidRDefault="00F13D53" w:rsidP="00821786">
            <w:pPr>
              <w:spacing w:after="0" w:line="240" w:lineRule="auto"/>
              <w:jc w:val="right"/>
            </w:pPr>
            <w:r w:rsidRPr="00F352B8">
              <w:t>All</w:t>
            </w:r>
          </w:p>
        </w:tc>
        <w:tc>
          <w:tcPr>
            <w:tcW w:w="1395" w:type="dxa"/>
            <w:tcBorders>
              <w:top w:val="nil"/>
              <w:left w:val="single" w:sz="4" w:space="0" w:color="auto"/>
              <w:bottom w:val="single" w:sz="4" w:space="0" w:color="auto"/>
              <w:right w:val="single" w:sz="4" w:space="0" w:color="auto"/>
            </w:tcBorders>
          </w:tcPr>
          <w:p w14:paraId="72D6A476" w14:textId="77777777" w:rsidR="00F13D53" w:rsidRPr="00F352B8" w:rsidRDefault="00F13D53" w:rsidP="00821786">
            <w:pPr>
              <w:spacing w:after="0" w:line="240" w:lineRule="auto"/>
              <w:jc w:val="center"/>
            </w:pPr>
            <w:r w:rsidRPr="00F352B8">
              <w:t>14478</w:t>
            </w:r>
          </w:p>
        </w:tc>
        <w:tc>
          <w:tcPr>
            <w:tcW w:w="1395" w:type="dxa"/>
            <w:tcBorders>
              <w:top w:val="nil"/>
              <w:left w:val="single" w:sz="4" w:space="0" w:color="auto"/>
              <w:bottom w:val="single" w:sz="4" w:space="0" w:color="auto"/>
              <w:right w:val="single" w:sz="4" w:space="0" w:color="auto"/>
            </w:tcBorders>
            <w:shd w:val="clear" w:color="auto" w:fill="auto"/>
            <w:noWrap/>
          </w:tcPr>
          <w:p w14:paraId="2F702673" w14:textId="77777777" w:rsidR="00F13D53" w:rsidRPr="00F352B8" w:rsidRDefault="00F13D53" w:rsidP="00821786">
            <w:pPr>
              <w:spacing w:after="0" w:line="240" w:lineRule="auto"/>
              <w:jc w:val="center"/>
            </w:pPr>
            <w:r w:rsidRPr="00F352B8">
              <w:t>-0.08336</w:t>
            </w:r>
          </w:p>
        </w:tc>
        <w:tc>
          <w:tcPr>
            <w:tcW w:w="1276" w:type="dxa"/>
            <w:tcBorders>
              <w:top w:val="nil"/>
              <w:left w:val="single" w:sz="4" w:space="0" w:color="auto"/>
              <w:bottom w:val="single" w:sz="4" w:space="0" w:color="auto"/>
              <w:right w:val="nil"/>
            </w:tcBorders>
            <w:shd w:val="clear" w:color="auto" w:fill="auto"/>
            <w:noWrap/>
          </w:tcPr>
          <w:p w14:paraId="7C7FCCAF" w14:textId="77777777" w:rsidR="00F13D53" w:rsidRPr="00F352B8" w:rsidRDefault="00F13D53" w:rsidP="00821786">
            <w:pPr>
              <w:spacing w:after="0" w:line="240" w:lineRule="auto"/>
              <w:jc w:val="right"/>
            </w:pPr>
            <w:r w:rsidRPr="00F352B8">
              <w:t>0.00121</w:t>
            </w:r>
          </w:p>
        </w:tc>
        <w:tc>
          <w:tcPr>
            <w:tcW w:w="578" w:type="dxa"/>
            <w:tcBorders>
              <w:top w:val="nil"/>
              <w:left w:val="nil"/>
              <w:bottom w:val="single" w:sz="4" w:space="0" w:color="auto"/>
              <w:right w:val="single" w:sz="4" w:space="0" w:color="auto"/>
            </w:tcBorders>
            <w:shd w:val="clear" w:color="auto" w:fill="auto"/>
            <w:noWrap/>
          </w:tcPr>
          <w:p w14:paraId="4DDC5DA5" w14:textId="77777777" w:rsidR="00F13D53" w:rsidRPr="00F352B8" w:rsidRDefault="00F13D53" w:rsidP="00821786">
            <w:pPr>
              <w:spacing w:after="0" w:line="240" w:lineRule="auto"/>
            </w:pPr>
            <w:r w:rsidRPr="00F352B8">
              <w:t>***</w:t>
            </w:r>
          </w:p>
        </w:tc>
      </w:tr>
    </w:tbl>
    <w:p w14:paraId="40823FA4" w14:textId="77777777" w:rsidR="00F13D53" w:rsidRPr="00F352B8" w:rsidRDefault="00F13D53" w:rsidP="00F13D53"/>
    <w:p w14:paraId="0BD2E458" w14:textId="01106958" w:rsidR="00F13D53" w:rsidRPr="00F13D53" w:rsidRDefault="00F13D53" w:rsidP="00F13D53">
      <w:r w:rsidRPr="00F352B8">
        <w:t>From this, we see that there are significant differences between the parameters estimated for groups. In particular, the distance parameter is of greatest magnitude for students not living with their family/parents, and especially so for full-time undergraduates. This result is reasonable as students in this group are likely to be living on residence or to have selected their place of residence according to their place of school (rather than the other way around, as the model implies).</w:t>
      </w:r>
    </w:p>
    <w:p w14:paraId="01E5EDDE" w14:textId="6DB5249D" w:rsidR="00932B96" w:rsidRDefault="00932B96" w:rsidP="00932B96">
      <w:pPr>
        <w:pStyle w:val="Heading2"/>
      </w:pPr>
      <w:r>
        <w:t xml:space="preserve">Accessibility Model </w:t>
      </w:r>
    </w:p>
    <w:p w14:paraId="594A946B" w14:textId="567FD4B8" w:rsidR="00F13D53" w:rsidRPr="00F13D53" w:rsidRDefault="00F13D53" w:rsidP="00F13D53">
      <w:r w:rsidRPr="00F352B8">
        <w:t>The doubly-constrained gravity model used above uses network distance as a very simple representation of the impedance observed by each student travelling to each campus. We hypothesize that our model can be significantly improved by including a more robust measure of the accessibility of each school location to each student. For this reason, we estimate a mode choice model, with the intention of including the expected maximum utility from the mode choice model for each alternative as an accessibility term in the location choice model.</w:t>
      </w:r>
    </w:p>
    <w:p w14:paraId="43791DB3" w14:textId="158AAFFF" w:rsidR="00932B96" w:rsidRDefault="00932B96" w:rsidP="00932B96">
      <w:pPr>
        <w:pStyle w:val="Heading3"/>
      </w:pPr>
      <w:r>
        <w:t>Basic Mode Choice Model</w:t>
      </w:r>
    </w:p>
    <w:p w14:paraId="69A1D05C" w14:textId="673CC2AE" w:rsidR="00F13D53" w:rsidRDefault="00F13D53" w:rsidP="00F13D53">
      <w:r w:rsidRPr="00F352B8">
        <w:t>Our mode choice model takes the form of a</w:t>
      </w:r>
      <w:r w:rsidR="00AC5B7A">
        <w:t xml:space="preserve">n MNL model </w:t>
      </w:r>
      <w:r w:rsidRPr="00F352B8">
        <w:t xml:space="preserve">with three alternatives: Auto, Transit, and Active Mode (walking or biking). Our reference mode choice model uses the utility function </w:t>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sSub>
              <m:sSubPr>
                <m:ctrlPr>
                  <w:rPr>
                    <w:rFonts w:ascii="Cambria Math" w:hAnsi="Cambria Math"/>
                    <w:i/>
                  </w:rPr>
                </m:ctrlPr>
              </m:sSubPr>
              <m:e>
                <m:r>
                  <w:rPr>
                    <w:rFonts w:ascii="Cambria Math" w:hAnsi="Cambria Math"/>
                  </w:rPr>
                  <m:t>t</m:t>
                </m:r>
              </m:e>
              <m:sub>
                <m:r>
                  <w:rPr>
                    <w:rFonts w:ascii="Cambria Math" w:hAnsi="Cambria Math"/>
                  </w:rPr>
                  <m:t>j</m:t>
                </m:r>
              </m:sub>
            </m:sSub>
          </m:sub>
        </m:sSub>
        <m:sSub>
          <m:sSubPr>
            <m:ctrlPr>
              <w:rPr>
                <w:rFonts w:ascii="Cambria Math" w:hAnsi="Cambria Math"/>
                <w:i/>
              </w:rPr>
            </m:ctrlPr>
          </m:sSubPr>
          <m:e>
            <m:r>
              <w:rPr>
                <w:rFonts w:ascii="Cambria Math" w:hAnsi="Cambria Math"/>
              </w:rPr>
              <m:t>t</m:t>
            </m:r>
          </m:e>
          <m:sub>
            <m:r>
              <w:rPr>
                <w:rFonts w:ascii="Cambria Math" w:hAnsi="Cambria Math"/>
              </w:rPr>
              <m:t>ij</m:t>
            </m:r>
          </m:sub>
        </m:sSub>
      </m:oMath>
      <w:r w:rsidRPr="00F352B8">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oMath>
      <w:r w:rsidRPr="00F352B8">
        <w:rPr>
          <w:rFonts w:eastAsiaTheme="minorEastAsia"/>
        </w:rPr>
        <w:t xml:space="preserve"> is the </w:t>
      </w:r>
      <w:r w:rsidR="00DF71EB">
        <w:t>morning</w:t>
      </w:r>
      <w:r w:rsidRPr="00F352B8">
        <w:t xml:space="preserve"> travel time from student </w:t>
      </w:r>
      <m:oMath>
        <m:r>
          <w:rPr>
            <w:rFonts w:ascii="Cambria Math" w:hAnsi="Cambria Math"/>
          </w:rPr>
          <m:t>i</m:t>
        </m:r>
      </m:oMath>
      <w:r w:rsidRPr="00F352B8">
        <w:rPr>
          <w:rFonts w:eastAsiaTheme="minorEastAsia"/>
        </w:rPr>
        <w:t xml:space="preserve">’s home zone to campus </w:t>
      </w:r>
      <m:oMath>
        <m:r>
          <w:rPr>
            <w:rFonts w:ascii="Cambria Math" w:eastAsiaTheme="minorEastAsia" w:hAnsi="Cambria Math"/>
          </w:rPr>
          <m:t>j</m:t>
        </m:r>
      </m:oMath>
      <w:r w:rsidRPr="00F352B8">
        <w:rPr>
          <w:rFonts w:eastAsiaTheme="minorEastAsia"/>
        </w:rPr>
        <w:t xml:space="preserve">, </w:t>
      </w:r>
      <w:r w:rsidRPr="00F352B8">
        <w:rPr>
          <w:rFonts w:eastAsiaTheme="minorEastAsia"/>
        </w:rPr>
        <w:lastRenderedPageBreak/>
        <w:t>obtained</w:t>
      </w:r>
      <w:r w:rsidRPr="00F352B8">
        <w:t xml:space="preserve"> </w:t>
      </w:r>
      <w:r w:rsidR="00DF71EB">
        <w:t xml:space="preserve">using </w:t>
      </w:r>
      <w:r w:rsidR="009A04B1">
        <w:t>the same l</w:t>
      </w:r>
      <w:r w:rsidR="009A04B1">
        <w:rPr>
          <w:rFonts w:eastAsiaTheme="minorEastAsia"/>
        </w:rPr>
        <w:t>evel-of-</w:t>
      </w:r>
      <w:r w:rsidR="009A04B1">
        <w:rPr>
          <w:rFonts w:eastAsiaTheme="minorEastAsia"/>
        </w:rPr>
        <w:t>s</w:t>
      </w:r>
      <w:r w:rsidR="009A04B1">
        <w:rPr>
          <w:rFonts w:eastAsiaTheme="minorEastAsia"/>
        </w:rPr>
        <w:t xml:space="preserve">ervice matrices </w:t>
      </w:r>
      <w:r w:rsidR="009A04B1">
        <w:rPr>
          <w:rFonts w:eastAsiaTheme="minorEastAsia"/>
        </w:rPr>
        <w:t>as above</w:t>
      </w:r>
      <w:r w:rsidR="00DF71EB">
        <w:t>.</w:t>
      </w:r>
      <w:r w:rsidRPr="00F352B8">
        <w:t xml:space="preserve"> Note that our model includes alternative-specific constants to reproduce aggregate mode shares, and alternative-specific coefficients for travel time. 120 students whose indicated modes are not one of the three alternatives are removed from the mode choice estimation set.</w:t>
      </w:r>
      <w:r w:rsidR="00550EB2">
        <w:t xml:space="preserve"> Table 5 lists the results from this base model.</w:t>
      </w:r>
    </w:p>
    <w:p w14:paraId="1C4D0964" w14:textId="77777777" w:rsidR="00550EB2" w:rsidRPr="00F352B8" w:rsidRDefault="00550EB2" w:rsidP="00550EB2">
      <w:pPr>
        <w:pStyle w:val="Caption"/>
        <w:keepNext/>
      </w:pPr>
      <w:r w:rsidRPr="00F352B8">
        <w:t xml:space="preserve">Table </w:t>
      </w:r>
      <w:r>
        <w:fldChar w:fldCharType="begin"/>
      </w:r>
      <w:r>
        <w:instrText xml:space="preserve"> SEQ Table \* ARABIC </w:instrText>
      </w:r>
      <w:r>
        <w:fldChar w:fldCharType="separate"/>
      </w:r>
      <w:r>
        <w:rPr>
          <w:noProof/>
        </w:rPr>
        <w:t>5</w:t>
      </w:r>
      <w:r>
        <w:rPr>
          <w:noProof/>
        </w:rPr>
        <w:fldChar w:fldCharType="end"/>
      </w:r>
      <w:r w:rsidRPr="00F352B8">
        <w:t xml:space="preserve">: Base Mode Choice Model. </w:t>
      </w:r>
      <m:oMath>
        <m:sSub>
          <m:sSubPr>
            <m:ctrlPr>
              <w:rPr>
                <w:rFonts w:ascii="Cambria Math" w:hAnsi="Cambria Math"/>
              </w:rPr>
            </m:ctrlPr>
          </m:sSubPr>
          <m:e>
            <m:r>
              <w:rPr>
                <w:rFonts w:ascii="Cambria Math" w:hAnsi="Cambria Math"/>
              </w:rPr>
              <m:t>B</m:t>
            </m:r>
          </m:e>
          <m:sub>
            <m:r>
              <w:rPr>
                <w:rFonts w:ascii="Cambria Math" w:hAnsi="Cambria Math"/>
              </w:rPr>
              <m:t>Transit</m:t>
            </m:r>
          </m:sub>
        </m:sSub>
        <m:r>
          <w:rPr>
            <w:rFonts w:ascii="Cambria Math" w:hAnsi="Cambria Math"/>
          </w:rPr>
          <m:t>=0</m:t>
        </m:r>
      </m:oMath>
      <w:r w:rsidRPr="00F352B8">
        <w:rPr>
          <w:rFonts w:eastAsiaTheme="minorEastAsia"/>
        </w:rPr>
        <w:t xml:space="preserve">. </w:t>
      </w:r>
      <w:r w:rsidRPr="00F352B8">
        <w:t>Active mode travel times are calculated given speeds of 4km/h. All travel times are in minutes. *** indicates p &lt; 0.001.</w:t>
      </w:r>
    </w:p>
    <w:tbl>
      <w:tblPr>
        <w:tblW w:w="5524" w:type="dxa"/>
        <w:jc w:val="center"/>
        <w:tblLook w:val="04A0" w:firstRow="1" w:lastRow="0" w:firstColumn="1" w:lastColumn="0" w:noHBand="0" w:noVBand="1"/>
      </w:tblPr>
      <w:tblGrid>
        <w:gridCol w:w="1979"/>
        <w:gridCol w:w="998"/>
        <w:gridCol w:w="1554"/>
        <w:gridCol w:w="993"/>
      </w:tblGrid>
      <w:tr w:rsidR="00550EB2" w:rsidRPr="00F352B8" w14:paraId="4B7ABAE8" w14:textId="77777777" w:rsidTr="00821786">
        <w:trPr>
          <w:trHeight w:val="290"/>
          <w:jc w:val="center"/>
        </w:trPr>
        <w:tc>
          <w:tcPr>
            <w:tcW w:w="1979" w:type="dxa"/>
            <w:tcBorders>
              <w:top w:val="single" w:sz="4" w:space="0" w:color="auto"/>
              <w:left w:val="single" w:sz="4" w:space="0" w:color="auto"/>
              <w:bottom w:val="single" w:sz="4" w:space="0" w:color="auto"/>
              <w:right w:val="nil"/>
            </w:tcBorders>
            <w:shd w:val="clear" w:color="auto" w:fill="auto"/>
            <w:noWrap/>
            <w:vAlign w:val="bottom"/>
            <w:hideMark/>
          </w:tcPr>
          <w:p w14:paraId="526DFD1F" w14:textId="77777777" w:rsidR="00550EB2" w:rsidRPr="00F352B8" w:rsidRDefault="00550EB2" w:rsidP="00821786">
            <w:pPr>
              <w:spacing w:after="0" w:line="240" w:lineRule="auto"/>
              <w:jc w:val="right"/>
              <w:rPr>
                <w:rFonts w:eastAsia="Times New Roman"/>
                <w:lang w:eastAsia="en-CA" w:bidi="he-IL"/>
              </w:rPr>
            </w:pPr>
            <w:r w:rsidRPr="00F352B8">
              <w:rPr>
                <w:rFonts w:ascii="Calibri" w:eastAsia="Times New Roman" w:hAnsi="Calibri" w:cs="Calibri"/>
                <w:color w:val="000000"/>
                <w:sz w:val="22"/>
                <w:szCs w:val="22"/>
                <w:lang w:eastAsia="en-CA" w:bidi="he-IL"/>
              </w:rPr>
              <w:t>Parameter</w:t>
            </w:r>
          </w:p>
        </w:tc>
        <w:tc>
          <w:tcPr>
            <w:tcW w:w="998" w:type="dxa"/>
            <w:tcBorders>
              <w:top w:val="single" w:sz="4" w:space="0" w:color="auto"/>
              <w:left w:val="nil"/>
              <w:bottom w:val="single" w:sz="4" w:space="0" w:color="auto"/>
              <w:right w:val="nil"/>
            </w:tcBorders>
            <w:shd w:val="clear" w:color="auto" w:fill="auto"/>
            <w:noWrap/>
            <w:vAlign w:val="bottom"/>
            <w:hideMark/>
          </w:tcPr>
          <w:p w14:paraId="609471A7"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554" w:type="dxa"/>
            <w:tcBorders>
              <w:top w:val="single" w:sz="4" w:space="0" w:color="auto"/>
              <w:left w:val="nil"/>
              <w:bottom w:val="single" w:sz="4" w:space="0" w:color="auto"/>
              <w:right w:val="nil"/>
            </w:tcBorders>
            <w:shd w:val="clear" w:color="auto" w:fill="auto"/>
            <w:noWrap/>
            <w:vAlign w:val="bottom"/>
            <w:hideMark/>
          </w:tcPr>
          <w:p w14:paraId="39D8FEAB"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54AEA848"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p>
        </w:tc>
      </w:tr>
      <w:tr w:rsidR="00550EB2" w:rsidRPr="00F352B8" w14:paraId="420C769C" w14:textId="77777777" w:rsidTr="00821786">
        <w:trPr>
          <w:trHeight w:val="290"/>
          <w:jc w:val="center"/>
        </w:trPr>
        <w:tc>
          <w:tcPr>
            <w:tcW w:w="1979" w:type="dxa"/>
            <w:tcBorders>
              <w:top w:val="single" w:sz="4" w:space="0" w:color="auto"/>
              <w:left w:val="single" w:sz="4" w:space="0" w:color="auto"/>
              <w:bottom w:val="nil"/>
              <w:right w:val="nil"/>
            </w:tcBorders>
            <w:shd w:val="clear" w:color="auto" w:fill="auto"/>
            <w:noWrap/>
            <w:vAlign w:val="bottom"/>
            <w:hideMark/>
          </w:tcPr>
          <w:p w14:paraId="3E612D93"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Active</m:t>
                  </m:r>
                </m:sub>
              </m:sSub>
            </m:oMath>
          </w:p>
        </w:tc>
        <w:tc>
          <w:tcPr>
            <w:tcW w:w="998" w:type="dxa"/>
            <w:tcBorders>
              <w:top w:val="single" w:sz="4" w:space="0" w:color="auto"/>
              <w:left w:val="nil"/>
              <w:bottom w:val="nil"/>
              <w:right w:val="nil"/>
            </w:tcBorders>
            <w:shd w:val="clear" w:color="auto" w:fill="auto"/>
            <w:noWrap/>
            <w:vAlign w:val="bottom"/>
            <w:hideMark/>
          </w:tcPr>
          <w:p w14:paraId="311E2B55"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1.960</w:t>
            </w:r>
          </w:p>
        </w:tc>
        <w:tc>
          <w:tcPr>
            <w:tcW w:w="1554" w:type="dxa"/>
            <w:tcBorders>
              <w:top w:val="single" w:sz="4" w:space="0" w:color="auto"/>
              <w:left w:val="nil"/>
              <w:bottom w:val="nil"/>
              <w:right w:val="nil"/>
            </w:tcBorders>
            <w:shd w:val="clear" w:color="auto" w:fill="auto"/>
            <w:noWrap/>
            <w:vAlign w:val="bottom"/>
            <w:hideMark/>
          </w:tcPr>
          <w:p w14:paraId="6D7127EE"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0.0495</w:t>
            </w:r>
          </w:p>
        </w:tc>
        <w:tc>
          <w:tcPr>
            <w:tcW w:w="993" w:type="dxa"/>
            <w:tcBorders>
              <w:top w:val="single" w:sz="4" w:space="0" w:color="auto"/>
              <w:left w:val="nil"/>
              <w:bottom w:val="nil"/>
              <w:right w:val="single" w:sz="4" w:space="0" w:color="auto"/>
            </w:tcBorders>
            <w:shd w:val="clear" w:color="auto" w:fill="auto"/>
            <w:noWrap/>
            <w:vAlign w:val="bottom"/>
            <w:hideMark/>
          </w:tcPr>
          <w:p w14:paraId="2915BD50" w14:textId="77777777" w:rsidR="00550EB2" w:rsidRPr="00F352B8" w:rsidRDefault="00550EB2"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550EB2" w:rsidRPr="00F352B8" w14:paraId="239EE33A" w14:textId="77777777" w:rsidTr="00821786">
        <w:trPr>
          <w:trHeight w:val="290"/>
          <w:jc w:val="center"/>
        </w:trPr>
        <w:tc>
          <w:tcPr>
            <w:tcW w:w="1979" w:type="dxa"/>
            <w:tcBorders>
              <w:top w:val="nil"/>
              <w:left w:val="single" w:sz="4" w:space="0" w:color="auto"/>
              <w:bottom w:val="nil"/>
              <w:right w:val="nil"/>
            </w:tcBorders>
            <w:shd w:val="clear" w:color="auto" w:fill="auto"/>
            <w:noWrap/>
            <w:vAlign w:val="bottom"/>
            <w:hideMark/>
          </w:tcPr>
          <w:p w14:paraId="732F22A0"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Auto</m:t>
                  </m:r>
                </m:sub>
              </m:sSub>
            </m:oMath>
          </w:p>
        </w:tc>
        <w:tc>
          <w:tcPr>
            <w:tcW w:w="998" w:type="dxa"/>
            <w:tcBorders>
              <w:top w:val="nil"/>
              <w:left w:val="nil"/>
              <w:bottom w:val="nil"/>
              <w:right w:val="nil"/>
            </w:tcBorders>
            <w:shd w:val="clear" w:color="auto" w:fill="auto"/>
            <w:noWrap/>
            <w:vAlign w:val="bottom"/>
            <w:hideMark/>
          </w:tcPr>
          <w:p w14:paraId="725039CD"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-2.121</w:t>
            </w:r>
          </w:p>
        </w:tc>
        <w:tc>
          <w:tcPr>
            <w:tcW w:w="1554" w:type="dxa"/>
            <w:tcBorders>
              <w:top w:val="nil"/>
              <w:left w:val="nil"/>
              <w:bottom w:val="nil"/>
              <w:right w:val="nil"/>
            </w:tcBorders>
            <w:shd w:val="clear" w:color="auto" w:fill="auto"/>
            <w:noWrap/>
            <w:vAlign w:val="bottom"/>
            <w:hideMark/>
          </w:tcPr>
          <w:p w14:paraId="0AC65A0C"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0.0640</w:t>
            </w:r>
          </w:p>
        </w:tc>
        <w:tc>
          <w:tcPr>
            <w:tcW w:w="993" w:type="dxa"/>
            <w:tcBorders>
              <w:top w:val="nil"/>
              <w:left w:val="nil"/>
              <w:bottom w:val="nil"/>
              <w:right w:val="single" w:sz="4" w:space="0" w:color="auto"/>
            </w:tcBorders>
            <w:shd w:val="clear" w:color="auto" w:fill="auto"/>
            <w:noWrap/>
            <w:vAlign w:val="bottom"/>
            <w:hideMark/>
          </w:tcPr>
          <w:p w14:paraId="7679397A" w14:textId="77777777" w:rsidR="00550EB2" w:rsidRPr="00F352B8" w:rsidRDefault="00550EB2"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550EB2" w:rsidRPr="00F352B8" w14:paraId="2C9955E6" w14:textId="77777777" w:rsidTr="00821786">
        <w:trPr>
          <w:trHeight w:val="290"/>
          <w:jc w:val="center"/>
        </w:trPr>
        <w:tc>
          <w:tcPr>
            <w:tcW w:w="1979" w:type="dxa"/>
            <w:tcBorders>
              <w:top w:val="nil"/>
              <w:left w:val="single" w:sz="4" w:space="0" w:color="auto"/>
              <w:bottom w:val="nil"/>
              <w:right w:val="nil"/>
            </w:tcBorders>
            <w:shd w:val="clear" w:color="auto" w:fill="auto"/>
            <w:noWrap/>
            <w:vAlign w:val="bottom"/>
            <w:hideMark/>
          </w:tcPr>
          <w:p w14:paraId="217FDCBF"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t</m:t>
                      </m:r>
                    </m:e>
                    <m:sub>
                      <m:r>
                        <w:rPr>
                          <w:rFonts w:ascii="Cambria Math" w:eastAsia="Times New Roman" w:hAnsi="Cambria Math" w:cs="Calibri"/>
                          <w:color w:val="000000"/>
                          <w:sz w:val="22"/>
                          <w:szCs w:val="22"/>
                          <w:lang w:eastAsia="en-CA" w:bidi="he-IL"/>
                        </w:rPr>
                        <m:t>Transit</m:t>
                      </m:r>
                    </m:sub>
                  </m:sSub>
                </m:sub>
              </m:sSub>
            </m:oMath>
          </w:p>
        </w:tc>
        <w:tc>
          <w:tcPr>
            <w:tcW w:w="998" w:type="dxa"/>
            <w:tcBorders>
              <w:top w:val="nil"/>
              <w:left w:val="nil"/>
              <w:bottom w:val="nil"/>
              <w:right w:val="nil"/>
            </w:tcBorders>
            <w:shd w:val="clear" w:color="auto" w:fill="auto"/>
            <w:noWrap/>
            <w:vAlign w:val="bottom"/>
            <w:hideMark/>
          </w:tcPr>
          <w:p w14:paraId="41445976"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-0.0075</w:t>
            </w:r>
          </w:p>
        </w:tc>
        <w:tc>
          <w:tcPr>
            <w:tcW w:w="1554" w:type="dxa"/>
            <w:tcBorders>
              <w:top w:val="nil"/>
              <w:left w:val="nil"/>
              <w:bottom w:val="nil"/>
              <w:right w:val="nil"/>
            </w:tcBorders>
            <w:shd w:val="clear" w:color="auto" w:fill="auto"/>
            <w:noWrap/>
            <w:vAlign w:val="bottom"/>
            <w:hideMark/>
          </w:tcPr>
          <w:p w14:paraId="7628E80B"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0.0008</w:t>
            </w:r>
          </w:p>
        </w:tc>
        <w:tc>
          <w:tcPr>
            <w:tcW w:w="993" w:type="dxa"/>
            <w:tcBorders>
              <w:top w:val="nil"/>
              <w:left w:val="nil"/>
              <w:bottom w:val="nil"/>
              <w:right w:val="single" w:sz="4" w:space="0" w:color="auto"/>
            </w:tcBorders>
            <w:shd w:val="clear" w:color="auto" w:fill="auto"/>
            <w:noWrap/>
            <w:vAlign w:val="bottom"/>
            <w:hideMark/>
          </w:tcPr>
          <w:p w14:paraId="1A5AE895" w14:textId="77777777" w:rsidR="00550EB2" w:rsidRPr="00F352B8" w:rsidRDefault="00550EB2"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550EB2" w:rsidRPr="00F352B8" w14:paraId="75A86FB7" w14:textId="77777777" w:rsidTr="00821786">
        <w:trPr>
          <w:trHeight w:val="290"/>
          <w:jc w:val="center"/>
        </w:trPr>
        <w:tc>
          <w:tcPr>
            <w:tcW w:w="1979" w:type="dxa"/>
            <w:tcBorders>
              <w:top w:val="nil"/>
              <w:left w:val="single" w:sz="4" w:space="0" w:color="auto"/>
              <w:bottom w:val="nil"/>
              <w:right w:val="nil"/>
            </w:tcBorders>
            <w:shd w:val="clear" w:color="auto" w:fill="auto"/>
            <w:noWrap/>
            <w:vAlign w:val="bottom"/>
          </w:tcPr>
          <w:p w14:paraId="1181341F"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t</m:t>
                      </m:r>
                    </m:e>
                    <m:sub>
                      <m:r>
                        <w:rPr>
                          <w:rFonts w:ascii="Cambria Math" w:eastAsia="Times New Roman" w:hAnsi="Cambria Math" w:cs="Calibri"/>
                          <w:color w:val="000000"/>
                          <w:sz w:val="22"/>
                          <w:szCs w:val="22"/>
                          <w:lang w:eastAsia="en-CA" w:bidi="he-IL"/>
                        </w:rPr>
                        <m:t>Auto</m:t>
                      </m:r>
                    </m:sub>
                  </m:sSub>
                </m:sub>
              </m:sSub>
            </m:oMath>
          </w:p>
        </w:tc>
        <w:tc>
          <w:tcPr>
            <w:tcW w:w="998" w:type="dxa"/>
            <w:tcBorders>
              <w:top w:val="nil"/>
              <w:left w:val="nil"/>
              <w:bottom w:val="nil"/>
              <w:right w:val="nil"/>
            </w:tcBorders>
            <w:shd w:val="clear" w:color="auto" w:fill="auto"/>
            <w:noWrap/>
            <w:vAlign w:val="bottom"/>
            <w:hideMark/>
          </w:tcPr>
          <w:p w14:paraId="24B93B64"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-0.0339</w:t>
            </w:r>
          </w:p>
        </w:tc>
        <w:tc>
          <w:tcPr>
            <w:tcW w:w="1554" w:type="dxa"/>
            <w:tcBorders>
              <w:top w:val="nil"/>
              <w:left w:val="nil"/>
              <w:bottom w:val="nil"/>
              <w:right w:val="nil"/>
            </w:tcBorders>
            <w:shd w:val="clear" w:color="auto" w:fill="auto"/>
            <w:noWrap/>
            <w:vAlign w:val="bottom"/>
            <w:hideMark/>
          </w:tcPr>
          <w:p w14:paraId="712832A8"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0.0007</w:t>
            </w:r>
          </w:p>
        </w:tc>
        <w:tc>
          <w:tcPr>
            <w:tcW w:w="993" w:type="dxa"/>
            <w:tcBorders>
              <w:top w:val="nil"/>
              <w:left w:val="nil"/>
              <w:bottom w:val="nil"/>
              <w:right w:val="single" w:sz="4" w:space="0" w:color="auto"/>
            </w:tcBorders>
            <w:shd w:val="clear" w:color="auto" w:fill="auto"/>
            <w:noWrap/>
            <w:vAlign w:val="bottom"/>
            <w:hideMark/>
          </w:tcPr>
          <w:p w14:paraId="2E2C543D" w14:textId="77777777" w:rsidR="00550EB2" w:rsidRPr="00F352B8" w:rsidRDefault="00550EB2"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550EB2" w:rsidRPr="00F352B8" w14:paraId="6AF5413D" w14:textId="77777777" w:rsidTr="00821786">
        <w:trPr>
          <w:trHeight w:val="290"/>
          <w:jc w:val="center"/>
        </w:trPr>
        <w:tc>
          <w:tcPr>
            <w:tcW w:w="1979" w:type="dxa"/>
            <w:tcBorders>
              <w:top w:val="nil"/>
              <w:left w:val="single" w:sz="4" w:space="0" w:color="auto"/>
              <w:bottom w:val="single" w:sz="4" w:space="0" w:color="auto"/>
              <w:right w:val="nil"/>
            </w:tcBorders>
            <w:shd w:val="clear" w:color="auto" w:fill="auto"/>
            <w:noWrap/>
            <w:vAlign w:val="bottom"/>
          </w:tcPr>
          <w:p w14:paraId="59D2AB3A"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t</m:t>
                      </m:r>
                    </m:e>
                    <m:sub>
                      <m:r>
                        <w:rPr>
                          <w:rFonts w:ascii="Cambria Math" w:eastAsia="Times New Roman" w:hAnsi="Cambria Math" w:cs="Calibri"/>
                          <w:color w:val="000000"/>
                          <w:sz w:val="22"/>
                          <w:szCs w:val="22"/>
                          <w:lang w:eastAsia="en-CA" w:bidi="he-IL"/>
                        </w:rPr>
                        <m:t>Active</m:t>
                      </m:r>
                    </m:sub>
                  </m:sSub>
                </m:sub>
              </m:sSub>
            </m:oMath>
          </w:p>
        </w:tc>
        <w:tc>
          <w:tcPr>
            <w:tcW w:w="998" w:type="dxa"/>
            <w:tcBorders>
              <w:top w:val="nil"/>
              <w:left w:val="nil"/>
              <w:bottom w:val="single" w:sz="4" w:space="0" w:color="auto"/>
              <w:right w:val="nil"/>
            </w:tcBorders>
            <w:shd w:val="clear" w:color="auto" w:fill="auto"/>
            <w:noWrap/>
            <w:vAlign w:val="bottom"/>
            <w:hideMark/>
          </w:tcPr>
          <w:p w14:paraId="01FFB1B5"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-0.0165</w:t>
            </w:r>
          </w:p>
        </w:tc>
        <w:tc>
          <w:tcPr>
            <w:tcW w:w="1554" w:type="dxa"/>
            <w:tcBorders>
              <w:top w:val="nil"/>
              <w:left w:val="nil"/>
              <w:bottom w:val="single" w:sz="4" w:space="0" w:color="auto"/>
              <w:right w:val="nil"/>
            </w:tcBorders>
            <w:shd w:val="clear" w:color="auto" w:fill="auto"/>
            <w:noWrap/>
            <w:vAlign w:val="bottom"/>
            <w:hideMark/>
          </w:tcPr>
          <w:p w14:paraId="495113DE"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0.0019</w:t>
            </w:r>
          </w:p>
        </w:tc>
        <w:tc>
          <w:tcPr>
            <w:tcW w:w="993" w:type="dxa"/>
            <w:tcBorders>
              <w:top w:val="nil"/>
              <w:left w:val="nil"/>
              <w:bottom w:val="single" w:sz="4" w:space="0" w:color="auto"/>
              <w:right w:val="single" w:sz="4" w:space="0" w:color="auto"/>
            </w:tcBorders>
            <w:shd w:val="clear" w:color="auto" w:fill="auto"/>
            <w:noWrap/>
            <w:vAlign w:val="bottom"/>
            <w:hideMark/>
          </w:tcPr>
          <w:p w14:paraId="4673FE72" w14:textId="77777777" w:rsidR="00550EB2" w:rsidRPr="00F352B8" w:rsidRDefault="00550EB2"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550EB2" w:rsidRPr="00F352B8" w14:paraId="6F2A6FB0" w14:textId="77777777" w:rsidTr="00821786">
        <w:trPr>
          <w:trHeight w:val="290"/>
          <w:jc w:val="center"/>
        </w:trPr>
        <w:tc>
          <w:tcPr>
            <w:tcW w:w="1979" w:type="dxa"/>
            <w:tcBorders>
              <w:top w:val="nil"/>
              <w:left w:val="single" w:sz="4" w:space="0" w:color="auto"/>
              <w:bottom w:val="single" w:sz="4" w:space="0" w:color="auto"/>
              <w:right w:val="nil"/>
            </w:tcBorders>
            <w:shd w:val="clear" w:color="auto" w:fill="auto"/>
            <w:noWrap/>
            <w:vAlign w:val="bottom"/>
          </w:tcPr>
          <w:p w14:paraId="5DD4BB97"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998" w:type="dxa"/>
            <w:tcBorders>
              <w:top w:val="nil"/>
              <w:left w:val="nil"/>
              <w:bottom w:val="single" w:sz="4" w:space="0" w:color="auto"/>
              <w:right w:val="nil"/>
            </w:tcBorders>
            <w:shd w:val="clear" w:color="auto" w:fill="auto"/>
            <w:noWrap/>
            <w:vAlign w:val="bottom"/>
          </w:tcPr>
          <w:p w14:paraId="452D8891"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Result</w:t>
            </w:r>
          </w:p>
        </w:tc>
        <w:tc>
          <w:tcPr>
            <w:tcW w:w="1554" w:type="dxa"/>
            <w:tcBorders>
              <w:top w:val="nil"/>
              <w:left w:val="nil"/>
              <w:bottom w:val="single" w:sz="4" w:space="0" w:color="auto"/>
              <w:right w:val="nil"/>
            </w:tcBorders>
            <w:shd w:val="clear" w:color="auto" w:fill="auto"/>
            <w:noWrap/>
            <w:vAlign w:val="bottom"/>
          </w:tcPr>
          <w:p w14:paraId="7EDCEE0D"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993" w:type="dxa"/>
            <w:tcBorders>
              <w:top w:val="nil"/>
              <w:left w:val="nil"/>
              <w:bottom w:val="single" w:sz="4" w:space="0" w:color="auto"/>
              <w:right w:val="single" w:sz="4" w:space="0" w:color="auto"/>
            </w:tcBorders>
            <w:shd w:val="clear" w:color="auto" w:fill="auto"/>
            <w:noWrap/>
            <w:vAlign w:val="bottom"/>
          </w:tcPr>
          <w:p w14:paraId="7CA55E95" w14:textId="77777777" w:rsidR="00550EB2" w:rsidRPr="00F352B8" w:rsidRDefault="00550EB2"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Result</w:t>
            </w:r>
          </w:p>
        </w:tc>
      </w:tr>
      <w:tr w:rsidR="00550EB2" w:rsidRPr="00F352B8" w14:paraId="157FAC8E" w14:textId="77777777" w:rsidTr="00821786">
        <w:trPr>
          <w:trHeight w:val="290"/>
          <w:jc w:val="center"/>
        </w:trPr>
        <w:tc>
          <w:tcPr>
            <w:tcW w:w="1979" w:type="dxa"/>
            <w:tcBorders>
              <w:top w:val="single" w:sz="4" w:space="0" w:color="auto"/>
              <w:left w:val="single" w:sz="4" w:space="0" w:color="auto"/>
              <w:bottom w:val="nil"/>
              <w:right w:val="nil"/>
            </w:tcBorders>
            <w:shd w:val="clear" w:color="auto" w:fill="auto"/>
            <w:noWrap/>
            <w:vAlign w:val="bottom"/>
            <w:hideMark/>
          </w:tcPr>
          <w:p w14:paraId="4A0BB2FD"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998" w:type="dxa"/>
            <w:tcBorders>
              <w:top w:val="single" w:sz="4" w:space="0" w:color="auto"/>
              <w:left w:val="nil"/>
              <w:bottom w:val="nil"/>
              <w:right w:val="nil"/>
            </w:tcBorders>
            <w:shd w:val="clear" w:color="auto" w:fill="auto"/>
            <w:noWrap/>
            <w:vAlign w:val="bottom"/>
            <w:hideMark/>
          </w:tcPr>
          <w:p w14:paraId="3DDE7E16"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0.822</w:t>
            </w:r>
          </w:p>
        </w:tc>
        <w:tc>
          <w:tcPr>
            <w:tcW w:w="1554" w:type="dxa"/>
            <w:tcBorders>
              <w:top w:val="single" w:sz="4" w:space="0" w:color="auto"/>
              <w:left w:val="nil"/>
              <w:bottom w:val="nil"/>
              <w:right w:val="nil"/>
            </w:tcBorders>
            <w:shd w:val="clear" w:color="auto" w:fill="auto"/>
            <w:noWrap/>
            <w:vAlign w:val="bottom"/>
            <w:hideMark/>
          </w:tcPr>
          <w:p w14:paraId="1B97D43B"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McFadden R^2</w:t>
            </w:r>
          </w:p>
        </w:tc>
        <w:tc>
          <w:tcPr>
            <w:tcW w:w="993" w:type="dxa"/>
            <w:tcBorders>
              <w:top w:val="single" w:sz="4" w:space="0" w:color="auto"/>
              <w:left w:val="nil"/>
              <w:bottom w:val="nil"/>
              <w:right w:val="single" w:sz="4" w:space="0" w:color="auto"/>
            </w:tcBorders>
            <w:shd w:val="clear" w:color="auto" w:fill="auto"/>
            <w:noWrap/>
            <w:vAlign w:val="bottom"/>
            <w:hideMark/>
          </w:tcPr>
          <w:p w14:paraId="2AB5A4CA" w14:textId="77777777" w:rsidR="00550EB2" w:rsidRPr="00F352B8" w:rsidRDefault="00550EB2" w:rsidP="00821786">
            <w:pPr>
              <w:spacing w:after="0" w:line="240" w:lineRule="auto"/>
              <w:rPr>
                <w:rFonts w:eastAsia="Times New Roman"/>
                <w:sz w:val="20"/>
                <w:szCs w:val="20"/>
                <w:lang w:eastAsia="en-CA" w:bidi="he-IL"/>
              </w:rPr>
            </w:pPr>
            <w:r w:rsidRPr="00F352B8">
              <w:rPr>
                <w:rFonts w:ascii="Calibri" w:eastAsia="Times New Roman" w:hAnsi="Calibri" w:cs="Calibri"/>
                <w:color w:val="000000"/>
                <w:sz w:val="22"/>
                <w:szCs w:val="22"/>
                <w:lang w:eastAsia="en-CA" w:bidi="he-IL"/>
              </w:rPr>
              <w:t>0.375</w:t>
            </w:r>
          </w:p>
        </w:tc>
      </w:tr>
      <w:tr w:rsidR="00550EB2" w:rsidRPr="00F352B8" w14:paraId="2A6659F9" w14:textId="77777777" w:rsidTr="00821786">
        <w:trPr>
          <w:trHeight w:val="290"/>
          <w:jc w:val="center"/>
        </w:trPr>
        <w:tc>
          <w:tcPr>
            <w:tcW w:w="1979" w:type="dxa"/>
            <w:tcBorders>
              <w:top w:val="nil"/>
              <w:left w:val="single" w:sz="4" w:space="0" w:color="auto"/>
              <w:bottom w:val="single" w:sz="4" w:space="0" w:color="auto"/>
              <w:right w:val="nil"/>
            </w:tcBorders>
            <w:shd w:val="clear" w:color="auto" w:fill="auto"/>
            <w:noWrap/>
            <w:vAlign w:val="bottom"/>
            <w:hideMark/>
          </w:tcPr>
          <w:p w14:paraId="5E0B8EE3"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998" w:type="dxa"/>
            <w:tcBorders>
              <w:top w:val="nil"/>
              <w:left w:val="nil"/>
              <w:bottom w:val="single" w:sz="4" w:space="0" w:color="auto"/>
              <w:right w:val="nil"/>
            </w:tcBorders>
            <w:shd w:val="clear" w:color="auto" w:fill="auto"/>
            <w:noWrap/>
            <w:vAlign w:val="bottom"/>
            <w:hideMark/>
          </w:tcPr>
          <w:p w14:paraId="7C75895B"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0.706</w:t>
            </w:r>
          </w:p>
        </w:tc>
        <w:tc>
          <w:tcPr>
            <w:tcW w:w="1554" w:type="dxa"/>
            <w:tcBorders>
              <w:top w:val="nil"/>
              <w:left w:val="nil"/>
              <w:bottom w:val="single" w:sz="4" w:space="0" w:color="auto"/>
              <w:right w:val="nil"/>
            </w:tcBorders>
            <w:shd w:val="clear" w:color="auto" w:fill="auto"/>
            <w:noWrap/>
            <w:vAlign w:val="bottom"/>
            <w:hideMark/>
          </w:tcPr>
          <w:p w14:paraId="442361AB" w14:textId="77777777" w:rsidR="00550EB2" w:rsidRPr="00F352B8" w:rsidRDefault="00550EB2"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Log likelihood</w:t>
            </w:r>
          </w:p>
        </w:tc>
        <w:tc>
          <w:tcPr>
            <w:tcW w:w="993" w:type="dxa"/>
            <w:tcBorders>
              <w:top w:val="nil"/>
              <w:left w:val="nil"/>
              <w:bottom w:val="single" w:sz="4" w:space="0" w:color="auto"/>
              <w:right w:val="single" w:sz="4" w:space="0" w:color="auto"/>
            </w:tcBorders>
            <w:shd w:val="clear" w:color="auto" w:fill="auto"/>
            <w:noWrap/>
            <w:vAlign w:val="bottom"/>
            <w:hideMark/>
          </w:tcPr>
          <w:p w14:paraId="1C66AF78" w14:textId="77777777" w:rsidR="00550EB2" w:rsidRPr="00F352B8" w:rsidRDefault="00550EB2" w:rsidP="00821786">
            <w:pPr>
              <w:spacing w:after="0" w:line="240" w:lineRule="auto"/>
              <w:rPr>
                <w:rFonts w:eastAsia="Times New Roman"/>
                <w:sz w:val="20"/>
                <w:szCs w:val="20"/>
                <w:lang w:eastAsia="en-CA" w:bidi="he-IL"/>
              </w:rPr>
            </w:pPr>
            <w:r w:rsidRPr="00F352B8">
              <w:rPr>
                <w:rFonts w:ascii="Calibri" w:eastAsia="Times New Roman" w:hAnsi="Calibri" w:cs="Calibri"/>
                <w:color w:val="000000"/>
                <w:sz w:val="22"/>
                <w:szCs w:val="22"/>
                <w:lang w:eastAsia="en-CA" w:bidi="he-IL"/>
              </w:rPr>
              <w:t>-7663.5</w:t>
            </w:r>
          </w:p>
        </w:tc>
      </w:tr>
    </w:tbl>
    <w:p w14:paraId="048E7EC4" w14:textId="25D66512" w:rsidR="00F13D53" w:rsidRDefault="00F13D53" w:rsidP="00F13D53"/>
    <w:p w14:paraId="5F1E811D" w14:textId="3B7B0BE5" w:rsidR="00821786" w:rsidRPr="00F13D53" w:rsidRDefault="00821786" w:rsidP="00821786">
      <w:r>
        <w:t>One result to notice is that the time parameters for each mode are significantly different, so we keep these alternative-specific coefficients rather than prescribe a generic coefficient.</w:t>
      </w:r>
    </w:p>
    <w:p w14:paraId="535E5073" w14:textId="3FFAEFB9" w:rsidR="00932B96" w:rsidRDefault="00932B96" w:rsidP="00932B96">
      <w:pPr>
        <w:pStyle w:val="Heading3"/>
      </w:pPr>
      <w:r>
        <w:t>Socioeconomic Variables in Mode Choice Model</w:t>
      </w:r>
    </w:p>
    <w:p w14:paraId="4D44D579" w14:textId="5D733513" w:rsidR="00821786" w:rsidRPr="00F352B8" w:rsidRDefault="00821786" w:rsidP="00821786">
      <w:r w:rsidRPr="00F352B8">
        <w:t xml:space="preserve">After estimating this base model, we test the influence of including various individual and household characteristics in the model. Since these characteristics are consistent across all alternatives, alternative-specific coefficients must be used. The variables whose impact is most significant are living arrangement and license ownership. </w:t>
      </w:r>
      <w:r>
        <w:t>Hence, t</w:t>
      </w:r>
      <w:r w:rsidRPr="00F352B8">
        <w:t xml:space="preserve">he </w:t>
      </w:r>
      <w:r>
        <w:t xml:space="preserve">updated </w:t>
      </w:r>
      <w:r w:rsidRPr="00F352B8">
        <w:t>utility function is</w:t>
      </w:r>
    </w:p>
    <w:p w14:paraId="64BE5646" w14:textId="4FD7D36A" w:rsidR="00821786" w:rsidRPr="00F352B8" w:rsidRDefault="00821786" w:rsidP="00821786">
      <w:pPr>
        <w:spacing w:after="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sSub>
                <m:sSubPr>
                  <m:ctrlPr>
                    <w:rPr>
                      <w:rFonts w:ascii="Cambria Math" w:hAnsi="Cambria Math"/>
                      <w:i/>
                    </w:rPr>
                  </m:ctrlPr>
                </m:sSubPr>
                <m:e>
                  <m:r>
                    <w:rPr>
                      <w:rFonts w:ascii="Cambria Math" w:hAnsi="Cambria Math"/>
                    </w:rPr>
                    <m:t>t</m:t>
                  </m:r>
                </m:e>
                <m:sub>
                  <m:r>
                    <w:rPr>
                      <w:rFonts w:ascii="Cambria Math" w:hAnsi="Cambria Math"/>
                    </w:rPr>
                    <m:t>j</m:t>
                  </m:r>
                </m:sub>
              </m:sSub>
            </m:sub>
          </m:sSub>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sSub>
                <m:sSubPr>
                  <m:ctrlPr>
                    <w:rPr>
                      <w:rFonts w:ascii="Cambria Math" w:hAnsi="Cambria Math"/>
                      <w:i/>
                    </w:rPr>
                  </m:ctrlPr>
                </m:sSubPr>
                <m:e>
                  <m:r>
                    <w:rPr>
                      <w:rFonts w:ascii="Cambria Math" w:hAnsi="Cambria Math"/>
                    </w:rPr>
                    <m:t>F</m:t>
                  </m:r>
                </m:e>
                <m:sub>
                  <m:r>
                    <w:rPr>
                      <w:rFonts w:ascii="Cambria Math" w:hAnsi="Cambria Math"/>
                    </w:rPr>
                    <m:t>j</m:t>
                  </m:r>
                </m:sub>
              </m:sSub>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sSub>
            <m:sSubPr>
              <m:ctrlPr>
                <w:rPr>
                  <w:rFonts w:ascii="Cambria Math" w:hAnsi="Cambria Math"/>
                  <w:i/>
                </w:rPr>
              </m:ctrlPr>
            </m:sSubPr>
            <m:e>
              <m:r>
                <w:rPr>
                  <w:rFonts w:ascii="Cambria Math" w:hAnsi="Cambria Math"/>
                </w:rPr>
                <m:t>L</m:t>
              </m:r>
            </m:e>
            <m:sub>
              <m:r>
                <w:rPr>
                  <w:rFonts w:ascii="Cambria Math" w:hAnsi="Cambria Math"/>
                </w:rPr>
                <m:t>i</m:t>
              </m:r>
            </m:sub>
          </m:sSub>
        </m:oMath>
      </m:oMathPara>
    </w:p>
    <w:p w14:paraId="7500BB08" w14:textId="77777777" w:rsidR="00821786" w:rsidRPr="00F352B8" w:rsidRDefault="00821786" w:rsidP="00821786">
      <w:pPr>
        <w:spacing w:after="0"/>
        <w:rPr>
          <w:rFonts w:eastAsiaTheme="minorEastAsia"/>
        </w:rPr>
      </w:pPr>
      <w:r w:rsidRPr="00F352B8">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sidRPr="00F352B8">
        <w:rPr>
          <w:rFonts w:eastAsiaTheme="minorEastAsia"/>
        </w:rPr>
        <w:t xml:space="preserve"> {1 if student </w:t>
      </w:r>
      <m:oMath>
        <m:r>
          <w:rPr>
            <w:rFonts w:ascii="Cambria Math" w:eastAsiaTheme="minorEastAsia" w:hAnsi="Cambria Math"/>
          </w:rPr>
          <m:t>i</m:t>
        </m:r>
      </m:oMath>
      <w:r w:rsidRPr="00F352B8">
        <w:rPr>
          <w:rFonts w:eastAsiaTheme="minorEastAsia"/>
        </w:rPr>
        <w:t xml:space="preserve"> lives with family/parents, 0 otherwise}, and</w:t>
      </w:r>
    </w:p>
    <w:p w14:paraId="3814088F" w14:textId="77777777" w:rsidR="00821786" w:rsidRPr="00F352B8" w:rsidRDefault="00821786" w:rsidP="00821786">
      <w:pPr>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oMath>
      <w:r w:rsidRPr="00F352B8">
        <w:rPr>
          <w:rFonts w:eastAsiaTheme="minorEastAsia"/>
        </w:rPr>
        <w:t xml:space="preserve"> {1 if student </w:t>
      </w:r>
      <m:oMath>
        <m:r>
          <w:rPr>
            <w:rFonts w:ascii="Cambria Math" w:eastAsiaTheme="minorEastAsia" w:hAnsi="Cambria Math"/>
          </w:rPr>
          <m:t>i</m:t>
        </m:r>
      </m:oMath>
      <w:r w:rsidRPr="00F352B8">
        <w:rPr>
          <w:rFonts w:eastAsiaTheme="minorEastAsia"/>
        </w:rPr>
        <w:t xml:space="preserve"> owns a driver’s license, 0 otherwise}.</w:t>
      </w:r>
    </w:p>
    <w:p w14:paraId="73992A17" w14:textId="5AEED6BF" w:rsidR="00821786" w:rsidRDefault="00821786" w:rsidP="00821786">
      <w:r w:rsidRPr="00F352B8">
        <w:t xml:space="preserve">The results for this model are </w:t>
      </w:r>
      <w:r>
        <w:t>shown in Table 6</w:t>
      </w:r>
      <w:r w:rsidRPr="00F352B8">
        <w:t>.</w:t>
      </w:r>
      <w:r>
        <w:t xml:space="preserve"> As expected, students living with their family and/or owning a driver’s license are more likely to drive to school, and less likely to use an active mode.</w:t>
      </w:r>
    </w:p>
    <w:p w14:paraId="530F9D2A" w14:textId="77777777" w:rsidR="00821786" w:rsidRDefault="00821786" w:rsidP="00821786">
      <w:pPr>
        <w:pStyle w:val="Heading3"/>
      </w:pPr>
      <w:r>
        <w:t>Availability Restrictions in Mode Choice Model</w:t>
      </w:r>
    </w:p>
    <w:p w14:paraId="190D3B83" w14:textId="32C0D964" w:rsidR="00821786" w:rsidRPr="00F352B8" w:rsidRDefault="00821786" w:rsidP="00821786">
      <w:r w:rsidRPr="00F352B8">
        <w:t>To further refine our mode choice model, we consider restricting the choice sets of certain alternatives in certain choice situations. Two types of availability restrictions are considered: for active modes and auto.</w:t>
      </w:r>
      <w:r>
        <w:t xml:space="preserve"> Note that in evaluating these restrictions, log likelihood cannot be used since any actual observations rendered unavailable would result in a log likelihood of negative infinity.</w:t>
      </w:r>
    </w:p>
    <w:p w14:paraId="5032EA48" w14:textId="77777777" w:rsidR="00821786" w:rsidRDefault="00821786" w:rsidP="00821786">
      <w:pPr>
        <w:rPr>
          <w:rFonts w:eastAsiaTheme="minorEastAsia"/>
        </w:rPr>
      </w:pPr>
      <w:r w:rsidRPr="00F352B8">
        <w:t>Students are unlikely to use an active mode (walking or cycling) for trips of long distances due to factors such as the associated physical exertion, dangers, and exposure to weather</w:t>
      </w:r>
      <w:r>
        <w:t xml:space="preserve">, in addition to </w:t>
      </w:r>
      <w:r>
        <w:lastRenderedPageBreak/>
        <w:t>the long travel times</w:t>
      </w:r>
      <w:r w:rsidRPr="00F352B8">
        <w:t xml:space="preserve">. Therefore, we test models where the active mode alternative is marked as unavailable in cases where the estimated walking travel time is greater than some threshold </w:t>
      </w:r>
      <m:oMath>
        <m:r>
          <w:rPr>
            <w:rFonts w:ascii="Cambria Math" w:hAnsi="Cambria Math"/>
          </w:rPr>
          <m:t>t</m:t>
        </m:r>
      </m:oMath>
      <w:r w:rsidRPr="00F352B8">
        <w:rPr>
          <w:rFonts w:eastAsiaTheme="minorEastAsia"/>
        </w:rPr>
        <w:t>.</w:t>
      </w:r>
    </w:p>
    <w:p w14:paraId="55F0B3E2" w14:textId="77777777" w:rsidR="00821786" w:rsidRPr="00F352B8" w:rsidRDefault="00821786" w:rsidP="00821786">
      <w:pPr>
        <w:pStyle w:val="Caption"/>
        <w:keepNext/>
      </w:pPr>
      <w:r w:rsidRPr="00F352B8">
        <w:t xml:space="preserve">Table </w:t>
      </w:r>
      <w:r>
        <w:fldChar w:fldCharType="begin"/>
      </w:r>
      <w:r>
        <w:instrText xml:space="preserve"> SEQ Table \* ARABIC </w:instrText>
      </w:r>
      <w:r>
        <w:fldChar w:fldCharType="separate"/>
      </w:r>
      <w:r>
        <w:rPr>
          <w:noProof/>
        </w:rPr>
        <w:t>6</w:t>
      </w:r>
      <w:r>
        <w:rPr>
          <w:noProof/>
        </w:rPr>
        <w:fldChar w:fldCharType="end"/>
      </w:r>
      <w:r w:rsidRPr="00F352B8">
        <w:t>: Mode Choice Model with Selected Socioeconomic Variables.</w:t>
      </w:r>
      <m:oMath>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Transit</m:t>
            </m:r>
          </m:sub>
        </m:sSub>
        <m:r>
          <w:rPr>
            <w:rFonts w:ascii="Cambria Math" w:hAnsi="Cambria Math"/>
          </w:rPr>
          <m:t>=0</m:t>
        </m:r>
      </m:oMath>
      <w:r w:rsidRPr="00F352B8">
        <w:t>. Active mode travel times are calculated given speeds of 4km/h. All travel times are in minutes. *** indicates p &lt; 0.001.</w:t>
      </w:r>
    </w:p>
    <w:tbl>
      <w:tblPr>
        <w:tblW w:w="566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84"/>
        <w:gridCol w:w="1053"/>
        <w:gridCol w:w="1636"/>
        <w:gridCol w:w="992"/>
      </w:tblGrid>
      <w:tr w:rsidR="00821786" w:rsidRPr="00F352B8" w14:paraId="3BA775F9" w14:textId="77777777" w:rsidTr="00821786">
        <w:trPr>
          <w:trHeight w:val="290"/>
          <w:jc w:val="center"/>
        </w:trPr>
        <w:tc>
          <w:tcPr>
            <w:tcW w:w="1984" w:type="dxa"/>
            <w:tcBorders>
              <w:top w:val="single" w:sz="4" w:space="0" w:color="auto"/>
              <w:bottom w:val="single" w:sz="4" w:space="0" w:color="auto"/>
            </w:tcBorders>
            <w:shd w:val="clear" w:color="auto" w:fill="auto"/>
            <w:noWrap/>
            <w:vAlign w:val="bottom"/>
            <w:hideMark/>
          </w:tcPr>
          <w:p w14:paraId="0E31C4F0"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Parameter</w:t>
            </w:r>
          </w:p>
        </w:tc>
        <w:tc>
          <w:tcPr>
            <w:tcW w:w="1053" w:type="dxa"/>
            <w:tcBorders>
              <w:top w:val="single" w:sz="4" w:space="0" w:color="auto"/>
              <w:bottom w:val="single" w:sz="4" w:space="0" w:color="auto"/>
            </w:tcBorders>
            <w:shd w:val="clear" w:color="auto" w:fill="auto"/>
            <w:noWrap/>
            <w:vAlign w:val="bottom"/>
            <w:hideMark/>
          </w:tcPr>
          <w:p w14:paraId="265CEAE1"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636" w:type="dxa"/>
            <w:tcBorders>
              <w:top w:val="single" w:sz="4" w:space="0" w:color="auto"/>
              <w:bottom w:val="single" w:sz="4" w:space="0" w:color="auto"/>
            </w:tcBorders>
            <w:shd w:val="clear" w:color="auto" w:fill="auto"/>
            <w:noWrap/>
            <w:vAlign w:val="bottom"/>
            <w:hideMark/>
          </w:tcPr>
          <w:p w14:paraId="55AB7C59"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992" w:type="dxa"/>
            <w:tcBorders>
              <w:top w:val="single" w:sz="4" w:space="0" w:color="auto"/>
              <w:bottom w:val="single" w:sz="4" w:space="0" w:color="auto"/>
            </w:tcBorders>
            <w:shd w:val="clear" w:color="auto" w:fill="auto"/>
            <w:noWrap/>
            <w:vAlign w:val="bottom"/>
            <w:hideMark/>
          </w:tcPr>
          <w:p w14:paraId="2ECE4E88"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p>
        </w:tc>
      </w:tr>
      <w:tr w:rsidR="00821786" w:rsidRPr="00F352B8" w14:paraId="6C928E62" w14:textId="77777777" w:rsidTr="00821786">
        <w:trPr>
          <w:trHeight w:val="290"/>
          <w:jc w:val="center"/>
        </w:trPr>
        <w:tc>
          <w:tcPr>
            <w:tcW w:w="1984" w:type="dxa"/>
            <w:tcBorders>
              <w:top w:val="single" w:sz="4" w:space="0" w:color="auto"/>
              <w:bottom w:val="nil"/>
            </w:tcBorders>
            <w:shd w:val="clear" w:color="auto" w:fill="auto"/>
            <w:noWrap/>
            <w:vAlign w:val="bottom"/>
            <w:hideMark/>
          </w:tcPr>
          <w:p w14:paraId="22659EA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Active</m:t>
                  </m:r>
                </m:sub>
              </m:sSub>
            </m:oMath>
          </w:p>
        </w:tc>
        <w:tc>
          <w:tcPr>
            <w:tcW w:w="1053" w:type="dxa"/>
            <w:tcBorders>
              <w:top w:val="single" w:sz="4" w:space="0" w:color="auto"/>
              <w:bottom w:val="nil"/>
            </w:tcBorders>
            <w:shd w:val="clear" w:color="auto" w:fill="auto"/>
            <w:noWrap/>
            <w:vAlign w:val="bottom"/>
            <w:hideMark/>
          </w:tcPr>
          <w:p w14:paraId="2F838A2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1.878</w:t>
            </w:r>
          </w:p>
        </w:tc>
        <w:tc>
          <w:tcPr>
            <w:tcW w:w="1636" w:type="dxa"/>
            <w:tcBorders>
              <w:top w:val="single" w:sz="4" w:space="0" w:color="auto"/>
              <w:bottom w:val="nil"/>
            </w:tcBorders>
            <w:shd w:val="clear" w:color="auto" w:fill="auto"/>
            <w:noWrap/>
            <w:vAlign w:val="bottom"/>
            <w:hideMark/>
          </w:tcPr>
          <w:p w14:paraId="64574006"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0.0612</w:t>
            </w:r>
          </w:p>
        </w:tc>
        <w:tc>
          <w:tcPr>
            <w:tcW w:w="992" w:type="dxa"/>
            <w:tcBorders>
              <w:top w:val="single" w:sz="4" w:space="0" w:color="auto"/>
              <w:bottom w:val="nil"/>
            </w:tcBorders>
            <w:shd w:val="clear" w:color="auto" w:fill="auto"/>
            <w:noWrap/>
            <w:vAlign w:val="bottom"/>
            <w:hideMark/>
          </w:tcPr>
          <w:p w14:paraId="024001D2"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612C0A6E" w14:textId="77777777" w:rsidTr="00821786">
        <w:trPr>
          <w:trHeight w:val="290"/>
          <w:jc w:val="center"/>
        </w:trPr>
        <w:tc>
          <w:tcPr>
            <w:tcW w:w="1984" w:type="dxa"/>
            <w:tcBorders>
              <w:top w:val="nil"/>
              <w:bottom w:val="nil"/>
            </w:tcBorders>
            <w:shd w:val="clear" w:color="auto" w:fill="auto"/>
            <w:noWrap/>
            <w:vAlign w:val="bottom"/>
            <w:hideMark/>
          </w:tcPr>
          <w:p w14:paraId="4D6D2F2D"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Auto</m:t>
                  </m:r>
                </m:sub>
              </m:sSub>
            </m:oMath>
          </w:p>
        </w:tc>
        <w:tc>
          <w:tcPr>
            <w:tcW w:w="1053" w:type="dxa"/>
            <w:tcBorders>
              <w:top w:val="nil"/>
              <w:bottom w:val="nil"/>
            </w:tcBorders>
            <w:shd w:val="clear" w:color="auto" w:fill="auto"/>
            <w:noWrap/>
            <w:vAlign w:val="bottom"/>
            <w:hideMark/>
          </w:tcPr>
          <w:p w14:paraId="70B7BF91"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-3.406</w:t>
            </w:r>
          </w:p>
        </w:tc>
        <w:tc>
          <w:tcPr>
            <w:tcW w:w="1636" w:type="dxa"/>
            <w:tcBorders>
              <w:top w:val="nil"/>
              <w:bottom w:val="nil"/>
            </w:tcBorders>
            <w:shd w:val="clear" w:color="auto" w:fill="auto"/>
            <w:noWrap/>
            <w:vAlign w:val="bottom"/>
            <w:hideMark/>
          </w:tcPr>
          <w:p w14:paraId="543CFEEF"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0.1043</w:t>
            </w:r>
          </w:p>
        </w:tc>
        <w:tc>
          <w:tcPr>
            <w:tcW w:w="992" w:type="dxa"/>
            <w:tcBorders>
              <w:top w:val="nil"/>
              <w:bottom w:val="nil"/>
            </w:tcBorders>
            <w:shd w:val="clear" w:color="auto" w:fill="auto"/>
            <w:noWrap/>
            <w:vAlign w:val="bottom"/>
            <w:hideMark/>
          </w:tcPr>
          <w:p w14:paraId="430CE7F9"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768B9714" w14:textId="77777777" w:rsidTr="00821786">
        <w:trPr>
          <w:trHeight w:val="290"/>
          <w:jc w:val="center"/>
        </w:trPr>
        <w:tc>
          <w:tcPr>
            <w:tcW w:w="1984" w:type="dxa"/>
            <w:tcBorders>
              <w:top w:val="nil"/>
              <w:bottom w:val="nil"/>
            </w:tcBorders>
            <w:shd w:val="clear" w:color="auto" w:fill="auto"/>
            <w:noWrap/>
            <w:vAlign w:val="bottom"/>
            <w:hideMark/>
          </w:tcPr>
          <w:p w14:paraId="71990908"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F</m:t>
                      </m:r>
                    </m:e>
                    <m:sub>
                      <m:r>
                        <w:rPr>
                          <w:rFonts w:ascii="Cambria Math" w:eastAsia="Times New Roman" w:hAnsi="Cambria Math" w:cs="Calibri"/>
                          <w:color w:val="000000"/>
                          <w:sz w:val="22"/>
                          <w:szCs w:val="22"/>
                          <w:lang w:eastAsia="en-CA" w:bidi="he-IL"/>
                        </w:rPr>
                        <m:t>Active</m:t>
                      </m:r>
                    </m:sub>
                  </m:sSub>
                </m:sub>
              </m:sSub>
            </m:oMath>
          </w:p>
        </w:tc>
        <w:tc>
          <w:tcPr>
            <w:tcW w:w="1053" w:type="dxa"/>
            <w:tcBorders>
              <w:top w:val="nil"/>
              <w:bottom w:val="nil"/>
            </w:tcBorders>
            <w:shd w:val="clear" w:color="auto" w:fill="auto"/>
            <w:noWrap/>
            <w:vAlign w:val="bottom"/>
            <w:hideMark/>
          </w:tcPr>
          <w:p w14:paraId="16FC6767"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-1.459</w:t>
            </w:r>
          </w:p>
        </w:tc>
        <w:tc>
          <w:tcPr>
            <w:tcW w:w="1636" w:type="dxa"/>
            <w:tcBorders>
              <w:top w:val="nil"/>
              <w:bottom w:val="nil"/>
            </w:tcBorders>
            <w:shd w:val="clear" w:color="auto" w:fill="auto"/>
            <w:noWrap/>
            <w:vAlign w:val="bottom"/>
            <w:hideMark/>
          </w:tcPr>
          <w:p w14:paraId="6C1798AE"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0.0743</w:t>
            </w:r>
          </w:p>
        </w:tc>
        <w:tc>
          <w:tcPr>
            <w:tcW w:w="992" w:type="dxa"/>
            <w:tcBorders>
              <w:top w:val="nil"/>
              <w:bottom w:val="nil"/>
            </w:tcBorders>
            <w:shd w:val="clear" w:color="auto" w:fill="auto"/>
            <w:noWrap/>
            <w:vAlign w:val="bottom"/>
            <w:hideMark/>
          </w:tcPr>
          <w:p w14:paraId="6049493D"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6C5EE755" w14:textId="77777777" w:rsidTr="00821786">
        <w:trPr>
          <w:trHeight w:val="290"/>
          <w:jc w:val="center"/>
        </w:trPr>
        <w:tc>
          <w:tcPr>
            <w:tcW w:w="1984" w:type="dxa"/>
            <w:tcBorders>
              <w:top w:val="nil"/>
              <w:bottom w:val="nil"/>
            </w:tcBorders>
            <w:shd w:val="clear" w:color="auto" w:fill="auto"/>
            <w:noWrap/>
            <w:vAlign w:val="bottom"/>
            <w:hideMark/>
          </w:tcPr>
          <w:p w14:paraId="642FC60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F</m:t>
                      </m:r>
                    </m:e>
                    <m:sub>
                      <m:r>
                        <w:rPr>
                          <w:rFonts w:ascii="Cambria Math" w:eastAsia="Times New Roman" w:hAnsi="Cambria Math" w:cs="Calibri"/>
                          <w:color w:val="000000"/>
                          <w:sz w:val="22"/>
                          <w:szCs w:val="22"/>
                          <w:lang w:eastAsia="en-CA" w:bidi="he-IL"/>
                        </w:rPr>
                        <m:t>Auto</m:t>
                      </m:r>
                    </m:sub>
                  </m:sSub>
                </m:sub>
              </m:sSub>
            </m:oMath>
          </w:p>
        </w:tc>
        <w:tc>
          <w:tcPr>
            <w:tcW w:w="1053" w:type="dxa"/>
            <w:tcBorders>
              <w:top w:val="nil"/>
              <w:bottom w:val="nil"/>
            </w:tcBorders>
            <w:shd w:val="clear" w:color="auto" w:fill="auto"/>
            <w:noWrap/>
            <w:vAlign w:val="bottom"/>
            <w:hideMark/>
          </w:tcPr>
          <w:p w14:paraId="17CC42B9"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0.323</w:t>
            </w:r>
          </w:p>
        </w:tc>
        <w:tc>
          <w:tcPr>
            <w:tcW w:w="1636" w:type="dxa"/>
            <w:tcBorders>
              <w:top w:val="nil"/>
              <w:bottom w:val="nil"/>
            </w:tcBorders>
            <w:shd w:val="clear" w:color="auto" w:fill="auto"/>
            <w:noWrap/>
            <w:vAlign w:val="bottom"/>
            <w:hideMark/>
          </w:tcPr>
          <w:p w14:paraId="122880B0"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0.0737</w:t>
            </w:r>
          </w:p>
        </w:tc>
        <w:tc>
          <w:tcPr>
            <w:tcW w:w="992" w:type="dxa"/>
            <w:tcBorders>
              <w:top w:val="nil"/>
              <w:bottom w:val="nil"/>
            </w:tcBorders>
            <w:shd w:val="clear" w:color="auto" w:fill="auto"/>
            <w:noWrap/>
            <w:vAlign w:val="bottom"/>
            <w:hideMark/>
          </w:tcPr>
          <w:p w14:paraId="36DD8C5F"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6EFC4F47" w14:textId="77777777" w:rsidTr="00821786">
        <w:trPr>
          <w:trHeight w:val="290"/>
          <w:jc w:val="center"/>
        </w:trPr>
        <w:tc>
          <w:tcPr>
            <w:tcW w:w="1984" w:type="dxa"/>
            <w:tcBorders>
              <w:top w:val="nil"/>
              <w:bottom w:val="nil"/>
            </w:tcBorders>
            <w:shd w:val="clear" w:color="auto" w:fill="auto"/>
            <w:noWrap/>
            <w:vAlign w:val="bottom"/>
            <w:hideMark/>
          </w:tcPr>
          <w:p w14:paraId="0FDDAB62"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L</m:t>
                      </m:r>
                    </m:e>
                    <m:sub>
                      <m:r>
                        <w:rPr>
                          <w:rFonts w:ascii="Cambria Math" w:eastAsia="Times New Roman" w:hAnsi="Cambria Math" w:cs="Calibri"/>
                          <w:color w:val="000000"/>
                          <w:sz w:val="22"/>
                          <w:szCs w:val="22"/>
                          <w:lang w:eastAsia="en-CA" w:bidi="he-IL"/>
                        </w:rPr>
                        <m:t>Active</m:t>
                      </m:r>
                    </m:sub>
                  </m:sSub>
                </m:sub>
              </m:sSub>
            </m:oMath>
          </w:p>
        </w:tc>
        <w:tc>
          <w:tcPr>
            <w:tcW w:w="1053" w:type="dxa"/>
            <w:tcBorders>
              <w:top w:val="nil"/>
              <w:bottom w:val="nil"/>
            </w:tcBorders>
            <w:shd w:val="clear" w:color="auto" w:fill="auto"/>
            <w:noWrap/>
            <w:vAlign w:val="bottom"/>
            <w:hideMark/>
          </w:tcPr>
          <w:p w14:paraId="460479AF"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0.350</w:t>
            </w:r>
          </w:p>
        </w:tc>
        <w:tc>
          <w:tcPr>
            <w:tcW w:w="1636" w:type="dxa"/>
            <w:tcBorders>
              <w:top w:val="nil"/>
              <w:bottom w:val="nil"/>
            </w:tcBorders>
            <w:shd w:val="clear" w:color="auto" w:fill="auto"/>
            <w:noWrap/>
            <w:vAlign w:val="bottom"/>
            <w:hideMark/>
          </w:tcPr>
          <w:p w14:paraId="34BD196C"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0.0625</w:t>
            </w:r>
          </w:p>
        </w:tc>
        <w:tc>
          <w:tcPr>
            <w:tcW w:w="992" w:type="dxa"/>
            <w:tcBorders>
              <w:top w:val="nil"/>
              <w:bottom w:val="nil"/>
            </w:tcBorders>
            <w:shd w:val="clear" w:color="auto" w:fill="auto"/>
            <w:noWrap/>
            <w:vAlign w:val="bottom"/>
            <w:hideMark/>
          </w:tcPr>
          <w:p w14:paraId="55851ED2"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443D39D9" w14:textId="77777777" w:rsidTr="00821786">
        <w:trPr>
          <w:trHeight w:val="290"/>
          <w:jc w:val="center"/>
        </w:trPr>
        <w:tc>
          <w:tcPr>
            <w:tcW w:w="1984" w:type="dxa"/>
            <w:tcBorders>
              <w:top w:val="nil"/>
              <w:bottom w:val="nil"/>
            </w:tcBorders>
            <w:shd w:val="clear" w:color="auto" w:fill="auto"/>
            <w:noWrap/>
            <w:vAlign w:val="bottom"/>
            <w:hideMark/>
          </w:tcPr>
          <w:p w14:paraId="607A53B2"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L</m:t>
                      </m:r>
                    </m:e>
                    <m:sub>
                      <m:r>
                        <w:rPr>
                          <w:rFonts w:ascii="Cambria Math" w:eastAsia="Times New Roman" w:hAnsi="Cambria Math" w:cs="Calibri"/>
                          <w:color w:val="000000"/>
                          <w:sz w:val="22"/>
                          <w:szCs w:val="22"/>
                          <w:lang w:eastAsia="en-CA" w:bidi="he-IL"/>
                        </w:rPr>
                        <m:t>Auto</m:t>
                      </m:r>
                    </m:sub>
                  </m:sSub>
                </m:sub>
              </m:sSub>
            </m:oMath>
          </w:p>
        </w:tc>
        <w:tc>
          <w:tcPr>
            <w:tcW w:w="1053" w:type="dxa"/>
            <w:tcBorders>
              <w:top w:val="nil"/>
              <w:bottom w:val="nil"/>
            </w:tcBorders>
            <w:shd w:val="clear" w:color="auto" w:fill="auto"/>
            <w:noWrap/>
            <w:vAlign w:val="bottom"/>
            <w:hideMark/>
          </w:tcPr>
          <w:p w14:paraId="4FE9CC1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1.753</w:t>
            </w:r>
          </w:p>
        </w:tc>
        <w:tc>
          <w:tcPr>
            <w:tcW w:w="1636" w:type="dxa"/>
            <w:tcBorders>
              <w:top w:val="nil"/>
              <w:bottom w:val="nil"/>
            </w:tcBorders>
            <w:shd w:val="clear" w:color="auto" w:fill="auto"/>
            <w:noWrap/>
            <w:vAlign w:val="bottom"/>
            <w:hideMark/>
          </w:tcPr>
          <w:p w14:paraId="5746CAC5"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0.0857</w:t>
            </w:r>
          </w:p>
        </w:tc>
        <w:tc>
          <w:tcPr>
            <w:tcW w:w="992" w:type="dxa"/>
            <w:tcBorders>
              <w:top w:val="nil"/>
              <w:bottom w:val="nil"/>
            </w:tcBorders>
            <w:shd w:val="clear" w:color="auto" w:fill="auto"/>
            <w:noWrap/>
            <w:vAlign w:val="bottom"/>
            <w:hideMark/>
          </w:tcPr>
          <w:p w14:paraId="51DDC78C"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7BD9CBFF" w14:textId="77777777" w:rsidTr="00821786">
        <w:trPr>
          <w:trHeight w:val="290"/>
          <w:jc w:val="center"/>
        </w:trPr>
        <w:tc>
          <w:tcPr>
            <w:tcW w:w="1984" w:type="dxa"/>
            <w:tcBorders>
              <w:top w:val="nil"/>
              <w:bottom w:val="nil"/>
            </w:tcBorders>
            <w:shd w:val="clear" w:color="auto" w:fill="auto"/>
            <w:noWrap/>
            <w:vAlign w:val="bottom"/>
            <w:hideMark/>
          </w:tcPr>
          <w:p w14:paraId="7BE11A90"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t</m:t>
                      </m:r>
                    </m:e>
                    <m:sub>
                      <m:r>
                        <w:rPr>
                          <w:rFonts w:ascii="Cambria Math" w:eastAsia="Times New Roman" w:hAnsi="Cambria Math" w:cs="Calibri"/>
                          <w:color w:val="000000"/>
                          <w:sz w:val="22"/>
                          <w:szCs w:val="22"/>
                          <w:lang w:eastAsia="en-CA" w:bidi="he-IL"/>
                        </w:rPr>
                        <m:t>Transit</m:t>
                      </m:r>
                    </m:sub>
                  </m:sSub>
                </m:sub>
              </m:sSub>
            </m:oMath>
          </w:p>
        </w:tc>
        <w:tc>
          <w:tcPr>
            <w:tcW w:w="1053" w:type="dxa"/>
            <w:tcBorders>
              <w:top w:val="nil"/>
              <w:bottom w:val="nil"/>
            </w:tcBorders>
            <w:shd w:val="clear" w:color="auto" w:fill="auto"/>
            <w:noWrap/>
            <w:vAlign w:val="bottom"/>
            <w:hideMark/>
          </w:tcPr>
          <w:p w14:paraId="05C4F34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-0.0070</w:t>
            </w:r>
          </w:p>
        </w:tc>
        <w:tc>
          <w:tcPr>
            <w:tcW w:w="1636" w:type="dxa"/>
            <w:tcBorders>
              <w:top w:val="nil"/>
              <w:bottom w:val="nil"/>
            </w:tcBorders>
            <w:shd w:val="clear" w:color="auto" w:fill="auto"/>
            <w:noWrap/>
            <w:vAlign w:val="bottom"/>
            <w:hideMark/>
          </w:tcPr>
          <w:p w14:paraId="6FB50902"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0.0008</w:t>
            </w:r>
          </w:p>
        </w:tc>
        <w:tc>
          <w:tcPr>
            <w:tcW w:w="992" w:type="dxa"/>
            <w:tcBorders>
              <w:top w:val="nil"/>
              <w:bottom w:val="nil"/>
            </w:tcBorders>
            <w:shd w:val="clear" w:color="auto" w:fill="auto"/>
            <w:noWrap/>
            <w:vAlign w:val="bottom"/>
            <w:hideMark/>
          </w:tcPr>
          <w:p w14:paraId="0F27905C"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32DF7581" w14:textId="77777777" w:rsidTr="00821786">
        <w:trPr>
          <w:trHeight w:val="290"/>
          <w:jc w:val="center"/>
        </w:trPr>
        <w:tc>
          <w:tcPr>
            <w:tcW w:w="1984" w:type="dxa"/>
            <w:tcBorders>
              <w:top w:val="nil"/>
              <w:bottom w:val="nil"/>
            </w:tcBorders>
            <w:shd w:val="clear" w:color="auto" w:fill="auto"/>
            <w:noWrap/>
            <w:vAlign w:val="bottom"/>
            <w:hideMark/>
          </w:tcPr>
          <w:p w14:paraId="6D73E6C7"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t</m:t>
                      </m:r>
                    </m:e>
                    <m:sub>
                      <m:r>
                        <w:rPr>
                          <w:rFonts w:ascii="Cambria Math" w:eastAsia="Times New Roman" w:hAnsi="Cambria Math" w:cs="Calibri"/>
                          <w:color w:val="000000"/>
                          <w:sz w:val="22"/>
                          <w:szCs w:val="22"/>
                          <w:lang w:eastAsia="en-CA" w:bidi="he-IL"/>
                        </w:rPr>
                        <m:t>Active</m:t>
                      </m:r>
                    </m:sub>
                  </m:sSub>
                </m:sub>
              </m:sSub>
            </m:oMath>
          </w:p>
        </w:tc>
        <w:tc>
          <w:tcPr>
            <w:tcW w:w="1053" w:type="dxa"/>
            <w:tcBorders>
              <w:top w:val="nil"/>
              <w:bottom w:val="nil"/>
            </w:tcBorders>
            <w:shd w:val="clear" w:color="auto" w:fill="auto"/>
            <w:noWrap/>
            <w:vAlign w:val="bottom"/>
            <w:hideMark/>
          </w:tcPr>
          <w:p w14:paraId="126944ED"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-0.0290</w:t>
            </w:r>
          </w:p>
        </w:tc>
        <w:tc>
          <w:tcPr>
            <w:tcW w:w="1636" w:type="dxa"/>
            <w:tcBorders>
              <w:top w:val="nil"/>
              <w:bottom w:val="nil"/>
            </w:tcBorders>
            <w:shd w:val="clear" w:color="auto" w:fill="auto"/>
            <w:noWrap/>
            <w:vAlign w:val="bottom"/>
            <w:hideMark/>
          </w:tcPr>
          <w:p w14:paraId="6B85E979"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0.0007</w:t>
            </w:r>
          </w:p>
        </w:tc>
        <w:tc>
          <w:tcPr>
            <w:tcW w:w="992" w:type="dxa"/>
            <w:tcBorders>
              <w:top w:val="nil"/>
              <w:bottom w:val="nil"/>
            </w:tcBorders>
            <w:shd w:val="clear" w:color="auto" w:fill="auto"/>
            <w:noWrap/>
            <w:vAlign w:val="bottom"/>
            <w:hideMark/>
          </w:tcPr>
          <w:p w14:paraId="0B5ABBB3"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2F34796F" w14:textId="77777777" w:rsidTr="00821786">
        <w:trPr>
          <w:trHeight w:val="290"/>
          <w:jc w:val="center"/>
        </w:trPr>
        <w:tc>
          <w:tcPr>
            <w:tcW w:w="1984" w:type="dxa"/>
            <w:tcBorders>
              <w:top w:val="nil"/>
              <w:bottom w:val="single" w:sz="4" w:space="0" w:color="auto"/>
            </w:tcBorders>
            <w:shd w:val="clear" w:color="auto" w:fill="auto"/>
            <w:noWrap/>
            <w:vAlign w:val="bottom"/>
            <w:hideMark/>
          </w:tcPr>
          <w:p w14:paraId="41ABA789"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t</m:t>
                      </m:r>
                    </m:e>
                    <m:sub>
                      <m:r>
                        <w:rPr>
                          <w:rFonts w:ascii="Cambria Math" w:eastAsia="Times New Roman" w:hAnsi="Cambria Math" w:cs="Calibri"/>
                          <w:color w:val="000000"/>
                          <w:sz w:val="22"/>
                          <w:szCs w:val="22"/>
                          <w:lang w:eastAsia="en-CA" w:bidi="he-IL"/>
                        </w:rPr>
                        <m:t>Auto</m:t>
                      </m:r>
                    </m:sub>
                  </m:sSub>
                </m:sub>
              </m:sSub>
            </m:oMath>
          </w:p>
        </w:tc>
        <w:tc>
          <w:tcPr>
            <w:tcW w:w="1053" w:type="dxa"/>
            <w:tcBorders>
              <w:top w:val="nil"/>
              <w:bottom w:val="single" w:sz="4" w:space="0" w:color="auto"/>
            </w:tcBorders>
            <w:shd w:val="clear" w:color="auto" w:fill="auto"/>
            <w:noWrap/>
            <w:vAlign w:val="bottom"/>
            <w:hideMark/>
          </w:tcPr>
          <w:p w14:paraId="71470C28"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-0.0221</w:t>
            </w:r>
          </w:p>
        </w:tc>
        <w:tc>
          <w:tcPr>
            <w:tcW w:w="1636" w:type="dxa"/>
            <w:tcBorders>
              <w:top w:val="nil"/>
              <w:bottom w:val="single" w:sz="4" w:space="0" w:color="auto"/>
            </w:tcBorders>
            <w:shd w:val="clear" w:color="auto" w:fill="auto"/>
            <w:noWrap/>
            <w:vAlign w:val="bottom"/>
            <w:hideMark/>
          </w:tcPr>
          <w:p w14:paraId="4DAA4F1F"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0.0021</w:t>
            </w:r>
          </w:p>
        </w:tc>
        <w:tc>
          <w:tcPr>
            <w:tcW w:w="992" w:type="dxa"/>
            <w:tcBorders>
              <w:top w:val="nil"/>
              <w:bottom w:val="single" w:sz="4" w:space="0" w:color="auto"/>
            </w:tcBorders>
            <w:shd w:val="clear" w:color="auto" w:fill="auto"/>
            <w:noWrap/>
            <w:vAlign w:val="bottom"/>
            <w:hideMark/>
          </w:tcPr>
          <w:p w14:paraId="19AA2404"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526BEFE5" w14:textId="77777777" w:rsidTr="00821786">
        <w:trPr>
          <w:trHeight w:val="290"/>
          <w:jc w:val="center"/>
        </w:trPr>
        <w:tc>
          <w:tcPr>
            <w:tcW w:w="1984" w:type="dxa"/>
            <w:tcBorders>
              <w:top w:val="single" w:sz="4" w:space="0" w:color="auto"/>
              <w:bottom w:val="single" w:sz="4" w:space="0" w:color="auto"/>
            </w:tcBorders>
            <w:shd w:val="clear" w:color="auto" w:fill="auto"/>
            <w:noWrap/>
            <w:vAlign w:val="bottom"/>
            <w:hideMark/>
          </w:tcPr>
          <w:p w14:paraId="0B2351D9"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1053" w:type="dxa"/>
            <w:tcBorders>
              <w:top w:val="single" w:sz="4" w:space="0" w:color="auto"/>
              <w:bottom w:val="single" w:sz="4" w:space="0" w:color="auto"/>
            </w:tcBorders>
            <w:shd w:val="clear" w:color="auto" w:fill="auto"/>
            <w:noWrap/>
            <w:vAlign w:val="bottom"/>
            <w:hideMark/>
          </w:tcPr>
          <w:p w14:paraId="65079FFC"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Result</w:t>
            </w:r>
          </w:p>
        </w:tc>
        <w:tc>
          <w:tcPr>
            <w:tcW w:w="1636" w:type="dxa"/>
            <w:tcBorders>
              <w:top w:val="single" w:sz="4" w:space="0" w:color="auto"/>
              <w:bottom w:val="single" w:sz="4" w:space="0" w:color="auto"/>
            </w:tcBorders>
            <w:shd w:val="clear" w:color="auto" w:fill="auto"/>
            <w:noWrap/>
            <w:vAlign w:val="bottom"/>
            <w:hideMark/>
          </w:tcPr>
          <w:p w14:paraId="7091828D"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992" w:type="dxa"/>
            <w:tcBorders>
              <w:top w:val="single" w:sz="4" w:space="0" w:color="auto"/>
              <w:bottom w:val="single" w:sz="4" w:space="0" w:color="auto"/>
            </w:tcBorders>
            <w:shd w:val="clear" w:color="auto" w:fill="auto"/>
            <w:noWrap/>
            <w:vAlign w:val="bottom"/>
            <w:hideMark/>
          </w:tcPr>
          <w:p w14:paraId="194A4CAB"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Result</w:t>
            </w:r>
          </w:p>
        </w:tc>
      </w:tr>
      <w:tr w:rsidR="00821786" w:rsidRPr="00F352B8" w14:paraId="43D42D5A" w14:textId="77777777" w:rsidTr="00821786">
        <w:trPr>
          <w:trHeight w:val="290"/>
          <w:jc w:val="center"/>
        </w:trPr>
        <w:tc>
          <w:tcPr>
            <w:tcW w:w="1984" w:type="dxa"/>
            <w:tcBorders>
              <w:top w:val="single" w:sz="4" w:space="0" w:color="auto"/>
            </w:tcBorders>
            <w:shd w:val="clear" w:color="auto" w:fill="auto"/>
            <w:noWrap/>
            <w:vAlign w:val="bottom"/>
            <w:hideMark/>
          </w:tcPr>
          <w:p w14:paraId="11DF11BD"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1053" w:type="dxa"/>
            <w:tcBorders>
              <w:top w:val="single" w:sz="4" w:space="0" w:color="auto"/>
            </w:tcBorders>
            <w:shd w:val="clear" w:color="auto" w:fill="auto"/>
            <w:noWrap/>
            <w:vAlign w:val="bottom"/>
            <w:hideMark/>
          </w:tcPr>
          <w:p w14:paraId="35B84891"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0.826</w:t>
            </w:r>
          </w:p>
        </w:tc>
        <w:tc>
          <w:tcPr>
            <w:tcW w:w="1636" w:type="dxa"/>
            <w:tcBorders>
              <w:top w:val="single" w:sz="4" w:space="0" w:color="auto"/>
            </w:tcBorders>
            <w:shd w:val="clear" w:color="auto" w:fill="auto"/>
            <w:noWrap/>
            <w:vAlign w:val="bottom"/>
            <w:hideMark/>
          </w:tcPr>
          <w:p w14:paraId="79C4B265"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McFadden R^2</w:t>
            </w:r>
          </w:p>
        </w:tc>
        <w:tc>
          <w:tcPr>
            <w:tcW w:w="992" w:type="dxa"/>
            <w:tcBorders>
              <w:top w:val="single" w:sz="4" w:space="0" w:color="auto"/>
            </w:tcBorders>
            <w:shd w:val="clear" w:color="auto" w:fill="auto"/>
            <w:noWrap/>
            <w:vAlign w:val="bottom"/>
            <w:hideMark/>
          </w:tcPr>
          <w:p w14:paraId="09FCD716"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0.418</w:t>
            </w:r>
          </w:p>
        </w:tc>
      </w:tr>
      <w:tr w:rsidR="00821786" w:rsidRPr="00F352B8" w14:paraId="26627286" w14:textId="77777777" w:rsidTr="00821786">
        <w:trPr>
          <w:trHeight w:val="290"/>
          <w:jc w:val="center"/>
        </w:trPr>
        <w:tc>
          <w:tcPr>
            <w:tcW w:w="1984" w:type="dxa"/>
            <w:shd w:val="clear" w:color="auto" w:fill="auto"/>
            <w:noWrap/>
            <w:vAlign w:val="bottom"/>
            <w:hideMark/>
          </w:tcPr>
          <w:p w14:paraId="3DDC9EAD"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1053" w:type="dxa"/>
            <w:shd w:val="clear" w:color="auto" w:fill="auto"/>
            <w:noWrap/>
            <w:vAlign w:val="bottom"/>
            <w:hideMark/>
          </w:tcPr>
          <w:p w14:paraId="53C0298A"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0.722</w:t>
            </w:r>
          </w:p>
        </w:tc>
        <w:tc>
          <w:tcPr>
            <w:tcW w:w="1636" w:type="dxa"/>
            <w:shd w:val="clear" w:color="auto" w:fill="auto"/>
            <w:noWrap/>
            <w:vAlign w:val="bottom"/>
            <w:hideMark/>
          </w:tcPr>
          <w:p w14:paraId="0E06730B"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Log likelihood</w:t>
            </w:r>
          </w:p>
        </w:tc>
        <w:tc>
          <w:tcPr>
            <w:tcW w:w="992" w:type="dxa"/>
            <w:shd w:val="clear" w:color="auto" w:fill="auto"/>
            <w:noWrap/>
            <w:vAlign w:val="bottom"/>
            <w:hideMark/>
          </w:tcPr>
          <w:p w14:paraId="287833A8"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-7139.5</w:t>
            </w:r>
          </w:p>
        </w:tc>
      </w:tr>
    </w:tbl>
    <w:p w14:paraId="29D044E4" w14:textId="0B78CC42" w:rsidR="00821786" w:rsidRDefault="00821786" w:rsidP="00821786"/>
    <w:p w14:paraId="30CC9F57" w14:textId="77777777" w:rsidR="00821786" w:rsidRPr="00F352B8" w:rsidRDefault="00821786" w:rsidP="00821786">
      <w:pPr>
        <w:rPr>
          <w:rFonts w:eastAsiaTheme="minorEastAsia"/>
        </w:rPr>
      </w:pPr>
      <w:r>
        <w:rPr>
          <w:rFonts w:eastAsiaTheme="minorEastAsia"/>
        </w:rPr>
        <w:t>Figure 1</w:t>
      </w:r>
      <w:r w:rsidRPr="00F352B8">
        <w:rPr>
          <w:rFonts w:eastAsiaTheme="minorEastAsia"/>
        </w:rPr>
        <w:t xml:space="preserve"> shows how the softmax accuracy changes for various walking time thresholds. The optimal accuracy is reached when a threshold of about 46.6 minutes is imposed, yielding a softmax accuracy of 75.04%. </w:t>
      </w:r>
    </w:p>
    <w:p w14:paraId="01000365" w14:textId="77777777" w:rsidR="00821786" w:rsidRPr="00F352B8" w:rsidRDefault="00821786" w:rsidP="00821786">
      <w:pPr>
        <w:keepNext/>
        <w:jc w:val="center"/>
      </w:pPr>
      <w:r w:rsidRPr="00F352B8">
        <w:rPr>
          <w:noProof/>
        </w:rPr>
        <w:drawing>
          <wp:inline distT="0" distB="0" distL="0" distR="0" wp14:anchorId="1E2D5C4C" wp14:editId="4D3A8E2D">
            <wp:extent cx="3765176" cy="2249326"/>
            <wp:effectExtent l="0" t="0" r="6985" b="17780"/>
            <wp:docPr id="1" name="Chart 1">
              <a:extLst xmlns:a="http://schemas.openxmlformats.org/drawingml/2006/main">
                <a:ext uri="{FF2B5EF4-FFF2-40B4-BE49-F238E27FC236}">
                  <a16:creationId xmlns:a16="http://schemas.microsoft.com/office/drawing/2014/main" id="{2A9C4209-A897-4C7B-BEB7-3DA077A8EF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88EED2A" w14:textId="77777777" w:rsidR="00821786" w:rsidRPr="00F352B8" w:rsidRDefault="00821786" w:rsidP="00821786">
      <w:pPr>
        <w:pStyle w:val="Caption"/>
        <w:jc w:val="center"/>
        <w:rPr>
          <w:rFonts w:eastAsiaTheme="minorEastAsia"/>
        </w:rPr>
      </w:pPr>
      <w:r w:rsidRPr="00F352B8">
        <w:t xml:space="preserve">Figure </w:t>
      </w:r>
      <w:r>
        <w:fldChar w:fldCharType="begin"/>
      </w:r>
      <w:r>
        <w:instrText xml:space="preserve"> SEQ Figure \* ARABIC </w:instrText>
      </w:r>
      <w:r>
        <w:fldChar w:fldCharType="separate"/>
      </w:r>
      <w:r>
        <w:rPr>
          <w:noProof/>
        </w:rPr>
        <w:t>1</w:t>
      </w:r>
      <w:r>
        <w:rPr>
          <w:noProof/>
        </w:rPr>
        <w:fldChar w:fldCharType="end"/>
      </w:r>
      <w:r w:rsidRPr="00F352B8">
        <w:t>: Effect of Imposing Various Threshold Travel Times for Active Mode on Softmax Accuracy.</w:t>
      </w:r>
    </w:p>
    <w:p w14:paraId="4CD065C5" w14:textId="3FCE93EC" w:rsidR="00821786" w:rsidRDefault="00821786" w:rsidP="00821786">
      <w:pPr>
        <w:rPr>
          <w:rFonts w:eastAsiaTheme="minorEastAsia"/>
        </w:rPr>
      </w:pPr>
      <w:r>
        <w:rPr>
          <w:rFonts w:eastAsiaTheme="minorEastAsia"/>
        </w:rPr>
        <w:t>Students are also</w:t>
      </w:r>
      <w:r w:rsidRPr="00F352B8">
        <w:rPr>
          <w:rFonts w:eastAsiaTheme="minorEastAsia"/>
        </w:rPr>
        <w:t xml:space="preserve"> unlikely to choose the auto option if there is no vehicle available in their household. As such</w:t>
      </w:r>
      <w:r w:rsidRPr="00F352B8">
        <w:t>, we test models where the auto mode is only available if the student</w:t>
      </w:r>
      <w:r>
        <w:t xml:space="preserve"> has indicated that their h</w:t>
      </w:r>
      <w:r w:rsidRPr="00F352B8">
        <w:t xml:space="preserve">ousehold </w:t>
      </w:r>
      <w:r>
        <w:t>owns</w:t>
      </w:r>
      <w:r w:rsidRPr="00F352B8">
        <w:t xml:space="preserve"> at least </w:t>
      </w:r>
      <m:oMath>
        <m:r>
          <w:rPr>
            <w:rFonts w:ascii="Cambria Math" w:hAnsi="Cambria Math"/>
          </w:rPr>
          <m:t>n</m:t>
        </m:r>
      </m:oMath>
      <w:r w:rsidRPr="00F352B8">
        <w:rPr>
          <w:rFonts w:eastAsiaTheme="minorEastAsia"/>
        </w:rPr>
        <w:t xml:space="preserve"> vehicles, where </w:t>
      </w:r>
      <m:oMath>
        <m:r>
          <w:rPr>
            <w:rFonts w:ascii="Cambria Math" w:eastAsiaTheme="minorEastAsia" w:hAnsi="Cambria Math"/>
          </w:rPr>
          <m:t>n∈{0, 1, 2}</m:t>
        </m:r>
      </m:oMath>
      <w:r w:rsidRPr="00F352B8">
        <w:rPr>
          <w:rFonts w:eastAsiaTheme="minorEastAsia"/>
        </w:rPr>
        <w:t xml:space="preserve">. These restrictions are tested both with and without the active mode threshold of 46.6 minutes from above. We find that </w:t>
      </w:r>
      <w:r>
        <w:rPr>
          <w:rFonts w:eastAsiaTheme="minorEastAsia"/>
        </w:rPr>
        <w:t xml:space="preserve">setting </w:t>
      </w:r>
      <m:oMath>
        <m:r>
          <w:rPr>
            <w:rFonts w:ascii="Cambria Math" w:eastAsiaTheme="minorEastAsia" w:hAnsi="Cambria Math"/>
          </w:rPr>
          <m:t>n=2</m:t>
        </m:r>
      </m:oMath>
      <w:r w:rsidRPr="00F352B8">
        <w:rPr>
          <w:rFonts w:eastAsiaTheme="minorEastAsia"/>
        </w:rPr>
        <w:t xml:space="preserve"> yields the best softmax accuracy in both cases.</w:t>
      </w:r>
    </w:p>
    <w:p w14:paraId="730D8F06" w14:textId="77777777" w:rsidR="00821786" w:rsidRDefault="00821786">
      <w:pPr>
        <w:rPr>
          <w:rFonts w:eastAsiaTheme="minorEastAsia"/>
        </w:rPr>
      </w:pPr>
      <w:r>
        <w:rPr>
          <w:rFonts w:eastAsiaTheme="minorEastAsia"/>
        </w:rPr>
        <w:br w:type="page"/>
      </w:r>
    </w:p>
    <w:p w14:paraId="555A77A2" w14:textId="0EE4CFEE" w:rsidR="00932B96" w:rsidRDefault="00932B96" w:rsidP="00932B96">
      <w:pPr>
        <w:pStyle w:val="Heading3"/>
      </w:pPr>
      <w:r>
        <w:lastRenderedPageBreak/>
        <w:t>Proposed Mode Choice Model</w:t>
      </w:r>
    </w:p>
    <w:p w14:paraId="3B519E9B" w14:textId="0F8C69DD" w:rsidR="00821786" w:rsidRDefault="00821786" w:rsidP="00821786">
      <w:r w:rsidRPr="00F352B8">
        <w:t>Our proposed mode choice model uses the utility model and optimal availability restrictions described above (</w:t>
      </w:r>
      <m:oMath>
        <m:sSub>
          <m:sSubPr>
            <m:ctrlPr>
              <w:rPr>
                <w:rFonts w:ascii="Cambria Math" w:hAnsi="Cambria Math"/>
                <w:i/>
              </w:rPr>
            </m:ctrlPr>
          </m:sSubPr>
          <m:e>
            <m:r>
              <w:rPr>
                <w:rFonts w:ascii="Cambria Math" w:hAnsi="Cambria Math"/>
              </w:rPr>
              <m:t>t</m:t>
            </m:r>
          </m:e>
          <m:sub>
            <m:r>
              <w:rPr>
                <w:rFonts w:ascii="Cambria Math" w:hAnsi="Cambria Math"/>
              </w:rPr>
              <m:t>Active</m:t>
            </m:r>
          </m:sub>
        </m:sSub>
        <m:r>
          <w:rPr>
            <w:rFonts w:ascii="Cambria Math" w:hAnsi="Cambria Math"/>
          </w:rPr>
          <m:t xml:space="preserve">≤46.6 </m:t>
        </m:r>
        <m:r>
          <m:rPr>
            <m:sty m:val="p"/>
          </m:rPr>
          <w:rPr>
            <w:rFonts w:ascii="Cambria Math" w:hAnsi="Cambria Math"/>
          </w:rPr>
          <m:t>min.</m:t>
        </m:r>
      </m:oMath>
      <w:r w:rsidRPr="00F352B8">
        <w:rPr>
          <w:rFonts w:eastAsiaTheme="minorEastAsia"/>
          <w:iCs/>
        </w:rPr>
        <w:t xml:space="preserve"> and </w:t>
      </w:r>
      <m:oMath>
        <m:r>
          <w:rPr>
            <w:rFonts w:ascii="Cambria Math" w:eastAsiaTheme="minorEastAsia" w:hAnsi="Cambria Math"/>
          </w:rPr>
          <m:t>#Cars≥2</m:t>
        </m:r>
      </m:oMath>
      <w:r w:rsidRPr="00F352B8">
        <w:rPr>
          <w:rFonts w:eastAsiaTheme="minorEastAsia"/>
          <w:iCs/>
        </w:rPr>
        <w:t>)</w:t>
      </w:r>
      <w:r w:rsidRPr="00F352B8">
        <w:t xml:space="preserve">. </w:t>
      </w:r>
      <w:r>
        <w:t>Table 7 presents</w:t>
      </w:r>
      <w:r w:rsidRPr="00F352B8">
        <w:t xml:space="preserve"> the results for this proposed model</w:t>
      </w:r>
      <w:r>
        <w:t>, while Tables 8 and 9 show confusion matrices for this model.</w:t>
      </w:r>
    </w:p>
    <w:p w14:paraId="3C0ED77F" w14:textId="77777777" w:rsidR="00821786" w:rsidRPr="00F352B8" w:rsidRDefault="00821786" w:rsidP="00821786">
      <w:pPr>
        <w:pStyle w:val="Caption"/>
        <w:keepNext/>
      </w:pPr>
      <w:r w:rsidRPr="00F352B8">
        <w:t xml:space="preserve">Table </w:t>
      </w:r>
      <w:r>
        <w:fldChar w:fldCharType="begin"/>
      </w:r>
      <w:r>
        <w:instrText xml:space="preserve"> SEQ Table \* ARABIC </w:instrText>
      </w:r>
      <w:r>
        <w:fldChar w:fldCharType="separate"/>
      </w:r>
      <w:r>
        <w:rPr>
          <w:noProof/>
        </w:rPr>
        <w:t>7</w:t>
      </w:r>
      <w:r>
        <w:rPr>
          <w:noProof/>
        </w:rPr>
        <w:fldChar w:fldCharType="end"/>
      </w:r>
      <w:r w:rsidRPr="00F352B8">
        <w:t>: Proposed Mode Choice Model.</w:t>
      </w:r>
      <m:oMath>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Transit</m:t>
            </m:r>
          </m:sub>
        </m:sSub>
        <m:r>
          <w:rPr>
            <w:rFonts w:ascii="Cambria Math" w:hAnsi="Cambria Math"/>
          </w:rPr>
          <m:t>=0</m:t>
        </m:r>
      </m:oMath>
      <w:r w:rsidRPr="00F352B8">
        <w:t>. Active mode travel times are calculated given speeds of 4km/h. All travel times are in minutes. *** indicates p &lt; 0.001. McFadden R^2 and Log likelihood not reported since availability restrictions result in probabilities of 0 assigned to observed choices in some cases.</w:t>
      </w:r>
    </w:p>
    <w:tbl>
      <w:tblPr>
        <w:tblW w:w="566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84"/>
        <w:gridCol w:w="1053"/>
        <w:gridCol w:w="1636"/>
        <w:gridCol w:w="992"/>
      </w:tblGrid>
      <w:tr w:rsidR="00821786" w:rsidRPr="00F352B8" w14:paraId="2A2E7846" w14:textId="77777777" w:rsidTr="00821786">
        <w:trPr>
          <w:trHeight w:val="290"/>
          <w:jc w:val="center"/>
        </w:trPr>
        <w:tc>
          <w:tcPr>
            <w:tcW w:w="1984" w:type="dxa"/>
            <w:tcBorders>
              <w:top w:val="single" w:sz="4" w:space="0" w:color="auto"/>
              <w:bottom w:val="single" w:sz="4" w:space="0" w:color="auto"/>
            </w:tcBorders>
            <w:shd w:val="clear" w:color="auto" w:fill="auto"/>
            <w:noWrap/>
            <w:vAlign w:val="bottom"/>
            <w:hideMark/>
          </w:tcPr>
          <w:p w14:paraId="206DEF44"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Parameter</w:t>
            </w:r>
          </w:p>
        </w:tc>
        <w:tc>
          <w:tcPr>
            <w:tcW w:w="1053" w:type="dxa"/>
            <w:tcBorders>
              <w:top w:val="single" w:sz="4" w:space="0" w:color="auto"/>
              <w:bottom w:val="single" w:sz="4" w:space="0" w:color="auto"/>
            </w:tcBorders>
            <w:shd w:val="clear" w:color="auto" w:fill="auto"/>
            <w:noWrap/>
            <w:vAlign w:val="bottom"/>
            <w:hideMark/>
          </w:tcPr>
          <w:p w14:paraId="3480CC29"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636" w:type="dxa"/>
            <w:tcBorders>
              <w:top w:val="single" w:sz="4" w:space="0" w:color="auto"/>
              <w:bottom w:val="single" w:sz="4" w:space="0" w:color="auto"/>
            </w:tcBorders>
            <w:shd w:val="clear" w:color="auto" w:fill="auto"/>
            <w:noWrap/>
            <w:vAlign w:val="bottom"/>
            <w:hideMark/>
          </w:tcPr>
          <w:p w14:paraId="4C250D2C"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992" w:type="dxa"/>
            <w:tcBorders>
              <w:top w:val="single" w:sz="4" w:space="0" w:color="auto"/>
              <w:bottom w:val="single" w:sz="4" w:space="0" w:color="auto"/>
            </w:tcBorders>
            <w:shd w:val="clear" w:color="auto" w:fill="auto"/>
            <w:noWrap/>
            <w:vAlign w:val="bottom"/>
            <w:hideMark/>
          </w:tcPr>
          <w:p w14:paraId="44772760"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p>
        </w:tc>
      </w:tr>
      <w:tr w:rsidR="00821786" w:rsidRPr="00F352B8" w14:paraId="74261FBE" w14:textId="77777777" w:rsidTr="00821786">
        <w:trPr>
          <w:trHeight w:val="290"/>
          <w:jc w:val="center"/>
        </w:trPr>
        <w:tc>
          <w:tcPr>
            <w:tcW w:w="1984" w:type="dxa"/>
            <w:tcBorders>
              <w:top w:val="single" w:sz="4" w:space="0" w:color="auto"/>
              <w:bottom w:val="nil"/>
            </w:tcBorders>
            <w:shd w:val="clear" w:color="auto" w:fill="auto"/>
            <w:noWrap/>
            <w:vAlign w:val="bottom"/>
            <w:hideMark/>
          </w:tcPr>
          <w:p w14:paraId="53C8EC92"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Active</m:t>
                  </m:r>
                </m:sub>
              </m:sSub>
            </m:oMath>
          </w:p>
        </w:tc>
        <w:tc>
          <w:tcPr>
            <w:tcW w:w="1053" w:type="dxa"/>
            <w:tcBorders>
              <w:top w:val="single" w:sz="4" w:space="0" w:color="auto"/>
              <w:bottom w:val="nil"/>
            </w:tcBorders>
            <w:shd w:val="clear" w:color="auto" w:fill="auto"/>
            <w:noWrap/>
            <w:vAlign w:val="bottom"/>
            <w:hideMark/>
          </w:tcPr>
          <w:p w14:paraId="5E288064"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3.890</w:t>
            </w:r>
          </w:p>
        </w:tc>
        <w:tc>
          <w:tcPr>
            <w:tcW w:w="1636" w:type="dxa"/>
            <w:tcBorders>
              <w:top w:val="single" w:sz="4" w:space="0" w:color="auto"/>
              <w:bottom w:val="nil"/>
            </w:tcBorders>
            <w:shd w:val="clear" w:color="auto" w:fill="auto"/>
            <w:noWrap/>
            <w:vAlign w:val="bottom"/>
            <w:hideMark/>
          </w:tcPr>
          <w:p w14:paraId="52D276FC"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0.169</w:t>
            </w:r>
          </w:p>
        </w:tc>
        <w:tc>
          <w:tcPr>
            <w:tcW w:w="992" w:type="dxa"/>
            <w:tcBorders>
              <w:top w:val="single" w:sz="4" w:space="0" w:color="auto"/>
              <w:bottom w:val="nil"/>
            </w:tcBorders>
            <w:shd w:val="clear" w:color="auto" w:fill="auto"/>
            <w:noWrap/>
            <w:vAlign w:val="bottom"/>
            <w:hideMark/>
          </w:tcPr>
          <w:p w14:paraId="6F2B88A5"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6B4DF1B6" w14:textId="77777777" w:rsidTr="00821786">
        <w:trPr>
          <w:trHeight w:val="290"/>
          <w:jc w:val="center"/>
        </w:trPr>
        <w:tc>
          <w:tcPr>
            <w:tcW w:w="1984" w:type="dxa"/>
            <w:tcBorders>
              <w:top w:val="nil"/>
              <w:bottom w:val="nil"/>
            </w:tcBorders>
            <w:shd w:val="clear" w:color="auto" w:fill="auto"/>
            <w:noWrap/>
            <w:vAlign w:val="bottom"/>
            <w:hideMark/>
          </w:tcPr>
          <w:p w14:paraId="759CBB5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Auto</m:t>
                  </m:r>
                </m:sub>
              </m:sSub>
            </m:oMath>
          </w:p>
        </w:tc>
        <w:tc>
          <w:tcPr>
            <w:tcW w:w="1053" w:type="dxa"/>
            <w:tcBorders>
              <w:top w:val="nil"/>
              <w:bottom w:val="nil"/>
            </w:tcBorders>
            <w:shd w:val="clear" w:color="auto" w:fill="auto"/>
            <w:noWrap/>
            <w:vAlign w:val="bottom"/>
            <w:hideMark/>
          </w:tcPr>
          <w:p w14:paraId="18CB505F"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-1.696</w:t>
            </w:r>
          </w:p>
        </w:tc>
        <w:tc>
          <w:tcPr>
            <w:tcW w:w="1636" w:type="dxa"/>
            <w:tcBorders>
              <w:top w:val="nil"/>
              <w:bottom w:val="nil"/>
            </w:tcBorders>
            <w:shd w:val="clear" w:color="auto" w:fill="auto"/>
            <w:noWrap/>
            <w:vAlign w:val="bottom"/>
            <w:hideMark/>
          </w:tcPr>
          <w:p w14:paraId="4AD711AC"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0.169</w:t>
            </w:r>
          </w:p>
        </w:tc>
        <w:tc>
          <w:tcPr>
            <w:tcW w:w="992" w:type="dxa"/>
            <w:tcBorders>
              <w:top w:val="nil"/>
              <w:bottom w:val="nil"/>
            </w:tcBorders>
            <w:shd w:val="clear" w:color="auto" w:fill="auto"/>
            <w:noWrap/>
            <w:vAlign w:val="bottom"/>
            <w:hideMark/>
          </w:tcPr>
          <w:p w14:paraId="37CDC010"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0C85AA04" w14:textId="77777777" w:rsidTr="00821786">
        <w:trPr>
          <w:trHeight w:val="290"/>
          <w:jc w:val="center"/>
        </w:trPr>
        <w:tc>
          <w:tcPr>
            <w:tcW w:w="1984" w:type="dxa"/>
            <w:tcBorders>
              <w:top w:val="nil"/>
              <w:bottom w:val="nil"/>
            </w:tcBorders>
            <w:shd w:val="clear" w:color="auto" w:fill="auto"/>
            <w:noWrap/>
            <w:vAlign w:val="bottom"/>
            <w:hideMark/>
          </w:tcPr>
          <w:p w14:paraId="283ED365"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F</m:t>
                      </m:r>
                    </m:e>
                    <m:sub>
                      <m:r>
                        <w:rPr>
                          <w:rFonts w:ascii="Cambria Math" w:eastAsia="Times New Roman" w:hAnsi="Cambria Math" w:cs="Calibri"/>
                          <w:color w:val="000000"/>
                          <w:sz w:val="22"/>
                          <w:szCs w:val="22"/>
                          <w:lang w:eastAsia="en-CA" w:bidi="he-IL"/>
                        </w:rPr>
                        <m:t>Active</m:t>
                      </m:r>
                    </m:sub>
                  </m:sSub>
                </m:sub>
              </m:sSub>
            </m:oMath>
          </w:p>
        </w:tc>
        <w:tc>
          <w:tcPr>
            <w:tcW w:w="1053" w:type="dxa"/>
            <w:tcBorders>
              <w:top w:val="nil"/>
              <w:bottom w:val="nil"/>
            </w:tcBorders>
            <w:shd w:val="clear" w:color="auto" w:fill="auto"/>
            <w:noWrap/>
            <w:vAlign w:val="bottom"/>
            <w:hideMark/>
          </w:tcPr>
          <w:p w14:paraId="0D40A256"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-0.992</w:t>
            </w:r>
          </w:p>
        </w:tc>
        <w:tc>
          <w:tcPr>
            <w:tcW w:w="1636" w:type="dxa"/>
            <w:tcBorders>
              <w:top w:val="nil"/>
              <w:bottom w:val="nil"/>
            </w:tcBorders>
            <w:shd w:val="clear" w:color="auto" w:fill="auto"/>
            <w:noWrap/>
            <w:vAlign w:val="bottom"/>
            <w:hideMark/>
          </w:tcPr>
          <w:p w14:paraId="03A06C27"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0.147</w:t>
            </w:r>
          </w:p>
        </w:tc>
        <w:tc>
          <w:tcPr>
            <w:tcW w:w="992" w:type="dxa"/>
            <w:tcBorders>
              <w:top w:val="nil"/>
              <w:bottom w:val="nil"/>
            </w:tcBorders>
            <w:shd w:val="clear" w:color="auto" w:fill="auto"/>
            <w:noWrap/>
            <w:vAlign w:val="bottom"/>
            <w:hideMark/>
          </w:tcPr>
          <w:p w14:paraId="3C61BC68"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76B2D3F8" w14:textId="77777777" w:rsidTr="00821786">
        <w:trPr>
          <w:trHeight w:val="290"/>
          <w:jc w:val="center"/>
        </w:trPr>
        <w:tc>
          <w:tcPr>
            <w:tcW w:w="1984" w:type="dxa"/>
            <w:tcBorders>
              <w:top w:val="nil"/>
              <w:bottom w:val="nil"/>
            </w:tcBorders>
            <w:shd w:val="clear" w:color="auto" w:fill="auto"/>
            <w:noWrap/>
            <w:vAlign w:val="bottom"/>
            <w:hideMark/>
          </w:tcPr>
          <w:p w14:paraId="7ED812D2"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F</m:t>
                      </m:r>
                    </m:e>
                    <m:sub>
                      <m:r>
                        <w:rPr>
                          <w:rFonts w:ascii="Cambria Math" w:eastAsia="Times New Roman" w:hAnsi="Cambria Math" w:cs="Calibri"/>
                          <w:color w:val="000000"/>
                          <w:sz w:val="22"/>
                          <w:szCs w:val="22"/>
                          <w:lang w:eastAsia="en-CA" w:bidi="he-IL"/>
                        </w:rPr>
                        <m:t>Auto</m:t>
                      </m:r>
                    </m:sub>
                  </m:sSub>
                </m:sub>
              </m:sSub>
            </m:oMath>
          </w:p>
        </w:tc>
        <w:tc>
          <w:tcPr>
            <w:tcW w:w="1053" w:type="dxa"/>
            <w:tcBorders>
              <w:top w:val="nil"/>
              <w:bottom w:val="nil"/>
            </w:tcBorders>
            <w:shd w:val="clear" w:color="auto" w:fill="auto"/>
            <w:noWrap/>
            <w:vAlign w:val="bottom"/>
            <w:hideMark/>
          </w:tcPr>
          <w:p w14:paraId="42570B68"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-0.792</w:t>
            </w:r>
          </w:p>
        </w:tc>
        <w:tc>
          <w:tcPr>
            <w:tcW w:w="1636" w:type="dxa"/>
            <w:tcBorders>
              <w:top w:val="nil"/>
              <w:bottom w:val="nil"/>
            </w:tcBorders>
            <w:shd w:val="clear" w:color="auto" w:fill="auto"/>
            <w:noWrap/>
            <w:vAlign w:val="bottom"/>
            <w:hideMark/>
          </w:tcPr>
          <w:p w14:paraId="205D7E35"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0.121</w:t>
            </w:r>
          </w:p>
        </w:tc>
        <w:tc>
          <w:tcPr>
            <w:tcW w:w="992" w:type="dxa"/>
            <w:tcBorders>
              <w:top w:val="nil"/>
              <w:bottom w:val="nil"/>
            </w:tcBorders>
            <w:shd w:val="clear" w:color="auto" w:fill="auto"/>
            <w:noWrap/>
            <w:vAlign w:val="bottom"/>
            <w:hideMark/>
          </w:tcPr>
          <w:p w14:paraId="3DBF8089"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19F9D175" w14:textId="77777777" w:rsidTr="00821786">
        <w:trPr>
          <w:trHeight w:val="290"/>
          <w:jc w:val="center"/>
        </w:trPr>
        <w:tc>
          <w:tcPr>
            <w:tcW w:w="1984" w:type="dxa"/>
            <w:tcBorders>
              <w:top w:val="nil"/>
              <w:bottom w:val="nil"/>
            </w:tcBorders>
            <w:shd w:val="clear" w:color="auto" w:fill="auto"/>
            <w:noWrap/>
            <w:vAlign w:val="bottom"/>
            <w:hideMark/>
          </w:tcPr>
          <w:p w14:paraId="457AC6E2"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L</m:t>
                      </m:r>
                    </m:e>
                    <m:sub>
                      <m:r>
                        <w:rPr>
                          <w:rFonts w:ascii="Cambria Math" w:eastAsia="Times New Roman" w:hAnsi="Cambria Math" w:cs="Calibri"/>
                          <w:color w:val="000000"/>
                          <w:sz w:val="22"/>
                          <w:szCs w:val="22"/>
                          <w:lang w:eastAsia="en-CA" w:bidi="he-IL"/>
                        </w:rPr>
                        <m:t>Active</m:t>
                      </m:r>
                    </m:sub>
                  </m:sSub>
                </m:sub>
              </m:sSub>
            </m:oMath>
          </w:p>
        </w:tc>
        <w:tc>
          <w:tcPr>
            <w:tcW w:w="1053" w:type="dxa"/>
            <w:tcBorders>
              <w:top w:val="nil"/>
              <w:bottom w:val="nil"/>
            </w:tcBorders>
            <w:shd w:val="clear" w:color="auto" w:fill="auto"/>
            <w:noWrap/>
            <w:vAlign w:val="bottom"/>
            <w:hideMark/>
          </w:tcPr>
          <w:p w14:paraId="122C944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0.613</w:t>
            </w:r>
          </w:p>
        </w:tc>
        <w:tc>
          <w:tcPr>
            <w:tcW w:w="1636" w:type="dxa"/>
            <w:tcBorders>
              <w:top w:val="nil"/>
              <w:bottom w:val="nil"/>
            </w:tcBorders>
            <w:shd w:val="clear" w:color="auto" w:fill="auto"/>
            <w:noWrap/>
            <w:vAlign w:val="bottom"/>
            <w:hideMark/>
          </w:tcPr>
          <w:p w14:paraId="53407EBE"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0.113</w:t>
            </w:r>
          </w:p>
        </w:tc>
        <w:tc>
          <w:tcPr>
            <w:tcW w:w="992" w:type="dxa"/>
            <w:tcBorders>
              <w:top w:val="nil"/>
              <w:bottom w:val="nil"/>
            </w:tcBorders>
            <w:shd w:val="clear" w:color="auto" w:fill="auto"/>
            <w:noWrap/>
            <w:vAlign w:val="bottom"/>
            <w:hideMark/>
          </w:tcPr>
          <w:p w14:paraId="6C4B25E6"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7247A0B3" w14:textId="77777777" w:rsidTr="00821786">
        <w:trPr>
          <w:trHeight w:val="290"/>
          <w:jc w:val="center"/>
        </w:trPr>
        <w:tc>
          <w:tcPr>
            <w:tcW w:w="1984" w:type="dxa"/>
            <w:tcBorders>
              <w:top w:val="nil"/>
              <w:bottom w:val="nil"/>
            </w:tcBorders>
            <w:shd w:val="clear" w:color="auto" w:fill="auto"/>
            <w:noWrap/>
            <w:vAlign w:val="bottom"/>
            <w:hideMark/>
          </w:tcPr>
          <w:p w14:paraId="1FE5345F"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L</m:t>
                      </m:r>
                    </m:e>
                    <m:sub>
                      <m:r>
                        <w:rPr>
                          <w:rFonts w:ascii="Cambria Math" w:eastAsia="Times New Roman" w:hAnsi="Cambria Math" w:cs="Calibri"/>
                          <w:color w:val="000000"/>
                          <w:sz w:val="22"/>
                          <w:szCs w:val="22"/>
                          <w:lang w:eastAsia="en-CA" w:bidi="he-IL"/>
                        </w:rPr>
                        <m:t>Auto</m:t>
                      </m:r>
                    </m:sub>
                  </m:sSub>
                </m:sub>
              </m:sSub>
            </m:oMath>
          </w:p>
        </w:tc>
        <w:tc>
          <w:tcPr>
            <w:tcW w:w="1053" w:type="dxa"/>
            <w:tcBorders>
              <w:top w:val="nil"/>
              <w:bottom w:val="nil"/>
            </w:tcBorders>
            <w:shd w:val="clear" w:color="auto" w:fill="auto"/>
            <w:noWrap/>
            <w:vAlign w:val="bottom"/>
            <w:hideMark/>
          </w:tcPr>
          <w:p w14:paraId="3716E33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1.622</w:t>
            </w:r>
          </w:p>
        </w:tc>
        <w:tc>
          <w:tcPr>
            <w:tcW w:w="1636" w:type="dxa"/>
            <w:tcBorders>
              <w:top w:val="nil"/>
              <w:bottom w:val="nil"/>
            </w:tcBorders>
            <w:shd w:val="clear" w:color="auto" w:fill="auto"/>
            <w:noWrap/>
            <w:vAlign w:val="bottom"/>
            <w:hideMark/>
          </w:tcPr>
          <w:p w14:paraId="0416E855"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0.117</w:t>
            </w:r>
          </w:p>
        </w:tc>
        <w:tc>
          <w:tcPr>
            <w:tcW w:w="992" w:type="dxa"/>
            <w:tcBorders>
              <w:top w:val="nil"/>
              <w:bottom w:val="nil"/>
            </w:tcBorders>
            <w:shd w:val="clear" w:color="auto" w:fill="auto"/>
            <w:noWrap/>
            <w:vAlign w:val="bottom"/>
            <w:hideMark/>
          </w:tcPr>
          <w:p w14:paraId="7DDBBF52"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07CFEF13" w14:textId="77777777" w:rsidTr="00821786">
        <w:trPr>
          <w:trHeight w:val="290"/>
          <w:jc w:val="center"/>
        </w:trPr>
        <w:tc>
          <w:tcPr>
            <w:tcW w:w="1984" w:type="dxa"/>
            <w:tcBorders>
              <w:top w:val="nil"/>
              <w:bottom w:val="nil"/>
            </w:tcBorders>
            <w:shd w:val="clear" w:color="auto" w:fill="auto"/>
            <w:noWrap/>
            <w:vAlign w:val="bottom"/>
            <w:hideMark/>
          </w:tcPr>
          <w:p w14:paraId="40ECF33B"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t</m:t>
                      </m:r>
                    </m:e>
                    <m:sub>
                      <m:r>
                        <w:rPr>
                          <w:rFonts w:ascii="Cambria Math" w:eastAsia="Times New Roman" w:hAnsi="Cambria Math" w:cs="Calibri"/>
                          <w:color w:val="000000"/>
                          <w:sz w:val="22"/>
                          <w:szCs w:val="22"/>
                          <w:lang w:eastAsia="en-CA" w:bidi="he-IL"/>
                        </w:rPr>
                        <m:t>Transit</m:t>
                      </m:r>
                    </m:sub>
                  </m:sSub>
                </m:sub>
              </m:sSub>
            </m:oMath>
          </w:p>
        </w:tc>
        <w:tc>
          <w:tcPr>
            <w:tcW w:w="1053" w:type="dxa"/>
            <w:tcBorders>
              <w:top w:val="nil"/>
              <w:bottom w:val="nil"/>
            </w:tcBorders>
            <w:shd w:val="clear" w:color="auto" w:fill="auto"/>
            <w:noWrap/>
            <w:vAlign w:val="bottom"/>
            <w:hideMark/>
          </w:tcPr>
          <w:p w14:paraId="5D3BF02E"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-0.0113</w:t>
            </w:r>
          </w:p>
        </w:tc>
        <w:tc>
          <w:tcPr>
            <w:tcW w:w="1636" w:type="dxa"/>
            <w:tcBorders>
              <w:top w:val="nil"/>
              <w:bottom w:val="nil"/>
            </w:tcBorders>
            <w:shd w:val="clear" w:color="auto" w:fill="auto"/>
            <w:noWrap/>
            <w:vAlign w:val="bottom"/>
            <w:hideMark/>
          </w:tcPr>
          <w:p w14:paraId="5F79F511"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0.001</w:t>
            </w:r>
          </w:p>
        </w:tc>
        <w:tc>
          <w:tcPr>
            <w:tcW w:w="992" w:type="dxa"/>
            <w:tcBorders>
              <w:top w:val="nil"/>
              <w:bottom w:val="nil"/>
            </w:tcBorders>
            <w:shd w:val="clear" w:color="auto" w:fill="auto"/>
            <w:noWrap/>
            <w:vAlign w:val="bottom"/>
            <w:hideMark/>
          </w:tcPr>
          <w:p w14:paraId="64BB7DA4"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2D620649" w14:textId="77777777" w:rsidTr="00821786">
        <w:trPr>
          <w:trHeight w:val="290"/>
          <w:jc w:val="center"/>
        </w:trPr>
        <w:tc>
          <w:tcPr>
            <w:tcW w:w="1984" w:type="dxa"/>
            <w:tcBorders>
              <w:top w:val="nil"/>
              <w:bottom w:val="nil"/>
            </w:tcBorders>
            <w:shd w:val="clear" w:color="auto" w:fill="auto"/>
            <w:noWrap/>
            <w:vAlign w:val="bottom"/>
            <w:hideMark/>
          </w:tcPr>
          <w:p w14:paraId="4F134DFE"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t</m:t>
                      </m:r>
                    </m:e>
                    <m:sub>
                      <m:r>
                        <w:rPr>
                          <w:rFonts w:ascii="Cambria Math" w:eastAsia="Times New Roman" w:hAnsi="Cambria Math" w:cs="Calibri"/>
                          <w:color w:val="000000"/>
                          <w:sz w:val="22"/>
                          <w:szCs w:val="22"/>
                          <w:lang w:eastAsia="en-CA" w:bidi="he-IL"/>
                        </w:rPr>
                        <m:t>Active</m:t>
                      </m:r>
                    </m:sub>
                  </m:sSub>
                </m:sub>
              </m:sSub>
            </m:oMath>
          </w:p>
        </w:tc>
        <w:tc>
          <w:tcPr>
            <w:tcW w:w="1053" w:type="dxa"/>
            <w:tcBorders>
              <w:top w:val="nil"/>
              <w:bottom w:val="nil"/>
            </w:tcBorders>
            <w:shd w:val="clear" w:color="auto" w:fill="auto"/>
            <w:noWrap/>
            <w:vAlign w:val="bottom"/>
            <w:hideMark/>
          </w:tcPr>
          <w:p w14:paraId="32A3FBEA"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-0.0936</w:t>
            </w:r>
          </w:p>
        </w:tc>
        <w:tc>
          <w:tcPr>
            <w:tcW w:w="1636" w:type="dxa"/>
            <w:tcBorders>
              <w:top w:val="nil"/>
              <w:bottom w:val="nil"/>
            </w:tcBorders>
            <w:shd w:val="clear" w:color="auto" w:fill="auto"/>
            <w:noWrap/>
            <w:vAlign w:val="bottom"/>
            <w:hideMark/>
          </w:tcPr>
          <w:p w14:paraId="58041666"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0.006</w:t>
            </w:r>
          </w:p>
        </w:tc>
        <w:tc>
          <w:tcPr>
            <w:tcW w:w="992" w:type="dxa"/>
            <w:tcBorders>
              <w:top w:val="nil"/>
              <w:bottom w:val="nil"/>
            </w:tcBorders>
            <w:shd w:val="clear" w:color="auto" w:fill="auto"/>
            <w:noWrap/>
            <w:vAlign w:val="bottom"/>
            <w:hideMark/>
          </w:tcPr>
          <w:p w14:paraId="2FDC3174"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06EF30BF" w14:textId="77777777" w:rsidTr="00821786">
        <w:trPr>
          <w:trHeight w:val="290"/>
          <w:jc w:val="center"/>
        </w:trPr>
        <w:tc>
          <w:tcPr>
            <w:tcW w:w="1984" w:type="dxa"/>
            <w:tcBorders>
              <w:top w:val="nil"/>
              <w:bottom w:val="single" w:sz="4" w:space="0" w:color="auto"/>
            </w:tcBorders>
            <w:shd w:val="clear" w:color="auto" w:fill="auto"/>
            <w:noWrap/>
            <w:vAlign w:val="bottom"/>
            <w:hideMark/>
          </w:tcPr>
          <w:p w14:paraId="2497DB8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sSub>
                    <m:sSubPr>
                      <m:ctrlPr>
                        <w:rPr>
                          <w:rFonts w:ascii="Cambria Math" w:eastAsia="Times New Roman" w:hAnsi="Cambria Math" w:cs="Calibri"/>
                          <w:i/>
                          <w:color w:val="000000"/>
                          <w:sz w:val="22"/>
                          <w:szCs w:val="22"/>
                          <w:lang w:eastAsia="en-CA" w:bidi="he-IL"/>
                        </w:rPr>
                      </m:ctrlPr>
                    </m:sSubPr>
                    <m:e>
                      <m:r>
                        <w:rPr>
                          <w:rFonts w:ascii="Cambria Math" w:eastAsia="Times New Roman" w:hAnsi="Cambria Math" w:cs="Calibri"/>
                          <w:color w:val="000000"/>
                          <w:sz w:val="22"/>
                          <w:szCs w:val="22"/>
                          <w:lang w:eastAsia="en-CA" w:bidi="he-IL"/>
                        </w:rPr>
                        <m:t>t</m:t>
                      </m:r>
                    </m:e>
                    <m:sub>
                      <m:r>
                        <w:rPr>
                          <w:rFonts w:ascii="Cambria Math" w:eastAsia="Times New Roman" w:hAnsi="Cambria Math" w:cs="Calibri"/>
                          <w:color w:val="000000"/>
                          <w:sz w:val="22"/>
                          <w:szCs w:val="22"/>
                          <w:lang w:eastAsia="en-CA" w:bidi="he-IL"/>
                        </w:rPr>
                        <m:t>Auto</m:t>
                      </m:r>
                    </m:sub>
                  </m:sSub>
                </m:sub>
              </m:sSub>
            </m:oMath>
          </w:p>
        </w:tc>
        <w:tc>
          <w:tcPr>
            <w:tcW w:w="1053" w:type="dxa"/>
            <w:tcBorders>
              <w:top w:val="nil"/>
              <w:bottom w:val="single" w:sz="4" w:space="0" w:color="auto"/>
            </w:tcBorders>
            <w:shd w:val="clear" w:color="auto" w:fill="auto"/>
            <w:noWrap/>
            <w:vAlign w:val="bottom"/>
            <w:hideMark/>
          </w:tcPr>
          <w:p w14:paraId="70CD04E2"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-0.0378</w:t>
            </w:r>
          </w:p>
        </w:tc>
        <w:tc>
          <w:tcPr>
            <w:tcW w:w="1636" w:type="dxa"/>
            <w:tcBorders>
              <w:top w:val="nil"/>
              <w:bottom w:val="single" w:sz="4" w:space="0" w:color="auto"/>
            </w:tcBorders>
            <w:shd w:val="clear" w:color="auto" w:fill="auto"/>
            <w:noWrap/>
            <w:vAlign w:val="bottom"/>
            <w:hideMark/>
          </w:tcPr>
          <w:p w14:paraId="04413935"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0.003</w:t>
            </w:r>
          </w:p>
        </w:tc>
        <w:tc>
          <w:tcPr>
            <w:tcW w:w="992" w:type="dxa"/>
            <w:tcBorders>
              <w:top w:val="nil"/>
              <w:bottom w:val="single" w:sz="4" w:space="0" w:color="auto"/>
            </w:tcBorders>
            <w:shd w:val="clear" w:color="auto" w:fill="auto"/>
            <w:noWrap/>
            <w:vAlign w:val="bottom"/>
            <w:hideMark/>
          </w:tcPr>
          <w:p w14:paraId="553C5755"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r>
      <w:tr w:rsidR="00821786" w:rsidRPr="00F352B8" w14:paraId="4731966F" w14:textId="77777777" w:rsidTr="00821786">
        <w:trPr>
          <w:trHeight w:val="290"/>
          <w:jc w:val="center"/>
        </w:trPr>
        <w:tc>
          <w:tcPr>
            <w:tcW w:w="1984" w:type="dxa"/>
            <w:tcBorders>
              <w:top w:val="single" w:sz="4" w:space="0" w:color="auto"/>
              <w:bottom w:val="single" w:sz="4" w:space="0" w:color="auto"/>
            </w:tcBorders>
            <w:shd w:val="clear" w:color="auto" w:fill="auto"/>
            <w:noWrap/>
            <w:vAlign w:val="bottom"/>
            <w:hideMark/>
          </w:tcPr>
          <w:p w14:paraId="212DD33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1053" w:type="dxa"/>
            <w:tcBorders>
              <w:top w:val="single" w:sz="4" w:space="0" w:color="auto"/>
              <w:bottom w:val="single" w:sz="4" w:space="0" w:color="auto"/>
            </w:tcBorders>
            <w:shd w:val="clear" w:color="auto" w:fill="auto"/>
            <w:noWrap/>
            <w:vAlign w:val="bottom"/>
            <w:hideMark/>
          </w:tcPr>
          <w:p w14:paraId="760C0DC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Result</w:t>
            </w:r>
          </w:p>
        </w:tc>
        <w:tc>
          <w:tcPr>
            <w:tcW w:w="1636" w:type="dxa"/>
            <w:tcBorders>
              <w:top w:val="single" w:sz="4" w:space="0" w:color="auto"/>
              <w:bottom w:val="single" w:sz="4" w:space="0" w:color="auto"/>
            </w:tcBorders>
            <w:shd w:val="clear" w:color="auto" w:fill="auto"/>
            <w:noWrap/>
            <w:vAlign w:val="bottom"/>
            <w:hideMark/>
          </w:tcPr>
          <w:p w14:paraId="4778E18F"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992" w:type="dxa"/>
            <w:tcBorders>
              <w:top w:val="single" w:sz="4" w:space="0" w:color="auto"/>
              <w:bottom w:val="single" w:sz="4" w:space="0" w:color="auto"/>
            </w:tcBorders>
            <w:shd w:val="clear" w:color="auto" w:fill="auto"/>
            <w:noWrap/>
            <w:vAlign w:val="bottom"/>
            <w:hideMark/>
          </w:tcPr>
          <w:p w14:paraId="0371FE33" w14:textId="77777777" w:rsidR="00821786" w:rsidRPr="00F352B8" w:rsidRDefault="00821786" w:rsidP="00821786">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Result</w:t>
            </w:r>
          </w:p>
        </w:tc>
      </w:tr>
      <w:tr w:rsidR="00821786" w:rsidRPr="00F352B8" w14:paraId="4BA99288" w14:textId="77777777" w:rsidTr="00821786">
        <w:trPr>
          <w:trHeight w:val="290"/>
          <w:jc w:val="center"/>
        </w:trPr>
        <w:tc>
          <w:tcPr>
            <w:tcW w:w="1984" w:type="dxa"/>
            <w:tcBorders>
              <w:top w:val="single" w:sz="4" w:space="0" w:color="auto"/>
            </w:tcBorders>
            <w:shd w:val="clear" w:color="auto" w:fill="auto"/>
            <w:noWrap/>
            <w:vAlign w:val="bottom"/>
            <w:hideMark/>
          </w:tcPr>
          <w:p w14:paraId="54650B19"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1053" w:type="dxa"/>
            <w:tcBorders>
              <w:top w:val="single" w:sz="4" w:space="0" w:color="auto"/>
            </w:tcBorders>
            <w:shd w:val="clear" w:color="auto" w:fill="auto"/>
            <w:noWrap/>
            <w:vAlign w:val="bottom"/>
            <w:hideMark/>
          </w:tcPr>
          <w:p w14:paraId="436791B4"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0.837</w:t>
            </w:r>
          </w:p>
        </w:tc>
        <w:tc>
          <w:tcPr>
            <w:tcW w:w="1636" w:type="dxa"/>
            <w:tcBorders>
              <w:top w:val="single" w:sz="4" w:space="0" w:color="auto"/>
            </w:tcBorders>
            <w:shd w:val="clear" w:color="auto" w:fill="auto"/>
            <w:noWrap/>
            <w:vAlign w:val="bottom"/>
            <w:hideMark/>
          </w:tcPr>
          <w:p w14:paraId="774D752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McFadden R^2</w:t>
            </w:r>
          </w:p>
        </w:tc>
        <w:tc>
          <w:tcPr>
            <w:tcW w:w="992" w:type="dxa"/>
            <w:tcBorders>
              <w:top w:val="single" w:sz="4" w:space="0" w:color="auto"/>
            </w:tcBorders>
            <w:shd w:val="clear" w:color="auto" w:fill="auto"/>
            <w:noWrap/>
            <w:vAlign w:val="bottom"/>
            <w:hideMark/>
          </w:tcPr>
          <w:p w14:paraId="7193BC3E" w14:textId="77777777" w:rsidR="00821786" w:rsidRPr="00F352B8" w:rsidRDefault="00821786" w:rsidP="00821786">
            <w:pPr>
              <w:spacing w:after="0" w:line="240" w:lineRule="auto"/>
              <w:jc w:val="center"/>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N/A</w:t>
            </w:r>
          </w:p>
        </w:tc>
      </w:tr>
      <w:tr w:rsidR="00821786" w:rsidRPr="00F352B8" w14:paraId="50BB4BCF" w14:textId="77777777" w:rsidTr="00821786">
        <w:trPr>
          <w:trHeight w:val="290"/>
          <w:jc w:val="center"/>
        </w:trPr>
        <w:tc>
          <w:tcPr>
            <w:tcW w:w="1984" w:type="dxa"/>
            <w:shd w:val="clear" w:color="auto" w:fill="auto"/>
            <w:noWrap/>
            <w:vAlign w:val="bottom"/>
            <w:hideMark/>
          </w:tcPr>
          <w:p w14:paraId="4367368F"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1053" w:type="dxa"/>
            <w:shd w:val="clear" w:color="auto" w:fill="auto"/>
            <w:noWrap/>
            <w:vAlign w:val="bottom"/>
            <w:hideMark/>
          </w:tcPr>
          <w:p w14:paraId="69A4ECE7"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0.792</w:t>
            </w:r>
          </w:p>
        </w:tc>
        <w:tc>
          <w:tcPr>
            <w:tcW w:w="1636" w:type="dxa"/>
            <w:shd w:val="clear" w:color="auto" w:fill="auto"/>
            <w:noWrap/>
            <w:vAlign w:val="bottom"/>
            <w:hideMark/>
          </w:tcPr>
          <w:p w14:paraId="77215BC4"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Log likelihood</w:t>
            </w:r>
          </w:p>
        </w:tc>
        <w:tc>
          <w:tcPr>
            <w:tcW w:w="992" w:type="dxa"/>
            <w:shd w:val="clear" w:color="auto" w:fill="auto"/>
            <w:noWrap/>
            <w:vAlign w:val="bottom"/>
            <w:hideMark/>
          </w:tcPr>
          <w:p w14:paraId="55CA6616" w14:textId="77777777" w:rsidR="00821786" w:rsidRPr="00F352B8" w:rsidRDefault="00821786" w:rsidP="00821786">
            <w:pPr>
              <w:spacing w:after="0" w:line="240" w:lineRule="auto"/>
              <w:jc w:val="center"/>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N/A</w:t>
            </w:r>
          </w:p>
        </w:tc>
      </w:tr>
    </w:tbl>
    <w:p w14:paraId="0D6A24B4" w14:textId="10DD74C7" w:rsidR="00821786" w:rsidRDefault="00821786" w:rsidP="0082178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21786" w14:paraId="7DCDC07C" w14:textId="77777777" w:rsidTr="00821786">
        <w:tc>
          <w:tcPr>
            <w:tcW w:w="4675" w:type="dxa"/>
          </w:tcPr>
          <w:p w14:paraId="3979ACDB" w14:textId="77777777" w:rsidR="00821786" w:rsidRPr="00F352B8" w:rsidRDefault="00821786" w:rsidP="00821786">
            <w:pPr>
              <w:pStyle w:val="Caption"/>
              <w:keepNext/>
              <w:jc w:val="center"/>
            </w:pPr>
            <w:r w:rsidRPr="00F352B8">
              <w:t xml:space="preserve">Table </w:t>
            </w:r>
            <w:r>
              <w:fldChar w:fldCharType="begin"/>
            </w:r>
            <w:r>
              <w:instrText xml:space="preserve"> SEQ Table \* ARABIC </w:instrText>
            </w:r>
            <w:r>
              <w:fldChar w:fldCharType="separate"/>
            </w:r>
            <w:r>
              <w:rPr>
                <w:noProof/>
              </w:rPr>
              <w:t>8</w:t>
            </w:r>
            <w:r>
              <w:rPr>
                <w:noProof/>
              </w:rPr>
              <w:fldChar w:fldCharType="end"/>
            </w:r>
            <w:r w:rsidRPr="00F352B8">
              <w:t>: Hardmax Confusion Matrix from Proposed Mode Choice Model</w:t>
            </w:r>
          </w:p>
          <w:tbl>
            <w:tblPr>
              <w:tblW w:w="3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960"/>
              <w:gridCol w:w="960"/>
              <w:gridCol w:w="960"/>
            </w:tblGrid>
            <w:tr w:rsidR="00821786" w:rsidRPr="00F352B8" w14:paraId="0689718A" w14:textId="77777777" w:rsidTr="00821786">
              <w:trPr>
                <w:trHeight w:val="290"/>
                <w:jc w:val="center"/>
              </w:trPr>
              <w:tc>
                <w:tcPr>
                  <w:tcW w:w="1064" w:type="dxa"/>
                  <w:shd w:val="clear" w:color="auto" w:fill="auto"/>
                  <w:noWrap/>
                  <w:vAlign w:val="bottom"/>
                  <w:hideMark/>
                </w:tcPr>
                <w:p w14:paraId="0BE910C6"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Obs\Pred</w:t>
                  </w:r>
                </w:p>
              </w:tc>
              <w:tc>
                <w:tcPr>
                  <w:tcW w:w="960" w:type="dxa"/>
                  <w:shd w:val="clear" w:color="auto" w:fill="auto"/>
                  <w:noWrap/>
                  <w:vAlign w:val="bottom"/>
                  <w:hideMark/>
                </w:tcPr>
                <w:p w14:paraId="07352CC9"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Active</w:t>
                  </w:r>
                </w:p>
              </w:tc>
              <w:tc>
                <w:tcPr>
                  <w:tcW w:w="960" w:type="dxa"/>
                  <w:shd w:val="clear" w:color="auto" w:fill="auto"/>
                  <w:noWrap/>
                  <w:vAlign w:val="bottom"/>
                  <w:hideMark/>
                </w:tcPr>
                <w:p w14:paraId="1E03DEFB"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Auto</w:t>
                  </w:r>
                </w:p>
              </w:tc>
              <w:tc>
                <w:tcPr>
                  <w:tcW w:w="960" w:type="dxa"/>
                  <w:shd w:val="clear" w:color="auto" w:fill="auto"/>
                  <w:noWrap/>
                  <w:vAlign w:val="bottom"/>
                  <w:hideMark/>
                </w:tcPr>
                <w:p w14:paraId="158E135C"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Transit</w:t>
                  </w:r>
                </w:p>
              </w:tc>
            </w:tr>
            <w:tr w:rsidR="00821786" w:rsidRPr="00F352B8" w14:paraId="14F1E9E9" w14:textId="77777777" w:rsidTr="00821786">
              <w:trPr>
                <w:trHeight w:val="290"/>
                <w:jc w:val="center"/>
              </w:trPr>
              <w:tc>
                <w:tcPr>
                  <w:tcW w:w="1064" w:type="dxa"/>
                  <w:shd w:val="clear" w:color="auto" w:fill="auto"/>
                  <w:noWrap/>
                  <w:vAlign w:val="bottom"/>
                  <w:hideMark/>
                </w:tcPr>
                <w:p w14:paraId="61D568B0"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Active</w:t>
                  </w:r>
                </w:p>
              </w:tc>
              <w:tc>
                <w:tcPr>
                  <w:tcW w:w="960" w:type="dxa"/>
                  <w:shd w:val="clear" w:color="000000" w:fill="92D050"/>
                  <w:noWrap/>
                  <w:vAlign w:val="bottom"/>
                  <w:hideMark/>
                </w:tcPr>
                <w:p w14:paraId="531E128F"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3116</w:t>
                  </w:r>
                </w:p>
              </w:tc>
              <w:tc>
                <w:tcPr>
                  <w:tcW w:w="960" w:type="dxa"/>
                  <w:shd w:val="clear" w:color="auto" w:fill="auto"/>
                  <w:noWrap/>
                  <w:vAlign w:val="bottom"/>
                  <w:hideMark/>
                </w:tcPr>
                <w:p w14:paraId="43BAE3FF"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13</w:t>
                  </w:r>
                </w:p>
              </w:tc>
              <w:tc>
                <w:tcPr>
                  <w:tcW w:w="960" w:type="dxa"/>
                  <w:shd w:val="clear" w:color="auto" w:fill="auto"/>
                  <w:noWrap/>
                  <w:vAlign w:val="bottom"/>
                  <w:hideMark/>
                </w:tcPr>
                <w:p w14:paraId="73C984A0"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676</w:t>
                  </w:r>
                </w:p>
              </w:tc>
            </w:tr>
            <w:tr w:rsidR="00821786" w:rsidRPr="00F352B8" w14:paraId="0DE4BD2A" w14:textId="77777777" w:rsidTr="00821786">
              <w:trPr>
                <w:trHeight w:val="290"/>
                <w:jc w:val="center"/>
              </w:trPr>
              <w:tc>
                <w:tcPr>
                  <w:tcW w:w="1064" w:type="dxa"/>
                  <w:shd w:val="clear" w:color="auto" w:fill="auto"/>
                  <w:noWrap/>
                  <w:vAlign w:val="bottom"/>
                  <w:hideMark/>
                </w:tcPr>
                <w:p w14:paraId="1FA745D2"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Auto</w:t>
                  </w:r>
                </w:p>
              </w:tc>
              <w:tc>
                <w:tcPr>
                  <w:tcW w:w="960" w:type="dxa"/>
                  <w:shd w:val="clear" w:color="auto" w:fill="auto"/>
                  <w:noWrap/>
                  <w:vAlign w:val="bottom"/>
                  <w:hideMark/>
                </w:tcPr>
                <w:p w14:paraId="6F2E4946"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41</w:t>
                  </w:r>
                </w:p>
              </w:tc>
              <w:tc>
                <w:tcPr>
                  <w:tcW w:w="960" w:type="dxa"/>
                  <w:shd w:val="clear" w:color="000000" w:fill="92D050"/>
                  <w:noWrap/>
                  <w:vAlign w:val="bottom"/>
                  <w:hideMark/>
                </w:tcPr>
                <w:p w14:paraId="5DBE0747"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81</w:t>
                  </w:r>
                </w:p>
              </w:tc>
              <w:tc>
                <w:tcPr>
                  <w:tcW w:w="960" w:type="dxa"/>
                  <w:shd w:val="clear" w:color="auto" w:fill="auto"/>
                  <w:noWrap/>
                  <w:vAlign w:val="bottom"/>
                  <w:hideMark/>
                </w:tcPr>
                <w:p w14:paraId="5E2A0A94"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1191</w:t>
                  </w:r>
                </w:p>
              </w:tc>
            </w:tr>
            <w:tr w:rsidR="00821786" w:rsidRPr="00F352B8" w14:paraId="19370416" w14:textId="77777777" w:rsidTr="00821786">
              <w:trPr>
                <w:trHeight w:val="290"/>
                <w:jc w:val="center"/>
              </w:trPr>
              <w:tc>
                <w:tcPr>
                  <w:tcW w:w="1064" w:type="dxa"/>
                  <w:shd w:val="clear" w:color="auto" w:fill="auto"/>
                  <w:noWrap/>
                  <w:vAlign w:val="bottom"/>
                  <w:hideMark/>
                </w:tcPr>
                <w:p w14:paraId="1B39AF3B"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Transit</w:t>
                  </w:r>
                </w:p>
              </w:tc>
              <w:tc>
                <w:tcPr>
                  <w:tcW w:w="960" w:type="dxa"/>
                  <w:shd w:val="clear" w:color="auto" w:fill="auto"/>
                  <w:noWrap/>
                  <w:vAlign w:val="bottom"/>
                  <w:hideMark/>
                </w:tcPr>
                <w:p w14:paraId="0F041C0A"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360</w:t>
                  </w:r>
                </w:p>
              </w:tc>
              <w:tc>
                <w:tcPr>
                  <w:tcW w:w="960" w:type="dxa"/>
                  <w:shd w:val="clear" w:color="auto" w:fill="auto"/>
                  <w:noWrap/>
                  <w:vAlign w:val="bottom"/>
                  <w:hideMark/>
                </w:tcPr>
                <w:p w14:paraId="2BB4688D"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66</w:t>
                  </w:r>
                </w:p>
              </w:tc>
              <w:tc>
                <w:tcPr>
                  <w:tcW w:w="960" w:type="dxa"/>
                  <w:shd w:val="clear" w:color="000000" w:fill="92D050"/>
                  <w:noWrap/>
                  <w:vAlign w:val="bottom"/>
                  <w:hideMark/>
                </w:tcPr>
                <w:p w14:paraId="431BB68C"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8813</w:t>
                  </w:r>
                </w:p>
              </w:tc>
            </w:tr>
          </w:tbl>
          <w:p w14:paraId="7642E066" w14:textId="77777777" w:rsidR="00821786" w:rsidRDefault="00821786" w:rsidP="00821786"/>
        </w:tc>
        <w:tc>
          <w:tcPr>
            <w:tcW w:w="4675" w:type="dxa"/>
          </w:tcPr>
          <w:p w14:paraId="30B7202B" w14:textId="77777777" w:rsidR="00821786" w:rsidRPr="00F352B8" w:rsidRDefault="00821786" w:rsidP="00821786">
            <w:pPr>
              <w:pStyle w:val="Caption"/>
              <w:keepNext/>
              <w:jc w:val="center"/>
            </w:pPr>
            <w:r w:rsidRPr="00F352B8">
              <w:t xml:space="preserve">Table </w:t>
            </w:r>
            <w:r>
              <w:fldChar w:fldCharType="begin"/>
            </w:r>
            <w:r>
              <w:instrText xml:space="preserve"> SEQ Table \* ARABIC </w:instrText>
            </w:r>
            <w:r>
              <w:fldChar w:fldCharType="separate"/>
            </w:r>
            <w:r>
              <w:rPr>
                <w:noProof/>
              </w:rPr>
              <w:t>9</w:t>
            </w:r>
            <w:r>
              <w:rPr>
                <w:noProof/>
              </w:rPr>
              <w:fldChar w:fldCharType="end"/>
            </w:r>
            <w:r w:rsidRPr="00F352B8">
              <w:t>: Softmax Confusion Matrix from Proposed Mode Choice Model</w:t>
            </w:r>
          </w:p>
          <w:tbl>
            <w:tblPr>
              <w:tblW w:w="3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960"/>
              <w:gridCol w:w="960"/>
              <w:gridCol w:w="960"/>
            </w:tblGrid>
            <w:tr w:rsidR="00821786" w:rsidRPr="00F352B8" w14:paraId="22B0B9B8" w14:textId="77777777" w:rsidTr="00821786">
              <w:trPr>
                <w:trHeight w:val="290"/>
                <w:jc w:val="center"/>
              </w:trPr>
              <w:tc>
                <w:tcPr>
                  <w:tcW w:w="1064" w:type="dxa"/>
                  <w:shd w:val="clear" w:color="auto" w:fill="auto"/>
                  <w:noWrap/>
                  <w:vAlign w:val="bottom"/>
                  <w:hideMark/>
                </w:tcPr>
                <w:p w14:paraId="7C59D068"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Obs\Pred</w:t>
                  </w:r>
                </w:p>
              </w:tc>
              <w:tc>
                <w:tcPr>
                  <w:tcW w:w="960" w:type="dxa"/>
                  <w:shd w:val="clear" w:color="auto" w:fill="auto"/>
                  <w:noWrap/>
                  <w:vAlign w:val="bottom"/>
                  <w:hideMark/>
                </w:tcPr>
                <w:p w14:paraId="1C9D2E3A"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Active</w:t>
                  </w:r>
                </w:p>
              </w:tc>
              <w:tc>
                <w:tcPr>
                  <w:tcW w:w="960" w:type="dxa"/>
                  <w:shd w:val="clear" w:color="auto" w:fill="auto"/>
                  <w:noWrap/>
                  <w:vAlign w:val="bottom"/>
                  <w:hideMark/>
                </w:tcPr>
                <w:p w14:paraId="55033811"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Auto</w:t>
                  </w:r>
                </w:p>
              </w:tc>
              <w:tc>
                <w:tcPr>
                  <w:tcW w:w="960" w:type="dxa"/>
                  <w:shd w:val="clear" w:color="auto" w:fill="auto"/>
                  <w:noWrap/>
                  <w:vAlign w:val="bottom"/>
                  <w:hideMark/>
                </w:tcPr>
                <w:p w14:paraId="778ACB93"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Transit</w:t>
                  </w:r>
                </w:p>
              </w:tc>
            </w:tr>
            <w:tr w:rsidR="00821786" w:rsidRPr="00F352B8" w14:paraId="63B05DBE" w14:textId="77777777" w:rsidTr="00821786">
              <w:trPr>
                <w:trHeight w:val="290"/>
                <w:jc w:val="center"/>
              </w:trPr>
              <w:tc>
                <w:tcPr>
                  <w:tcW w:w="1064" w:type="dxa"/>
                  <w:shd w:val="clear" w:color="auto" w:fill="auto"/>
                  <w:noWrap/>
                  <w:vAlign w:val="bottom"/>
                  <w:hideMark/>
                </w:tcPr>
                <w:p w14:paraId="70D1904C"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Active</w:t>
                  </w:r>
                </w:p>
              </w:tc>
              <w:tc>
                <w:tcPr>
                  <w:tcW w:w="960" w:type="dxa"/>
                  <w:shd w:val="clear" w:color="000000" w:fill="92D050"/>
                  <w:noWrap/>
                  <w:vAlign w:val="bottom"/>
                  <w:hideMark/>
                </w:tcPr>
                <w:p w14:paraId="3299A640"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2827.7</w:t>
                  </w:r>
                </w:p>
              </w:tc>
              <w:tc>
                <w:tcPr>
                  <w:tcW w:w="960" w:type="dxa"/>
                  <w:shd w:val="clear" w:color="auto" w:fill="auto"/>
                  <w:noWrap/>
                  <w:vAlign w:val="bottom"/>
                  <w:hideMark/>
                </w:tcPr>
                <w:p w14:paraId="4B8BBBCB"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32.7</w:t>
                  </w:r>
                </w:p>
              </w:tc>
              <w:tc>
                <w:tcPr>
                  <w:tcW w:w="960" w:type="dxa"/>
                  <w:shd w:val="clear" w:color="auto" w:fill="auto"/>
                  <w:noWrap/>
                  <w:vAlign w:val="bottom"/>
                  <w:hideMark/>
                </w:tcPr>
                <w:p w14:paraId="4AB02CB8"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944.6</w:t>
                  </w:r>
                </w:p>
              </w:tc>
            </w:tr>
            <w:tr w:rsidR="00821786" w:rsidRPr="00F352B8" w14:paraId="023E22E2" w14:textId="77777777" w:rsidTr="00821786">
              <w:trPr>
                <w:trHeight w:val="290"/>
                <w:jc w:val="center"/>
              </w:trPr>
              <w:tc>
                <w:tcPr>
                  <w:tcW w:w="1064" w:type="dxa"/>
                  <w:shd w:val="clear" w:color="auto" w:fill="auto"/>
                  <w:noWrap/>
                  <w:vAlign w:val="bottom"/>
                  <w:hideMark/>
                </w:tcPr>
                <w:p w14:paraId="00092622"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Auto</w:t>
                  </w:r>
                </w:p>
              </w:tc>
              <w:tc>
                <w:tcPr>
                  <w:tcW w:w="960" w:type="dxa"/>
                  <w:shd w:val="clear" w:color="auto" w:fill="auto"/>
                  <w:noWrap/>
                  <w:vAlign w:val="bottom"/>
                  <w:hideMark/>
                </w:tcPr>
                <w:p w14:paraId="7A088D3C"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36.2</w:t>
                  </w:r>
                </w:p>
              </w:tc>
              <w:tc>
                <w:tcPr>
                  <w:tcW w:w="960" w:type="dxa"/>
                  <w:shd w:val="clear" w:color="000000" w:fill="92D050"/>
                  <w:noWrap/>
                  <w:vAlign w:val="bottom"/>
                  <w:hideMark/>
                </w:tcPr>
                <w:p w14:paraId="351F416B"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269.0</w:t>
                  </w:r>
                </w:p>
              </w:tc>
              <w:tc>
                <w:tcPr>
                  <w:tcW w:w="960" w:type="dxa"/>
                  <w:shd w:val="clear" w:color="auto" w:fill="auto"/>
                  <w:noWrap/>
                  <w:vAlign w:val="bottom"/>
                  <w:hideMark/>
                </w:tcPr>
                <w:p w14:paraId="0B1D687C"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1007.8</w:t>
                  </w:r>
                </w:p>
              </w:tc>
            </w:tr>
            <w:tr w:rsidR="00821786" w:rsidRPr="00F352B8" w14:paraId="4E56ADA5" w14:textId="77777777" w:rsidTr="00821786">
              <w:trPr>
                <w:trHeight w:val="290"/>
                <w:jc w:val="center"/>
              </w:trPr>
              <w:tc>
                <w:tcPr>
                  <w:tcW w:w="1064" w:type="dxa"/>
                  <w:shd w:val="clear" w:color="auto" w:fill="auto"/>
                  <w:noWrap/>
                  <w:vAlign w:val="bottom"/>
                  <w:hideMark/>
                </w:tcPr>
                <w:p w14:paraId="24CCF6AB" w14:textId="77777777" w:rsidR="00821786" w:rsidRPr="00F352B8" w:rsidRDefault="00821786" w:rsidP="00821786">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Transit</w:t>
                  </w:r>
                </w:p>
              </w:tc>
              <w:tc>
                <w:tcPr>
                  <w:tcW w:w="960" w:type="dxa"/>
                  <w:shd w:val="clear" w:color="auto" w:fill="auto"/>
                  <w:noWrap/>
                  <w:vAlign w:val="bottom"/>
                  <w:hideMark/>
                </w:tcPr>
                <w:p w14:paraId="661FCB4C"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304.2</w:t>
                  </w:r>
                </w:p>
              </w:tc>
              <w:tc>
                <w:tcPr>
                  <w:tcW w:w="960" w:type="dxa"/>
                  <w:shd w:val="clear" w:color="auto" w:fill="auto"/>
                  <w:noWrap/>
                  <w:vAlign w:val="bottom"/>
                  <w:hideMark/>
                </w:tcPr>
                <w:p w14:paraId="6CC716E5"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662.5</w:t>
                  </w:r>
                </w:p>
              </w:tc>
              <w:tc>
                <w:tcPr>
                  <w:tcW w:w="960" w:type="dxa"/>
                  <w:shd w:val="clear" w:color="000000" w:fill="92D050"/>
                  <w:noWrap/>
                  <w:vAlign w:val="bottom"/>
                  <w:hideMark/>
                </w:tcPr>
                <w:p w14:paraId="2CC64BCC" w14:textId="77777777" w:rsidR="00821786" w:rsidRPr="00F352B8" w:rsidRDefault="00821786" w:rsidP="00821786">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8272.4</w:t>
                  </w:r>
                </w:p>
              </w:tc>
            </w:tr>
          </w:tbl>
          <w:p w14:paraId="7EA79360" w14:textId="77777777" w:rsidR="00821786" w:rsidRDefault="00821786" w:rsidP="00821786"/>
        </w:tc>
      </w:tr>
    </w:tbl>
    <w:p w14:paraId="1AD5C293" w14:textId="09F47E7F" w:rsidR="00821786" w:rsidRDefault="00821786" w:rsidP="00821786"/>
    <w:p w14:paraId="03A57FBF" w14:textId="0DD60892" w:rsidR="00821786" w:rsidRPr="00F352B8" w:rsidRDefault="00821786" w:rsidP="00821786">
      <w:r>
        <w:t xml:space="preserve">As we can see, the accuracy of our mode choice model is </w:t>
      </w:r>
      <w:r w:rsidR="009055FB">
        <w:t>reasonable enough</w:t>
      </w:r>
      <w:r>
        <w:t>.</w:t>
      </w:r>
      <w:r w:rsidR="009055FB">
        <w:t xml:space="preserve"> For reference, a model with only alternative-specific constants would result in a hardmax accuracy of 62.7% (the market share of Transit) and softmax accuracy of 46.6% (the sum of the squares of the market shares). It is now time to see whether we can use the mode choice model to add a more detailed measure of school location accessibility in the college choice problem.</w:t>
      </w:r>
    </w:p>
    <w:p w14:paraId="0BC2CFFA" w14:textId="09E92650" w:rsidR="00932B96" w:rsidRDefault="00932B96" w:rsidP="00932B96">
      <w:pPr>
        <w:pStyle w:val="Heading3"/>
      </w:pPr>
      <w:r>
        <w:t>Results</w:t>
      </w:r>
    </w:p>
    <w:p w14:paraId="0554DA47" w14:textId="77777777" w:rsidR="009055FB" w:rsidRDefault="009055FB" w:rsidP="009055FB">
      <w:pPr>
        <w:rPr>
          <w:rFonts w:eastAsiaTheme="minorEastAsia"/>
        </w:rPr>
      </w:pPr>
      <w:r w:rsidRPr="00F352B8">
        <w:t>We integrat</w:t>
      </w:r>
      <w:r>
        <w:t>e</w:t>
      </w:r>
      <w:r w:rsidRPr="00F352B8">
        <w:t xml:space="preserve"> our mode choice model in the location choice model as a logsum term, as outlined by </w:t>
      </w:r>
      <w:hyperlink r:id="rId34" w:history="1">
        <w:r w:rsidRPr="00F352B8">
          <w:rPr>
            <w:rStyle w:val="Hyperlink"/>
          </w:rPr>
          <w:t>Ben-Akiva and Lerman</w:t>
        </w:r>
      </w:hyperlink>
      <w:r w:rsidRPr="00F352B8">
        <w:t xml:space="preserve"> (1985). As such, the updated utility function is </w:t>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Access</m:t>
            </m:r>
          </m:sub>
        </m:sSub>
        <m:r>
          <w:rPr>
            <w:rFonts w:ascii="Cambria Math" w:hAnsi="Cambria Math"/>
          </w:rPr>
          <m:t>*</m:t>
        </m:r>
        <m:r>
          <m:rPr>
            <m:sty m:val="p"/>
          </m:rPr>
          <w:rPr>
            <w:rFonts w:ascii="Cambria Math" w:hAnsi="Cambria Math"/>
          </w:rPr>
          <m:t>log⁡</m:t>
        </m:r>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ij</m:t>
                    </m:r>
                  </m:sub>
                </m:sSub>
              </m:e>
              <m:sub>
                <m:r>
                  <w:rPr>
                    <w:rFonts w:ascii="Cambria Math" w:hAnsi="Cambria Math"/>
                  </w:rPr>
                  <m:t>Active</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ij</m:t>
                    </m:r>
                  </m:sub>
                </m:sSub>
              </m:e>
              <m:sub>
                <m:r>
                  <w:rPr>
                    <w:rFonts w:ascii="Cambria Math" w:hAnsi="Cambria Math"/>
                  </w:rPr>
                  <m:t>Auto</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ij</m:t>
                    </m:r>
                  </m:sub>
                </m:sSub>
              </m:e>
              <m:sub>
                <m:r>
                  <w:rPr>
                    <w:rFonts w:ascii="Cambria Math" w:hAnsi="Cambria Math"/>
                  </w:rPr>
                  <m:t>Transit</m:t>
                </m:r>
              </m:sub>
            </m:sSub>
          </m:sup>
        </m:sSup>
        <m:r>
          <w:rPr>
            <w:rFonts w:ascii="Cambria Math" w:hAnsi="Cambria Math"/>
          </w:rPr>
          <m:t xml:space="preserve">) </m:t>
        </m:r>
      </m:oMath>
      <w:r w:rsidRPr="00F352B8">
        <w:rPr>
          <w:rFonts w:eastAsiaTheme="minorEastAsia"/>
        </w:rPr>
        <w:t>, where the utility of an</w:t>
      </w:r>
      <w:r>
        <w:rPr>
          <w:rFonts w:eastAsiaTheme="minorEastAsia"/>
        </w:rPr>
        <w:t>y</w:t>
      </w:r>
      <w:r w:rsidRPr="00F352B8">
        <w:rPr>
          <w:rFonts w:eastAsiaTheme="minorEastAsia"/>
        </w:rPr>
        <w:t xml:space="preserve"> unavailable mode is </w:t>
      </w:r>
      <m:oMath>
        <m:r>
          <w:rPr>
            <w:rFonts w:ascii="Cambria Math" w:eastAsiaTheme="minorEastAsia" w:hAnsi="Cambria Math"/>
          </w:rPr>
          <m:t>-∞</m:t>
        </m:r>
      </m:oMath>
      <w:r w:rsidRPr="00F352B8">
        <w:rPr>
          <w:rFonts w:eastAsiaTheme="minorEastAsia"/>
        </w:rPr>
        <w:t>. We compare this model with the distance model developed previously.</w:t>
      </w:r>
    </w:p>
    <w:p w14:paraId="5E147FCC" w14:textId="4BAF854E" w:rsidR="009055FB" w:rsidRDefault="009055FB" w:rsidP="009055FB">
      <w:pPr>
        <w:rPr>
          <w:rFonts w:eastAsiaTheme="minorEastAsia"/>
        </w:rPr>
      </w:pPr>
      <w:r>
        <w:rPr>
          <w:rFonts w:eastAsiaTheme="minorEastAsia"/>
        </w:rPr>
        <w:lastRenderedPageBreak/>
        <w:t>Table 10</w:t>
      </w:r>
      <w:r w:rsidRPr="00F352B8">
        <w:rPr>
          <w:rFonts w:eastAsiaTheme="minorEastAsia"/>
        </w:rPr>
        <w:t xml:space="preserve"> shows a comparison of these </w:t>
      </w:r>
      <w:r>
        <w:rPr>
          <w:rFonts w:eastAsiaTheme="minorEastAsia"/>
        </w:rPr>
        <w:t>results</w:t>
      </w:r>
      <w:r w:rsidRPr="00F352B8">
        <w:rPr>
          <w:rFonts w:eastAsiaTheme="minorEastAsia"/>
        </w:rPr>
        <w:t xml:space="preserve">. We see that the accessibility model does not outperform the much simpler distance model. Meanwhile, the combination of both models offers a small improvement over </w:t>
      </w:r>
      <w:r>
        <w:rPr>
          <w:rFonts w:eastAsiaTheme="minorEastAsia"/>
        </w:rPr>
        <w:t>the distance model</w:t>
      </w:r>
      <w:r w:rsidRPr="00F352B8">
        <w:rPr>
          <w:rFonts w:eastAsiaTheme="minorEastAsia"/>
        </w:rPr>
        <w:t>.</w:t>
      </w:r>
    </w:p>
    <w:p w14:paraId="6B7A6E81" w14:textId="77777777" w:rsidR="009055FB" w:rsidRPr="00F352B8" w:rsidRDefault="009055FB" w:rsidP="009055FB">
      <w:pPr>
        <w:pStyle w:val="Caption"/>
        <w:keepNext/>
      </w:pPr>
      <w:r w:rsidRPr="00F352B8">
        <w:t xml:space="preserve">Table </w:t>
      </w:r>
      <w:r>
        <w:fldChar w:fldCharType="begin"/>
      </w:r>
      <w:r>
        <w:instrText xml:space="preserve"> SEQ Table \* ARABIC </w:instrText>
      </w:r>
      <w:r>
        <w:fldChar w:fldCharType="separate"/>
      </w:r>
      <w:r>
        <w:rPr>
          <w:noProof/>
        </w:rPr>
        <w:t>10</w:t>
      </w:r>
      <w:r>
        <w:rPr>
          <w:noProof/>
        </w:rPr>
        <w:fldChar w:fldCharType="end"/>
      </w:r>
      <w:r w:rsidRPr="00F352B8">
        <w:t>: Comparison of Distance and Accessibility Models. *** indicates p &lt; 0.001.</w:t>
      </w:r>
    </w:p>
    <w:tbl>
      <w:tblPr>
        <w:tblW w:w="9918" w:type="dxa"/>
        <w:jc w:val="center"/>
        <w:tblLook w:val="04A0" w:firstRow="1" w:lastRow="0" w:firstColumn="1" w:lastColumn="0" w:noHBand="0" w:noVBand="1"/>
      </w:tblPr>
      <w:tblGrid>
        <w:gridCol w:w="1923"/>
        <w:gridCol w:w="998"/>
        <w:gridCol w:w="1115"/>
        <w:gridCol w:w="559"/>
        <w:gridCol w:w="998"/>
        <w:gridCol w:w="1109"/>
        <w:gridCol w:w="559"/>
        <w:gridCol w:w="998"/>
        <w:gridCol w:w="1092"/>
        <w:gridCol w:w="567"/>
      </w:tblGrid>
      <w:tr w:rsidR="009055FB" w:rsidRPr="00F352B8" w14:paraId="7D871FD2"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E2D78" w14:textId="77777777" w:rsidR="009055FB" w:rsidRPr="00F352B8" w:rsidRDefault="009055FB" w:rsidP="000C2431">
            <w:pPr>
              <w:spacing w:after="0" w:line="240" w:lineRule="auto"/>
              <w:rPr>
                <w:rFonts w:eastAsia="Times New Roman"/>
                <w:lang w:eastAsia="en-CA" w:bidi="he-IL"/>
              </w:rPr>
            </w:pPr>
          </w:p>
        </w:tc>
        <w:tc>
          <w:tcPr>
            <w:tcW w:w="267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32FEF" w14:textId="77777777" w:rsidR="009055FB" w:rsidRPr="00F352B8" w:rsidRDefault="009055FB"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Distance</w:t>
            </w: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2A76A" w14:textId="77777777" w:rsidR="009055FB" w:rsidRPr="00F352B8" w:rsidRDefault="009055FB"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Accessibility</w:t>
            </w:r>
          </w:p>
        </w:tc>
        <w:tc>
          <w:tcPr>
            <w:tcW w:w="2657" w:type="dxa"/>
            <w:gridSpan w:val="3"/>
            <w:tcBorders>
              <w:top w:val="single" w:sz="4" w:space="0" w:color="auto"/>
              <w:left w:val="single" w:sz="4" w:space="0" w:color="auto"/>
              <w:bottom w:val="single" w:sz="4" w:space="0" w:color="auto"/>
              <w:right w:val="single" w:sz="4" w:space="0" w:color="auto"/>
            </w:tcBorders>
          </w:tcPr>
          <w:p w14:paraId="33BD3AD7" w14:textId="77777777" w:rsidR="009055FB" w:rsidRPr="00F352B8" w:rsidRDefault="009055FB"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Combined</w:t>
            </w:r>
          </w:p>
        </w:tc>
      </w:tr>
      <w:tr w:rsidR="009055FB" w:rsidRPr="00F352B8" w14:paraId="53F46F5A"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CB3B3"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Parameter</w:t>
            </w:r>
          </w:p>
        </w:tc>
        <w:tc>
          <w:tcPr>
            <w:tcW w:w="998" w:type="dxa"/>
            <w:tcBorders>
              <w:top w:val="single" w:sz="4" w:space="0" w:color="auto"/>
              <w:left w:val="single" w:sz="4" w:space="0" w:color="auto"/>
              <w:bottom w:val="single" w:sz="4" w:space="0" w:color="auto"/>
              <w:right w:val="nil"/>
            </w:tcBorders>
            <w:shd w:val="clear" w:color="auto" w:fill="auto"/>
            <w:noWrap/>
            <w:vAlign w:val="center"/>
            <w:hideMark/>
          </w:tcPr>
          <w:p w14:paraId="04E6AFF9"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15" w:type="dxa"/>
            <w:tcBorders>
              <w:top w:val="single" w:sz="4" w:space="0" w:color="auto"/>
              <w:left w:val="nil"/>
              <w:bottom w:val="single" w:sz="4" w:space="0" w:color="auto"/>
              <w:right w:val="nil"/>
            </w:tcBorders>
            <w:shd w:val="clear" w:color="auto" w:fill="auto"/>
            <w:noWrap/>
            <w:vAlign w:val="center"/>
            <w:hideMark/>
          </w:tcPr>
          <w:p w14:paraId="20F9A40C"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14:paraId="241729D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998" w:type="dxa"/>
            <w:tcBorders>
              <w:top w:val="single" w:sz="4" w:space="0" w:color="auto"/>
              <w:left w:val="single" w:sz="4" w:space="0" w:color="auto"/>
              <w:bottom w:val="single" w:sz="4" w:space="0" w:color="auto"/>
              <w:right w:val="nil"/>
            </w:tcBorders>
            <w:shd w:val="clear" w:color="auto" w:fill="auto"/>
            <w:noWrap/>
            <w:vAlign w:val="center"/>
            <w:hideMark/>
          </w:tcPr>
          <w:p w14:paraId="27ADE46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09" w:type="dxa"/>
            <w:tcBorders>
              <w:top w:val="single" w:sz="4" w:space="0" w:color="auto"/>
              <w:left w:val="nil"/>
              <w:bottom w:val="single" w:sz="4" w:space="0" w:color="auto"/>
              <w:right w:val="nil"/>
            </w:tcBorders>
            <w:shd w:val="clear" w:color="auto" w:fill="auto"/>
            <w:noWrap/>
            <w:vAlign w:val="center"/>
            <w:hideMark/>
          </w:tcPr>
          <w:p w14:paraId="551FB9C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14:paraId="3D25EA6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998" w:type="dxa"/>
            <w:tcBorders>
              <w:top w:val="single" w:sz="4" w:space="0" w:color="auto"/>
              <w:left w:val="single" w:sz="4" w:space="0" w:color="auto"/>
              <w:bottom w:val="single" w:sz="4" w:space="0" w:color="auto"/>
            </w:tcBorders>
            <w:vAlign w:val="center"/>
          </w:tcPr>
          <w:p w14:paraId="729DF0E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092" w:type="dxa"/>
            <w:tcBorders>
              <w:top w:val="single" w:sz="4" w:space="0" w:color="auto"/>
              <w:bottom w:val="single" w:sz="4" w:space="0" w:color="auto"/>
            </w:tcBorders>
            <w:vAlign w:val="center"/>
          </w:tcPr>
          <w:p w14:paraId="302F509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67" w:type="dxa"/>
            <w:tcBorders>
              <w:top w:val="single" w:sz="4" w:space="0" w:color="auto"/>
              <w:bottom w:val="single" w:sz="4" w:space="0" w:color="auto"/>
              <w:right w:val="single" w:sz="4" w:space="0" w:color="auto"/>
            </w:tcBorders>
            <w:vAlign w:val="center"/>
          </w:tcPr>
          <w:p w14:paraId="2234858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r>
      <w:tr w:rsidR="009055FB" w:rsidRPr="00F352B8" w14:paraId="1D745E19" w14:textId="77777777" w:rsidTr="000C2431">
        <w:trPr>
          <w:trHeight w:val="290"/>
          <w:jc w:val="center"/>
        </w:trPr>
        <w:tc>
          <w:tcPr>
            <w:tcW w:w="1923" w:type="dxa"/>
            <w:tcBorders>
              <w:top w:val="single" w:sz="4" w:space="0" w:color="auto"/>
              <w:left w:val="single" w:sz="4" w:space="0" w:color="auto"/>
              <w:bottom w:val="nil"/>
              <w:right w:val="single" w:sz="4" w:space="0" w:color="auto"/>
            </w:tcBorders>
            <w:shd w:val="clear" w:color="auto" w:fill="auto"/>
            <w:noWrap/>
            <w:vAlign w:val="bottom"/>
            <w:hideMark/>
          </w:tcPr>
          <w:p w14:paraId="6360B69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OC</m:t>
                  </m:r>
                </m:sub>
              </m:sSub>
            </m:oMath>
          </w:p>
        </w:tc>
        <w:tc>
          <w:tcPr>
            <w:tcW w:w="998" w:type="dxa"/>
            <w:tcBorders>
              <w:top w:val="single" w:sz="4" w:space="0" w:color="auto"/>
              <w:left w:val="single" w:sz="4" w:space="0" w:color="auto"/>
              <w:bottom w:val="nil"/>
              <w:right w:val="nil"/>
            </w:tcBorders>
            <w:shd w:val="clear" w:color="auto" w:fill="auto"/>
            <w:noWrap/>
            <w:vAlign w:val="bottom"/>
            <w:hideMark/>
          </w:tcPr>
          <w:p w14:paraId="1048E7F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-1.648</w:t>
            </w:r>
          </w:p>
        </w:tc>
        <w:tc>
          <w:tcPr>
            <w:tcW w:w="1115" w:type="dxa"/>
            <w:tcBorders>
              <w:top w:val="single" w:sz="4" w:space="0" w:color="auto"/>
              <w:left w:val="nil"/>
              <w:bottom w:val="nil"/>
              <w:right w:val="nil"/>
            </w:tcBorders>
            <w:shd w:val="clear" w:color="auto" w:fill="auto"/>
            <w:noWrap/>
            <w:vAlign w:val="bottom"/>
            <w:hideMark/>
          </w:tcPr>
          <w:p w14:paraId="57F6C76A"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0.043</w:t>
            </w:r>
          </w:p>
        </w:tc>
        <w:tc>
          <w:tcPr>
            <w:tcW w:w="559" w:type="dxa"/>
            <w:tcBorders>
              <w:top w:val="single" w:sz="4" w:space="0" w:color="auto"/>
              <w:left w:val="nil"/>
              <w:bottom w:val="nil"/>
              <w:right w:val="single" w:sz="4" w:space="0" w:color="auto"/>
            </w:tcBorders>
            <w:shd w:val="clear" w:color="auto" w:fill="auto"/>
            <w:noWrap/>
            <w:vAlign w:val="bottom"/>
            <w:hideMark/>
          </w:tcPr>
          <w:p w14:paraId="314D168F"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single" w:sz="4" w:space="0" w:color="auto"/>
              <w:left w:val="single" w:sz="4" w:space="0" w:color="auto"/>
              <w:bottom w:val="nil"/>
              <w:right w:val="nil"/>
            </w:tcBorders>
            <w:shd w:val="clear" w:color="auto" w:fill="auto"/>
            <w:noWrap/>
            <w:vAlign w:val="bottom"/>
            <w:hideMark/>
          </w:tcPr>
          <w:p w14:paraId="756738B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-1.249</w:t>
            </w:r>
          </w:p>
        </w:tc>
        <w:tc>
          <w:tcPr>
            <w:tcW w:w="1109" w:type="dxa"/>
            <w:tcBorders>
              <w:top w:val="single" w:sz="4" w:space="0" w:color="auto"/>
              <w:left w:val="nil"/>
              <w:bottom w:val="nil"/>
              <w:right w:val="nil"/>
            </w:tcBorders>
            <w:shd w:val="clear" w:color="auto" w:fill="auto"/>
            <w:noWrap/>
            <w:vAlign w:val="bottom"/>
            <w:hideMark/>
          </w:tcPr>
          <w:p w14:paraId="13F8FE8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0.038</w:t>
            </w:r>
          </w:p>
        </w:tc>
        <w:tc>
          <w:tcPr>
            <w:tcW w:w="559" w:type="dxa"/>
            <w:tcBorders>
              <w:top w:val="single" w:sz="4" w:space="0" w:color="auto"/>
              <w:left w:val="nil"/>
              <w:bottom w:val="nil"/>
              <w:right w:val="single" w:sz="4" w:space="0" w:color="auto"/>
            </w:tcBorders>
            <w:shd w:val="clear" w:color="auto" w:fill="auto"/>
            <w:noWrap/>
            <w:vAlign w:val="bottom"/>
            <w:hideMark/>
          </w:tcPr>
          <w:p w14:paraId="524A8180"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single" w:sz="4" w:space="0" w:color="auto"/>
              <w:left w:val="single" w:sz="4" w:space="0" w:color="auto"/>
              <w:bottom w:val="nil"/>
            </w:tcBorders>
            <w:vAlign w:val="center"/>
          </w:tcPr>
          <w:p w14:paraId="0F56E54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-1.382</w:t>
            </w:r>
          </w:p>
        </w:tc>
        <w:tc>
          <w:tcPr>
            <w:tcW w:w="1092" w:type="dxa"/>
            <w:tcBorders>
              <w:top w:val="single" w:sz="4" w:space="0" w:color="auto"/>
              <w:bottom w:val="nil"/>
            </w:tcBorders>
            <w:vAlign w:val="center"/>
          </w:tcPr>
          <w:p w14:paraId="13A62C69"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0.041</w:t>
            </w:r>
          </w:p>
        </w:tc>
        <w:tc>
          <w:tcPr>
            <w:tcW w:w="567" w:type="dxa"/>
            <w:tcBorders>
              <w:top w:val="single" w:sz="4" w:space="0" w:color="auto"/>
              <w:bottom w:val="nil"/>
              <w:right w:val="single" w:sz="4" w:space="0" w:color="auto"/>
            </w:tcBorders>
            <w:vAlign w:val="bottom"/>
          </w:tcPr>
          <w:p w14:paraId="69026F4A"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1B635783"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144AB45C"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RY</m:t>
                  </m:r>
                </m:sub>
              </m:sSub>
            </m:oMath>
          </w:p>
        </w:tc>
        <w:tc>
          <w:tcPr>
            <w:tcW w:w="998" w:type="dxa"/>
            <w:tcBorders>
              <w:top w:val="nil"/>
              <w:left w:val="single" w:sz="4" w:space="0" w:color="auto"/>
              <w:bottom w:val="nil"/>
              <w:right w:val="nil"/>
            </w:tcBorders>
            <w:shd w:val="clear" w:color="auto" w:fill="auto"/>
            <w:noWrap/>
            <w:vAlign w:val="bottom"/>
            <w:hideMark/>
          </w:tcPr>
          <w:p w14:paraId="10F5E7A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-2.525</w:t>
            </w:r>
          </w:p>
        </w:tc>
        <w:tc>
          <w:tcPr>
            <w:tcW w:w="1115" w:type="dxa"/>
            <w:tcBorders>
              <w:top w:val="nil"/>
              <w:left w:val="nil"/>
              <w:bottom w:val="nil"/>
              <w:right w:val="nil"/>
            </w:tcBorders>
            <w:shd w:val="clear" w:color="auto" w:fill="auto"/>
            <w:noWrap/>
            <w:vAlign w:val="bottom"/>
            <w:hideMark/>
          </w:tcPr>
          <w:p w14:paraId="44C45D9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0.049</w:t>
            </w:r>
          </w:p>
        </w:tc>
        <w:tc>
          <w:tcPr>
            <w:tcW w:w="559" w:type="dxa"/>
            <w:tcBorders>
              <w:top w:val="nil"/>
              <w:left w:val="nil"/>
              <w:bottom w:val="nil"/>
              <w:right w:val="single" w:sz="4" w:space="0" w:color="auto"/>
            </w:tcBorders>
            <w:shd w:val="clear" w:color="auto" w:fill="auto"/>
            <w:noWrap/>
            <w:vAlign w:val="bottom"/>
            <w:hideMark/>
          </w:tcPr>
          <w:p w14:paraId="3C47299F"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nil"/>
              <w:right w:val="nil"/>
            </w:tcBorders>
            <w:shd w:val="clear" w:color="auto" w:fill="auto"/>
            <w:noWrap/>
            <w:vAlign w:val="bottom"/>
            <w:hideMark/>
          </w:tcPr>
          <w:p w14:paraId="11148258"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-2.566</w:t>
            </w:r>
          </w:p>
        </w:tc>
        <w:tc>
          <w:tcPr>
            <w:tcW w:w="1109" w:type="dxa"/>
            <w:tcBorders>
              <w:top w:val="nil"/>
              <w:left w:val="nil"/>
              <w:bottom w:val="nil"/>
              <w:right w:val="nil"/>
            </w:tcBorders>
            <w:shd w:val="clear" w:color="auto" w:fill="auto"/>
            <w:noWrap/>
            <w:vAlign w:val="bottom"/>
            <w:hideMark/>
          </w:tcPr>
          <w:p w14:paraId="5AD92BA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0.049</w:t>
            </w:r>
          </w:p>
        </w:tc>
        <w:tc>
          <w:tcPr>
            <w:tcW w:w="559" w:type="dxa"/>
            <w:tcBorders>
              <w:top w:val="nil"/>
              <w:left w:val="nil"/>
              <w:bottom w:val="nil"/>
              <w:right w:val="single" w:sz="4" w:space="0" w:color="auto"/>
            </w:tcBorders>
            <w:shd w:val="clear" w:color="auto" w:fill="auto"/>
            <w:noWrap/>
            <w:vAlign w:val="bottom"/>
            <w:hideMark/>
          </w:tcPr>
          <w:p w14:paraId="586D9783"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nil"/>
            </w:tcBorders>
            <w:vAlign w:val="center"/>
          </w:tcPr>
          <w:p w14:paraId="7F5A6C9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-2.514</w:t>
            </w:r>
          </w:p>
        </w:tc>
        <w:tc>
          <w:tcPr>
            <w:tcW w:w="1092" w:type="dxa"/>
            <w:tcBorders>
              <w:top w:val="nil"/>
              <w:bottom w:val="nil"/>
            </w:tcBorders>
            <w:vAlign w:val="center"/>
          </w:tcPr>
          <w:p w14:paraId="4B05655A"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0.049</w:t>
            </w:r>
          </w:p>
        </w:tc>
        <w:tc>
          <w:tcPr>
            <w:tcW w:w="567" w:type="dxa"/>
            <w:tcBorders>
              <w:top w:val="nil"/>
              <w:bottom w:val="nil"/>
              <w:right w:val="single" w:sz="4" w:space="0" w:color="auto"/>
            </w:tcBorders>
            <w:vAlign w:val="bottom"/>
          </w:tcPr>
          <w:p w14:paraId="290E0F07"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358D33E5"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4D20F98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SC</m:t>
                  </m:r>
                </m:sub>
              </m:sSub>
            </m:oMath>
          </w:p>
        </w:tc>
        <w:tc>
          <w:tcPr>
            <w:tcW w:w="998" w:type="dxa"/>
            <w:tcBorders>
              <w:top w:val="nil"/>
              <w:left w:val="single" w:sz="4" w:space="0" w:color="auto"/>
              <w:bottom w:val="nil"/>
              <w:right w:val="nil"/>
            </w:tcBorders>
            <w:shd w:val="clear" w:color="auto" w:fill="auto"/>
            <w:noWrap/>
            <w:vAlign w:val="bottom"/>
            <w:hideMark/>
          </w:tcPr>
          <w:p w14:paraId="0510BD8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-0.749</w:t>
            </w:r>
          </w:p>
        </w:tc>
        <w:tc>
          <w:tcPr>
            <w:tcW w:w="1115" w:type="dxa"/>
            <w:tcBorders>
              <w:top w:val="nil"/>
              <w:left w:val="nil"/>
              <w:bottom w:val="nil"/>
              <w:right w:val="nil"/>
            </w:tcBorders>
            <w:shd w:val="clear" w:color="auto" w:fill="auto"/>
            <w:noWrap/>
            <w:vAlign w:val="bottom"/>
            <w:hideMark/>
          </w:tcPr>
          <w:p w14:paraId="6E44B57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0.023</w:t>
            </w:r>
          </w:p>
        </w:tc>
        <w:tc>
          <w:tcPr>
            <w:tcW w:w="559" w:type="dxa"/>
            <w:tcBorders>
              <w:top w:val="nil"/>
              <w:left w:val="nil"/>
              <w:bottom w:val="nil"/>
              <w:right w:val="single" w:sz="4" w:space="0" w:color="auto"/>
            </w:tcBorders>
            <w:shd w:val="clear" w:color="auto" w:fill="auto"/>
            <w:noWrap/>
            <w:vAlign w:val="bottom"/>
            <w:hideMark/>
          </w:tcPr>
          <w:p w14:paraId="5CF1AD7B"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nil"/>
              <w:right w:val="nil"/>
            </w:tcBorders>
            <w:shd w:val="clear" w:color="auto" w:fill="auto"/>
            <w:noWrap/>
            <w:vAlign w:val="bottom"/>
            <w:hideMark/>
          </w:tcPr>
          <w:p w14:paraId="3E992438"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-0.781</w:t>
            </w:r>
          </w:p>
        </w:tc>
        <w:tc>
          <w:tcPr>
            <w:tcW w:w="1109" w:type="dxa"/>
            <w:tcBorders>
              <w:top w:val="nil"/>
              <w:left w:val="nil"/>
              <w:bottom w:val="nil"/>
              <w:right w:val="nil"/>
            </w:tcBorders>
            <w:shd w:val="clear" w:color="auto" w:fill="auto"/>
            <w:noWrap/>
            <w:vAlign w:val="bottom"/>
            <w:hideMark/>
          </w:tcPr>
          <w:p w14:paraId="140F5EB3"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0.024</w:t>
            </w:r>
          </w:p>
        </w:tc>
        <w:tc>
          <w:tcPr>
            <w:tcW w:w="559" w:type="dxa"/>
            <w:tcBorders>
              <w:top w:val="nil"/>
              <w:left w:val="nil"/>
              <w:bottom w:val="nil"/>
              <w:right w:val="single" w:sz="4" w:space="0" w:color="auto"/>
            </w:tcBorders>
            <w:shd w:val="clear" w:color="auto" w:fill="auto"/>
            <w:noWrap/>
            <w:vAlign w:val="bottom"/>
            <w:hideMark/>
          </w:tcPr>
          <w:p w14:paraId="2CB0B126"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nil"/>
            </w:tcBorders>
            <w:vAlign w:val="center"/>
          </w:tcPr>
          <w:p w14:paraId="1188DA8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-0.748</w:t>
            </w:r>
          </w:p>
        </w:tc>
        <w:tc>
          <w:tcPr>
            <w:tcW w:w="1092" w:type="dxa"/>
            <w:tcBorders>
              <w:top w:val="nil"/>
              <w:bottom w:val="nil"/>
            </w:tcBorders>
            <w:vAlign w:val="center"/>
          </w:tcPr>
          <w:p w14:paraId="4A33E06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0.024</w:t>
            </w:r>
          </w:p>
        </w:tc>
        <w:tc>
          <w:tcPr>
            <w:tcW w:w="567" w:type="dxa"/>
            <w:tcBorders>
              <w:top w:val="nil"/>
              <w:bottom w:val="nil"/>
              <w:right w:val="single" w:sz="4" w:space="0" w:color="auto"/>
            </w:tcBorders>
            <w:vAlign w:val="bottom"/>
          </w:tcPr>
          <w:p w14:paraId="4333CEB1"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7F970B1B"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050C98A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SG</m:t>
                  </m:r>
                </m:sub>
              </m:sSub>
            </m:oMath>
          </w:p>
        </w:tc>
        <w:tc>
          <w:tcPr>
            <w:tcW w:w="998" w:type="dxa"/>
            <w:tcBorders>
              <w:top w:val="nil"/>
              <w:left w:val="single" w:sz="4" w:space="0" w:color="auto"/>
              <w:bottom w:val="nil"/>
              <w:right w:val="nil"/>
            </w:tcBorders>
            <w:shd w:val="clear" w:color="auto" w:fill="auto"/>
            <w:noWrap/>
            <w:vAlign w:val="bottom"/>
            <w:hideMark/>
          </w:tcPr>
          <w:p w14:paraId="4F483A6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-1.423</w:t>
            </w:r>
          </w:p>
        </w:tc>
        <w:tc>
          <w:tcPr>
            <w:tcW w:w="1115" w:type="dxa"/>
            <w:tcBorders>
              <w:top w:val="nil"/>
              <w:left w:val="nil"/>
              <w:bottom w:val="nil"/>
              <w:right w:val="nil"/>
            </w:tcBorders>
            <w:shd w:val="clear" w:color="auto" w:fill="auto"/>
            <w:noWrap/>
            <w:vAlign w:val="bottom"/>
            <w:hideMark/>
          </w:tcPr>
          <w:p w14:paraId="20F60439"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0.037</w:t>
            </w:r>
          </w:p>
        </w:tc>
        <w:tc>
          <w:tcPr>
            <w:tcW w:w="559" w:type="dxa"/>
            <w:tcBorders>
              <w:top w:val="nil"/>
              <w:left w:val="nil"/>
              <w:bottom w:val="nil"/>
              <w:right w:val="single" w:sz="4" w:space="0" w:color="auto"/>
            </w:tcBorders>
            <w:shd w:val="clear" w:color="auto" w:fill="auto"/>
            <w:noWrap/>
            <w:vAlign w:val="bottom"/>
            <w:hideMark/>
          </w:tcPr>
          <w:p w14:paraId="190CC105"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nil"/>
              <w:right w:val="nil"/>
            </w:tcBorders>
            <w:shd w:val="clear" w:color="auto" w:fill="auto"/>
            <w:noWrap/>
            <w:vAlign w:val="bottom"/>
            <w:hideMark/>
          </w:tcPr>
          <w:p w14:paraId="1955AD2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-1.453</w:t>
            </w:r>
          </w:p>
        </w:tc>
        <w:tc>
          <w:tcPr>
            <w:tcW w:w="1109" w:type="dxa"/>
            <w:tcBorders>
              <w:top w:val="nil"/>
              <w:left w:val="nil"/>
              <w:bottom w:val="nil"/>
              <w:right w:val="nil"/>
            </w:tcBorders>
            <w:shd w:val="clear" w:color="auto" w:fill="auto"/>
            <w:noWrap/>
            <w:vAlign w:val="bottom"/>
            <w:hideMark/>
          </w:tcPr>
          <w:p w14:paraId="06E00D2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0.035</w:t>
            </w:r>
          </w:p>
        </w:tc>
        <w:tc>
          <w:tcPr>
            <w:tcW w:w="559" w:type="dxa"/>
            <w:tcBorders>
              <w:top w:val="nil"/>
              <w:left w:val="nil"/>
              <w:bottom w:val="nil"/>
              <w:right w:val="single" w:sz="4" w:space="0" w:color="auto"/>
            </w:tcBorders>
            <w:shd w:val="clear" w:color="auto" w:fill="auto"/>
            <w:noWrap/>
            <w:vAlign w:val="bottom"/>
            <w:hideMark/>
          </w:tcPr>
          <w:p w14:paraId="5C6476AA"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nil"/>
            </w:tcBorders>
            <w:vAlign w:val="center"/>
          </w:tcPr>
          <w:p w14:paraId="1529432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-1.396</w:t>
            </w:r>
          </w:p>
        </w:tc>
        <w:tc>
          <w:tcPr>
            <w:tcW w:w="1092" w:type="dxa"/>
            <w:tcBorders>
              <w:top w:val="nil"/>
              <w:bottom w:val="nil"/>
            </w:tcBorders>
            <w:vAlign w:val="center"/>
          </w:tcPr>
          <w:p w14:paraId="6B012DFD"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0.037</w:t>
            </w:r>
          </w:p>
        </w:tc>
        <w:tc>
          <w:tcPr>
            <w:tcW w:w="567" w:type="dxa"/>
            <w:tcBorders>
              <w:top w:val="nil"/>
              <w:bottom w:val="nil"/>
              <w:right w:val="single" w:sz="4" w:space="0" w:color="auto"/>
            </w:tcBorders>
            <w:vAlign w:val="bottom"/>
          </w:tcPr>
          <w:p w14:paraId="274E3D6B"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3EC9B525"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609217D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YG</m:t>
                  </m:r>
                </m:sub>
              </m:sSub>
            </m:oMath>
          </w:p>
        </w:tc>
        <w:tc>
          <w:tcPr>
            <w:tcW w:w="998" w:type="dxa"/>
            <w:tcBorders>
              <w:top w:val="nil"/>
              <w:left w:val="single" w:sz="4" w:space="0" w:color="auto"/>
              <w:bottom w:val="nil"/>
              <w:right w:val="nil"/>
            </w:tcBorders>
            <w:shd w:val="clear" w:color="auto" w:fill="auto"/>
            <w:noWrap/>
            <w:vAlign w:val="bottom"/>
            <w:hideMark/>
          </w:tcPr>
          <w:p w14:paraId="5FA8CDCC"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-2.812</w:t>
            </w:r>
          </w:p>
        </w:tc>
        <w:tc>
          <w:tcPr>
            <w:tcW w:w="1115" w:type="dxa"/>
            <w:tcBorders>
              <w:top w:val="nil"/>
              <w:left w:val="nil"/>
              <w:bottom w:val="nil"/>
              <w:right w:val="nil"/>
            </w:tcBorders>
            <w:shd w:val="clear" w:color="auto" w:fill="auto"/>
            <w:noWrap/>
            <w:vAlign w:val="bottom"/>
            <w:hideMark/>
          </w:tcPr>
          <w:p w14:paraId="69EBE44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0.058</w:t>
            </w:r>
          </w:p>
        </w:tc>
        <w:tc>
          <w:tcPr>
            <w:tcW w:w="559" w:type="dxa"/>
            <w:tcBorders>
              <w:top w:val="nil"/>
              <w:left w:val="nil"/>
              <w:bottom w:val="nil"/>
              <w:right w:val="single" w:sz="4" w:space="0" w:color="auto"/>
            </w:tcBorders>
            <w:shd w:val="clear" w:color="auto" w:fill="auto"/>
            <w:noWrap/>
            <w:vAlign w:val="bottom"/>
            <w:hideMark/>
          </w:tcPr>
          <w:p w14:paraId="19A1311E"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nil"/>
              <w:right w:val="nil"/>
            </w:tcBorders>
            <w:shd w:val="clear" w:color="auto" w:fill="auto"/>
            <w:noWrap/>
            <w:vAlign w:val="bottom"/>
            <w:hideMark/>
          </w:tcPr>
          <w:p w14:paraId="57E5FDA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-2.473</w:t>
            </w:r>
          </w:p>
        </w:tc>
        <w:tc>
          <w:tcPr>
            <w:tcW w:w="1109" w:type="dxa"/>
            <w:tcBorders>
              <w:top w:val="nil"/>
              <w:left w:val="nil"/>
              <w:bottom w:val="nil"/>
              <w:right w:val="nil"/>
            </w:tcBorders>
            <w:shd w:val="clear" w:color="auto" w:fill="auto"/>
            <w:noWrap/>
            <w:vAlign w:val="bottom"/>
            <w:hideMark/>
          </w:tcPr>
          <w:p w14:paraId="2D40BA8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0.058</w:t>
            </w:r>
          </w:p>
        </w:tc>
        <w:tc>
          <w:tcPr>
            <w:tcW w:w="559" w:type="dxa"/>
            <w:tcBorders>
              <w:top w:val="nil"/>
              <w:left w:val="nil"/>
              <w:bottom w:val="nil"/>
              <w:right w:val="single" w:sz="4" w:space="0" w:color="auto"/>
            </w:tcBorders>
            <w:shd w:val="clear" w:color="auto" w:fill="auto"/>
            <w:noWrap/>
            <w:vAlign w:val="bottom"/>
            <w:hideMark/>
          </w:tcPr>
          <w:p w14:paraId="27406BC4"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nil"/>
            </w:tcBorders>
            <w:vAlign w:val="center"/>
          </w:tcPr>
          <w:p w14:paraId="6D7303C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-2.589</w:t>
            </w:r>
          </w:p>
        </w:tc>
        <w:tc>
          <w:tcPr>
            <w:tcW w:w="1092" w:type="dxa"/>
            <w:tcBorders>
              <w:top w:val="nil"/>
              <w:bottom w:val="nil"/>
            </w:tcBorders>
            <w:vAlign w:val="center"/>
          </w:tcPr>
          <w:p w14:paraId="7066129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0.059</w:t>
            </w:r>
          </w:p>
        </w:tc>
        <w:tc>
          <w:tcPr>
            <w:tcW w:w="567" w:type="dxa"/>
            <w:tcBorders>
              <w:top w:val="nil"/>
              <w:bottom w:val="nil"/>
              <w:right w:val="single" w:sz="4" w:space="0" w:color="auto"/>
            </w:tcBorders>
            <w:vAlign w:val="bottom"/>
          </w:tcPr>
          <w:p w14:paraId="16E3DE09"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7F0695EB"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5B3716E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YG</m:t>
                  </m:r>
                </m:sub>
              </m:sSub>
            </m:oMath>
          </w:p>
        </w:tc>
        <w:tc>
          <w:tcPr>
            <w:tcW w:w="998" w:type="dxa"/>
            <w:tcBorders>
              <w:top w:val="nil"/>
              <w:left w:val="single" w:sz="4" w:space="0" w:color="auto"/>
              <w:bottom w:val="nil"/>
              <w:right w:val="nil"/>
            </w:tcBorders>
            <w:shd w:val="clear" w:color="auto" w:fill="auto"/>
            <w:noWrap/>
            <w:vAlign w:val="bottom"/>
            <w:hideMark/>
          </w:tcPr>
          <w:p w14:paraId="6B77245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-0.520</w:t>
            </w:r>
          </w:p>
        </w:tc>
        <w:tc>
          <w:tcPr>
            <w:tcW w:w="1115" w:type="dxa"/>
            <w:tcBorders>
              <w:top w:val="nil"/>
              <w:left w:val="nil"/>
              <w:bottom w:val="nil"/>
              <w:right w:val="nil"/>
            </w:tcBorders>
            <w:shd w:val="clear" w:color="auto" w:fill="auto"/>
            <w:noWrap/>
            <w:vAlign w:val="bottom"/>
            <w:hideMark/>
          </w:tcPr>
          <w:p w14:paraId="54B9F7D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0.024</w:t>
            </w:r>
          </w:p>
        </w:tc>
        <w:tc>
          <w:tcPr>
            <w:tcW w:w="559" w:type="dxa"/>
            <w:tcBorders>
              <w:top w:val="nil"/>
              <w:left w:val="nil"/>
              <w:bottom w:val="nil"/>
              <w:right w:val="single" w:sz="4" w:space="0" w:color="auto"/>
            </w:tcBorders>
            <w:shd w:val="clear" w:color="auto" w:fill="auto"/>
            <w:noWrap/>
            <w:vAlign w:val="bottom"/>
            <w:hideMark/>
          </w:tcPr>
          <w:p w14:paraId="7D650170"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nil"/>
              <w:right w:val="nil"/>
            </w:tcBorders>
            <w:shd w:val="clear" w:color="auto" w:fill="auto"/>
            <w:noWrap/>
            <w:vAlign w:val="bottom"/>
            <w:hideMark/>
          </w:tcPr>
          <w:p w14:paraId="26F510D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-0.226</w:t>
            </w:r>
          </w:p>
        </w:tc>
        <w:tc>
          <w:tcPr>
            <w:tcW w:w="1109" w:type="dxa"/>
            <w:tcBorders>
              <w:top w:val="nil"/>
              <w:left w:val="nil"/>
              <w:bottom w:val="nil"/>
              <w:right w:val="nil"/>
            </w:tcBorders>
            <w:shd w:val="clear" w:color="auto" w:fill="auto"/>
            <w:noWrap/>
            <w:vAlign w:val="bottom"/>
            <w:hideMark/>
          </w:tcPr>
          <w:p w14:paraId="2293B1F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0.024</w:t>
            </w:r>
          </w:p>
        </w:tc>
        <w:tc>
          <w:tcPr>
            <w:tcW w:w="559" w:type="dxa"/>
            <w:tcBorders>
              <w:top w:val="nil"/>
              <w:left w:val="nil"/>
              <w:bottom w:val="nil"/>
              <w:right w:val="single" w:sz="4" w:space="0" w:color="auto"/>
            </w:tcBorders>
            <w:shd w:val="clear" w:color="auto" w:fill="auto"/>
            <w:noWrap/>
            <w:vAlign w:val="bottom"/>
            <w:hideMark/>
          </w:tcPr>
          <w:p w14:paraId="1720255B"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nil"/>
            </w:tcBorders>
            <w:vAlign w:val="center"/>
          </w:tcPr>
          <w:p w14:paraId="4745E3D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-0.340</w:t>
            </w:r>
          </w:p>
        </w:tc>
        <w:tc>
          <w:tcPr>
            <w:tcW w:w="1092" w:type="dxa"/>
            <w:tcBorders>
              <w:top w:val="nil"/>
              <w:bottom w:val="nil"/>
            </w:tcBorders>
            <w:vAlign w:val="center"/>
          </w:tcPr>
          <w:p w14:paraId="5F43338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0.025</w:t>
            </w:r>
          </w:p>
        </w:tc>
        <w:tc>
          <w:tcPr>
            <w:tcW w:w="567" w:type="dxa"/>
            <w:tcBorders>
              <w:top w:val="nil"/>
              <w:bottom w:val="nil"/>
              <w:right w:val="single" w:sz="4" w:space="0" w:color="auto"/>
            </w:tcBorders>
            <w:vAlign w:val="bottom"/>
          </w:tcPr>
          <w:p w14:paraId="301DB71D"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552F2278"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3AB25607"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Dist</m:t>
                  </m:r>
                </m:sub>
              </m:sSub>
            </m:oMath>
          </w:p>
        </w:tc>
        <w:tc>
          <w:tcPr>
            <w:tcW w:w="998" w:type="dxa"/>
            <w:tcBorders>
              <w:top w:val="nil"/>
              <w:left w:val="single" w:sz="4" w:space="0" w:color="auto"/>
              <w:bottom w:val="nil"/>
              <w:right w:val="nil"/>
            </w:tcBorders>
            <w:shd w:val="clear" w:color="auto" w:fill="auto"/>
            <w:noWrap/>
            <w:vAlign w:val="bottom"/>
            <w:hideMark/>
          </w:tcPr>
          <w:p w14:paraId="669B158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-0.0834</w:t>
            </w:r>
          </w:p>
        </w:tc>
        <w:tc>
          <w:tcPr>
            <w:tcW w:w="1115" w:type="dxa"/>
            <w:tcBorders>
              <w:top w:val="nil"/>
              <w:left w:val="nil"/>
              <w:bottom w:val="nil"/>
              <w:right w:val="nil"/>
            </w:tcBorders>
            <w:shd w:val="clear" w:color="auto" w:fill="auto"/>
            <w:noWrap/>
            <w:vAlign w:val="bottom"/>
            <w:hideMark/>
          </w:tcPr>
          <w:p w14:paraId="66966EE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0.001</w:t>
            </w:r>
          </w:p>
        </w:tc>
        <w:tc>
          <w:tcPr>
            <w:tcW w:w="559" w:type="dxa"/>
            <w:tcBorders>
              <w:top w:val="nil"/>
              <w:left w:val="nil"/>
              <w:bottom w:val="nil"/>
              <w:right w:val="single" w:sz="4" w:space="0" w:color="auto"/>
            </w:tcBorders>
            <w:shd w:val="clear" w:color="auto" w:fill="auto"/>
            <w:noWrap/>
            <w:vAlign w:val="bottom"/>
            <w:hideMark/>
          </w:tcPr>
          <w:p w14:paraId="34289178"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nil"/>
              <w:right w:val="nil"/>
            </w:tcBorders>
            <w:shd w:val="clear" w:color="auto" w:fill="auto"/>
            <w:noWrap/>
            <w:vAlign w:val="bottom"/>
            <w:hideMark/>
          </w:tcPr>
          <w:p w14:paraId="1361795F"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p>
        </w:tc>
        <w:tc>
          <w:tcPr>
            <w:tcW w:w="1109" w:type="dxa"/>
            <w:tcBorders>
              <w:top w:val="nil"/>
              <w:left w:val="nil"/>
              <w:bottom w:val="nil"/>
              <w:right w:val="nil"/>
            </w:tcBorders>
            <w:shd w:val="clear" w:color="auto" w:fill="auto"/>
            <w:noWrap/>
            <w:vAlign w:val="bottom"/>
            <w:hideMark/>
          </w:tcPr>
          <w:p w14:paraId="1D79DDA6" w14:textId="77777777" w:rsidR="009055FB" w:rsidRPr="00F352B8" w:rsidRDefault="009055FB" w:rsidP="000C2431">
            <w:pPr>
              <w:spacing w:after="0" w:line="240" w:lineRule="auto"/>
              <w:rPr>
                <w:rFonts w:eastAsia="Times New Roman"/>
                <w:sz w:val="20"/>
                <w:szCs w:val="20"/>
                <w:lang w:eastAsia="en-CA" w:bidi="he-IL"/>
              </w:rPr>
            </w:pPr>
          </w:p>
        </w:tc>
        <w:tc>
          <w:tcPr>
            <w:tcW w:w="559" w:type="dxa"/>
            <w:tcBorders>
              <w:top w:val="nil"/>
              <w:left w:val="nil"/>
              <w:bottom w:val="nil"/>
              <w:right w:val="single" w:sz="4" w:space="0" w:color="auto"/>
            </w:tcBorders>
            <w:shd w:val="clear" w:color="auto" w:fill="auto"/>
            <w:noWrap/>
            <w:vAlign w:val="bottom"/>
            <w:hideMark/>
          </w:tcPr>
          <w:p w14:paraId="6738DC41"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nil"/>
            </w:tcBorders>
            <w:vAlign w:val="center"/>
          </w:tcPr>
          <w:p w14:paraId="0B66973D" w14:textId="77777777" w:rsidR="009055FB" w:rsidRPr="00F352B8" w:rsidRDefault="009055FB" w:rsidP="000C2431">
            <w:pPr>
              <w:spacing w:after="0" w:line="240" w:lineRule="auto"/>
              <w:jc w:val="right"/>
              <w:rPr>
                <w:rFonts w:eastAsia="Times New Roman"/>
                <w:sz w:val="20"/>
                <w:szCs w:val="20"/>
                <w:lang w:eastAsia="en-CA" w:bidi="he-IL"/>
              </w:rPr>
            </w:pPr>
            <w:r w:rsidRPr="00F352B8">
              <w:rPr>
                <w:rFonts w:ascii="Calibri" w:hAnsi="Calibri" w:cs="Calibri"/>
                <w:color w:val="000000"/>
                <w:sz w:val="22"/>
                <w:szCs w:val="22"/>
              </w:rPr>
              <w:t>-0.0490</w:t>
            </w:r>
          </w:p>
        </w:tc>
        <w:tc>
          <w:tcPr>
            <w:tcW w:w="1092" w:type="dxa"/>
            <w:tcBorders>
              <w:top w:val="nil"/>
              <w:bottom w:val="nil"/>
            </w:tcBorders>
            <w:vAlign w:val="center"/>
          </w:tcPr>
          <w:p w14:paraId="79C4A8AB" w14:textId="77777777" w:rsidR="009055FB" w:rsidRPr="00F352B8" w:rsidRDefault="009055FB" w:rsidP="000C2431">
            <w:pPr>
              <w:spacing w:after="0" w:line="240" w:lineRule="auto"/>
              <w:jc w:val="right"/>
              <w:rPr>
                <w:rFonts w:eastAsia="Times New Roman"/>
                <w:sz w:val="20"/>
                <w:szCs w:val="20"/>
                <w:lang w:eastAsia="en-CA" w:bidi="he-IL"/>
              </w:rPr>
            </w:pPr>
            <w:r w:rsidRPr="00F352B8">
              <w:rPr>
                <w:rFonts w:ascii="Calibri" w:hAnsi="Calibri" w:cs="Calibri"/>
                <w:color w:val="000000"/>
                <w:sz w:val="22"/>
                <w:szCs w:val="22"/>
              </w:rPr>
              <w:t>0.002</w:t>
            </w:r>
          </w:p>
        </w:tc>
        <w:tc>
          <w:tcPr>
            <w:tcW w:w="567" w:type="dxa"/>
            <w:tcBorders>
              <w:top w:val="nil"/>
              <w:bottom w:val="nil"/>
              <w:right w:val="single" w:sz="4" w:space="0" w:color="auto"/>
            </w:tcBorders>
            <w:vAlign w:val="bottom"/>
          </w:tcPr>
          <w:p w14:paraId="08879A17" w14:textId="77777777" w:rsidR="009055FB" w:rsidRPr="00F352B8" w:rsidRDefault="009055FB" w:rsidP="000C2431">
            <w:pPr>
              <w:spacing w:after="0" w:line="240" w:lineRule="auto"/>
              <w:rPr>
                <w:rFonts w:eastAsia="Times New Roman"/>
                <w:sz w:val="20"/>
                <w:szCs w:val="20"/>
                <w:lang w:eastAsia="en-CA" w:bidi="he-IL"/>
              </w:rPr>
            </w:pPr>
            <w:r w:rsidRPr="00F352B8">
              <w:rPr>
                <w:rFonts w:ascii="Calibri" w:hAnsi="Calibri" w:cs="Calibri"/>
                <w:color w:val="000000"/>
                <w:sz w:val="22"/>
                <w:szCs w:val="22"/>
              </w:rPr>
              <w:t>***</w:t>
            </w:r>
          </w:p>
        </w:tc>
      </w:tr>
      <w:tr w:rsidR="009055FB" w:rsidRPr="00F352B8" w14:paraId="4F915F43" w14:textId="77777777" w:rsidTr="000C2431">
        <w:trPr>
          <w:trHeight w:val="290"/>
          <w:jc w:val="center"/>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0C4A45B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Access</m:t>
                  </m:r>
                </m:sub>
              </m:sSub>
            </m:oMath>
          </w:p>
        </w:tc>
        <w:tc>
          <w:tcPr>
            <w:tcW w:w="998" w:type="dxa"/>
            <w:tcBorders>
              <w:top w:val="nil"/>
              <w:left w:val="single" w:sz="4" w:space="0" w:color="auto"/>
              <w:bottom w:val="single" w:sz="4" w:space="0" w:color="auto"/>
              <w:right w:val="nil"/>
            </w:tcBorders>
            <w:shd w:val="clear" w:color="auto" w:fill="auto"/>
            <w:noWrap/>
            <w:vAlign w:val="bottom"/>
            <w:hideMark/>
          </w:tcPr>
          <w:p w14:paraId="18604097"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p>
        </w:tc>
        <w:tc>
          <w:tcPr>
            <w:tcW w:w="1115" w:type="dxa"/>
            <w:tcBorders>
              <w:top w:val="nil"/>
              <w:left w:val="nil"/>
              <w:bottom w:val="single" w:sz="4" w:space="0" w:color="auto"/>
              <w:right w:val="nil"/>
            </w:tcBorders>
            <w:shd w:val="clear" w:color="auto" w:fill="auto"/>
            <w:noWrap/>
            <w:vAlign w:val="bottom"/>
            <w:hideMark/>
          </w:tcPr>
          <w:p w14:paraId="3F9A978E" w14:textId="77777777" w:rsidR="009055FB" w:rsidRPr="00F352B8" w:rsidRDefault="009055FB" w:rsidP="000C2431">
            <w:pPr>
              <w:spacing w:after="0" w:line="240" w:lineRule="auto"/>
              <w:rPr>
                <w:rFonts w:eastAsia="Times New Roman"/>
                <w:sz w:val="20"/>
                <w:szCs w:val="20"/>
                <w:lang w:eastAsia="en-CA" w:bidi="he-IL"/>
              </w:rPr>
            </w:pPr>
          </w:p>
        </w:tc>
        <w:tc>
          <w:tcPr>
            <w:tcW w:w="559" w:type="dxa"/>
            <w:tcBorders>
              <w:top w:val="nil"/>
              <w:left w:val="nil"/>
              <w:bottom w:val="single" w:sz="4" w:space="0" w:color="auto"/>
              <w:right w:val="single" w:sz="4" w:space="0" w:color="auto"/>
            </w:tcBorders>
            <w:shd w:val="clear" w:color="auto" w:fill="auto"/>
            <w:noWrap/>
            <w:vAlign w:val="bottom"/>
            <w:hideMark/>
          </w:tcPr>
          <w:p w14:paraId="28B4ECFE"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single" w:sz="4" w:space="0" w:color="auto"/>
              <w:right w:val="nil"/>
            </w:tcBorders>
            <w:shd w:val="clear" w:color="auto" w:fill="auto"/>
            <w:noWrap/>
            <w:vAlign w:val="bottom"/>
            <w:hideMark/>
          </w:tcPr>
          <w:p w14:paraId="3FF48DE9"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0.8413</w:t>
            </w:r>
          </w:p>
        </w:tc>
        <w:tc>
          <w:tcPr>
            <w:tcW w:w="1109" w:type="dxa"/>
            <w:tcBorders>
              <w:top w:val="nil"/>
              <w:left w:val="nil"/>
              <w:bottom w:val="single" w:sz="4" w:space="0" w:color="auto"/>
              <w:right w:val="nil"/>
            </w:tcBorders>
            <w:shd w:val="clear" w:color="auto" w:fill="auto"/>
            <w:noWrap/>
            <w:vAlign w:val="bottom"/>
            <w:hideMark/>
          </w:tcPr>
          <w:p w14:paraId="23F501F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0.014</w:t>
            </w:r>
          </w:p>
        </w:tc>
        <w:tc>
          <w:tcPr>
            <w:tcW w:w="559" w:type="dxa"/>
            <w:tcBorders>
              <w:top w:val="nil"/>
              <w:left w:val="nil"/>
              <w:bottom w:val="single" w:sz="4" w:space="0" w:color="auto"/>
              <w:right w:val="single" w:sz="4" w:space="0" w:color="auto"/>
            </w:tcBorders>
            <w:shd w:val="clear" w:color="auto" w:fill="auto"/>
            <w:noWrap/>
            <w:vAlign w:val="bottom"/>
            <w:hideMark/>
          </w:tcPr>
          <w:p w14:paraId="0959C7F6"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w:t>
            </w:r>
          </w:p>
        </w:tc>
        <w:tc>
          <w:tcPr>
            <w:tcW w:w="998" w:type="dxa"/>
            <w:tcBorders>
              <w:top w:val="nil"/>
              <w:left w:val="single" w:sz="4" w:space="0" w:color="auto"/>
              <w:bottom w:val="single" w:sz="4" w:space="0" w:color="auto"/>
            </w:tcBorders>
            <w:vAlign w:val="center"/>
          </w:tcPr>
          <w:p w14:paraId="5458F0AC"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0.4771</w:t>
            </w:r>
          </w:p>
        </w:tc>
        <w:tc>
          <w:tcPr>
            <w:tcW w:w="1092" w:type="dxa"/>
            <w:tcBorders>
              <w:top w:val="nil"/>
              <w:bottom w:val="single" w:sz="4" w:space="0" w:color="auto"/>
            </w:tcBorders>
            <w:vAlign w:val="center"/>
          </w:tcPr>
          <w:p w14:paraId="7315DB2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0.016</w:t>
            </w:r>
          </w:p>
        </w:tc>
        <w:tc>
          <w:tcPr>
            <w:tcW w:w="567" w:type="dxa"/>
            <w:tcBorders>
              <w:top w:val="nil"/>
              <w:bottom w:val="single" w:sz="4" w:space="0" w:color="auto"/>
              <w:right w:val="single" w:sz="4" w:space="0" w:color="auto"/>
            </w:tcBorders>
            <w:vAlign w:val="bottom"/>
          </w:tcPr>
          <w:p w14:paraId="28869F13"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7257C6A1"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0727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998" w:type="dxa"/>
            <w:tcBorders>
              <w:top w:val="single" w:sz="4" w:space="0" w:color="auto"/>
              <w:left w:val="single" w:sz="4" w:space="0" w:color="auto"/>
              <w:bottom w:val="single" w:sz="4" w:space="0" w:color="auto"/>
              <w:right w:val="nil"/>
            </w:tcBorders>
            <w:shd w:val="clear" w:color="auto" w:fill="auto"/>
            <w:noWrap/>
            <w:vAlign w:val="bottom"/>
          </w:tcPr>
          <w:p w14:paraId="07352DDC"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1115" w:type="dxa"/>
            <w:tcBorders>
              <w:top w:val="single" w:sz="4" w:space="0" w:color="auto"/>
              <w:left w:val="nil"/>
              <w:bottom w:val="single" w:sz="4" w:space="0" w:color="auto"/>
              <w:right w:val="nil"/>
            </w:tcBorders>
            <w:shd w:val="clear" w:color="auto" w:fill="auto"/>
            <w:noWrap/>
            <w:vAlign w:val="bottom"/>
          </w:tcPr>
          <w:p w14:paraId="1E2CFB7C"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14:paraId="3EB87E1E"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single" w:sz="4" w:space="0" w:color="auto"/>
              <w:right w:val="nil"/>
            </w:tcBorders>
            <w:shd w:val="clear" w:color="auto" w:fill="auto"/>
            <w:noWrap/>
            <w:vAlign w:val="bottom"/>
          </w:tcPr>
          <w:p w14:paraId="46CB15F9"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1109" w:type="dxa"/>
            <w:tcBorders>
              <w:top w:val="single" w:sz="4" w:space="0" w:color="auto"/>
              <w:left w:val="nil"/>
              <w:bottom w:val="single" w:sz="4" w:space="0" w:color="auto"/>
              <w:right w:val="nil"/>
            </w:tcBorders>
            <w:shd w:val="clear" w:color="auto" w:fill="auto"/>
            <w:noWrap/>
            <w:vAlign w:val="bottom"/>
            <w:hideMark/>
          </w:tcPr>
          <w:p w14:paraId="7816B976"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14:paraId="1AD5D310"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single" w:sz="4" w:space="0" w:color="auto"/>
            </w:tcBorders>
          </w:tcPr>
          <w:p w14:paraId="180ED592" w14:textId="77777777" w:rsidR="009055FB" w:rsidRPr="00F352B8" w:rsidRDefault="009055FB" w:rsidP="000C2431">
            <w:pPr>
              <w:spacing w:after="0" w:line="240" w:lineRule="auto"/>
              <w:rPr>
                <w:rFonts w:eastAsia="Times New Roman"/>
                <w:sz w:val="20"/>
                <w:szCs w:val="20"/>
                <w:lang w:eastAsia="en-CA" w:bidi="he-IL"/>
              </w:rPr>
            </w:pPr>
          </w:p>
        </w:tc>
        <w:tc>
          <w:tcPr>
            <w:tcW w:w="1092" w:type="dxa"/>
            <w:tcBorders>
              <w:top w:val="single" w:sz="4" w:space="0" w:color="auto"/>
              <w:bottom w:val="single" w:sz="4" w:space="0" w:color="auto"/>
            </w:tcBorders>
          </w:tcPr>
          <w:p w14:paraId="0C2403D4" w14:textId="77777777" w:rsidR="009055FB" w:rsidRPr="00F352B8" w:rsidRDefault="009055FB" w:rsidP="000C2431">
            <w:pPr>
              <w:spacing w:after="0" w:line="240" w:lineRule="auto"/>
              <w:rPr>
                <w:rFonts w:eastAsia="Times New Roman"/>
                <w:sz w:val="20"/>
                <w:szCs w:val="20"/>
                <w:lang w:eastAsia="en-CA" w:bidi="he-IL"/>
              </w:rPr>
            </w:pPr>
          </w:p>
        </w:tc>
        <w:tc>
          <w:tcPr>
            <w:tcW w:w="567" w:type="dxa"/>
            <w:tcBorders>
              <w:top w:val="single" w:sz="4" w:space="0" w:color="auto"/>
              <w:bottom w:val="single" w:sz="4" w:space="0" w:color="auto"/>
              <w:right w:val="single" w:sz="4" w:space="0" w:color="auto"/>
            </w:tcBorders>
          </w:tcPr>
          <w:p w14:paraId="5CB3A1EC" w14:textId="77777777" w:rsidR="009055FB" w:rsidRPr="00F352B8" w:rsidRDefault="009055FB" w:rsidP="000C2431">
            <w:pPr>
              <w:spacing w:after="0" w:line="240" w:lineRule="auto"/>
              <w:rPr>
                <w:rFonts w:eastAsia="Times New Roman"/>
                <w:sz w:val="20"/>
                <w:szCs w:val="20"/>
                <w:lang w:eastAsia="en-CA" w:bidi="he-IL"/>
              </w:rPr>
            </w:pPr>
          </w:p>
        </w:tc>
      </w:tr>
      <w:tr w:rsidR="009055FB" w:rsidRPr="00F352B8" w14:paraId="3E061C1B" w14:textId="77777777" w:rsidTr="000C2431">
        <w:trPr>
          <w:trHeight w:val="290"/>
          <w:jc w:val="center"/>
        </w:trPr>
        <w:tc>
          <w:tcPr>
            <w:tcW w:w="1923" w:type="dxa"/>
            <w:tcBorders>
              <w:top w:val="single" w:sz="4" w:space="0" w:color="auto"/>
              <w:left w:val="single" w:sz="4" w:space="0" w:color="auto"/>
              <w:bottom w:val="nil"/>
              <w:right w:val="single" w:sz="4" w:space="0" w:color="auto"/>
            </w:tcBorders>
            <w:shd w:val="clear" w:color="auto" w:fill="auto"/>
            <w:noWrap/>
            <w:vAlign w:val="bottom"/>
            <w:hideMark/>
          </w:tcPr>
          <w:p w14:paraId="2C6BFDE8"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998" w:type="dxa"/>
            <w:tcBorders>
              <w:top w:val="single" w:sz="4" w:space="0" w:color="auto"/>
              <w:left w:val="single" w:sz="4" w:space="0" w:color="auto"/>
              <w:bottom w:val="nil"/>
              <w:right w:val="nil"/>
            </w:tcBorders>
            <w:shd w:val="clear" w:color="auto" w:fill="auto"/>
            <w:noWrap/>
            <w:vAlign w:val="bottom"/>
            <w:hideMark/>
          </w:tcPr>
          <w:p w14:paraId="45F88B0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0.480</w:t>
            </w:r>
          </w:p>
        </w:tc>
        <w:tc>
          <w:tcPr>
            <w:tcW w:w="1115" w:type="dxa"/>
            <w:tcBorders>
              <w:top w:val="single" w:sz="4" w:space="0" w:color="auto"/>
              <w:left w:val="nil"/>
              <w:bottom w:val="nil"/>
              <w:right w:val="nil"/>
            </w:tcBorders>
            <w:shd w:val="clear" w:color="auto" w:fill="auto"/>
            <w:noWrap/>
            <w:vAlign w:val="bottom"/>
            <w:hideMark/>
          </w:tcPr>
          <w:p w14:paraId="6AF9FB3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single" w:sz="4" w:space="0" w:color="auto"/>
              <w:left w:val="nil"/>
              <w:bottom w:val="nil"/>
              <w:right w:val="single" w:sz="4" w:space="0" w:color="auto"/>
            </w:tcBorders>
            <w:shd w:val="clear" w:color="auto" w:fill="auto"/>
            <w:noWrap/>
            <w:vAlign w:val="bottom"/>
            <w:hideMark/>
          </w:tcPr>
          <w:p w14:paraId="13270988"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nil"/>
              <w:right w:val="nil"/>
            </w:tcBorders>
            <w:shd w:val="clear" w:color="auto" w:fill="auto"/>
            <w:noWrap/>
            <w:vAlign w:val="bottom"/>
            <w:hideMark/>
          </w:tcPr>
          <w:p w14:paraId="5BA561D3"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0.460</w:t>
            </w:r>
          </w:p>
        </w:tc>
        <w:tc>
          <w:tcPr>
            <w:tcW w:w="1109" w:type="dxa"/>
            <w:tcBorders>
              <w:top w:val="single" w:sz="4" w:space="0" w:color="auto"/>
              <w:left w:val="nil"/>
              <w:bottom w:val="nil"/>
              <w:right w:val="nil"/>
            </w:tcBorders>
            <w:shd w:val="clear" w:color="auto" w:fill="auto"/>
            <w:noWrap/>
            <w:vAlign w:val="bottom"/>
            <w:hideMark/>
          </w:tcPr>
          <w:p w14:paraId="72A6B71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single" w:sz="4" w:space="0" w:color="auto"/>
              <w:left w:val="nil"/>
              <w:bottom w:val="nil"/>
              <w:right w:val="single" w:sz="4" w:space="0" w:color="auto"/>
            </w:tcBorders>
            <w:shd w:val="clear" w:color="auto" w:fill="auto"/>
            <w:noWrap/>
            <w:vAlign w:val="bottom"/>
            <w:hideMark/>
          </w:tcPr>
          <w:p w14:paraId="00C9D1BC"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nil"/>
            </w:tcBorders>
            <w:vAlign w:val="bottom"/>
          </w:tcPr>
          <w:p w14:paraId="597FC295" w14:textId="77777777" w:rsidR="009055FB" w:rsidRPr="00F352B8" w:rsidRDefault="009055FB" w:rsidP="000C2431">
            <w:pPr>
              <w:spacing w:after="0" w:line="240" w:lineRule="auto"/>
              <w:jc w:val="right"/>
              <w:rPr>
                <w:rFonts w:eastAsia="Times New Roman"/>
                <w:sz w:val="20"/>
                <w:szCs w:val="20"/>
                <w:lang w:eastAsia="en-CA" w:bidi="he-IL"/>
              </w:rPr>
            </w:pPr>
            <w:r w:rsidRPr="00F352B8">
              <w:rPr>
                <w:rFonts w:ascii="Calibri" w:eastAsia="Times New Roman" w:hAnsi="Calibri" w:cs="Calibri"/>
                <w:color w:val="000000"/>
                <w:sz w:val="22"/>
                <w:szCs w:val="22"/>
                <w:lang w:eastAsia="en-CA" w:bidi="he-IL"/>
              </w:rPr>
              <w:t>0.475</w:t>
            </w:r>
          </w:p>
        </w:tc>
        <w:tc>
          <w:tcPr>
            <w:tcW w:w="1092" w:type="dxa"/>
            <w:tcBorders>
              <w:top w:val="single" w:sz="4" w:space="0" w:color="auto"/>
              <w:bottom w:val="nil"/>
            </w:tcBorders>
            <w:vAlign w:val="bottom"/>
          </w:tcPr>
          <w:p w14:paraId="1558AB32" w14:textId="77777777" w:rsidR="009055FB" w:rsidRPr="00F352B8" w:rsidRDefault="009055FB" w:rsidP="000C2431">
            <w:pPr>
              <w:spacing w:after="0" w:line="240" w:lineRule="auto"/>
              <w:rPr>
                <w:rFonts w:eastAsia="Times New Roman"/>
                <w:sz w:val="20"/>
                <w:szCs w:val="20"/>
                <w:lang w:eastAsia="en-CA" w:bidi="he-IL"/>
              </w:rPr>
            </w:pPr>
          </w:p>
        </w:tc>
        <w:tc>
          <w:tcPr>
            <w:tcW w:w="567" w:type="dxa"/>
            <w:tcBorders>
              <w:top w:val="single" w:sz="4" w:space="0" w:color="auto"/>
              <w:bottom w:val="nil"/>
              <w:right w:val="single" w:sz="4" w:space="0" w:color="auto"/>
            </w:tcBorders>
          </w:tcPr>
          <w:p w14:paraId="05AC4CAC" w14:textId="77777777" w:rsidR="009055FB" w:rsidRPr="00F352B8" w:rsidRDefault="009055FB" w:rsidP="000C2431">
            <w:pPr>
              <w:spacing w:after="0" w:line="240" w:lineRule="auto"/>
              <w:rPr>
                <w:rFonts w:eastAsia="Times New Roman"/>
                <w:sz w:val="20"/>
                <w:szCs w:val="20"/>
                <w:lang w:eastAsia="en-CA" w:bidi="he-IL"/>
              </w:rPr>
            </w:pPr>
          </w:p>
        </w:tc>
      </w:tr>
      <w:tr w:rsidR="009055FB" w:rsidRPr="00F352B8" w14:paraId="0BB72E14"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0B71057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998" w:type="dxa"/>
            <w:tcBorders>
              <w:top w:val="nil"/>
              <w:left w:val="single" w:sz="4" w:space="0" w:color="auto"/>
              <w:bottom w:val="nil"/>
              <w:right w:val="nil"/>
            </w:tcBorders>
            <w:shd w:val="clear" w:color="auto" w:fill="auto"/>
            <w:noWrap/>
            <w:vAlign w:val="bottom"/>
            <w:hideMark/>
          </w:tcPr>
          <w:p w14:paraId="09EA540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0.330</w:t>
            </w:r>
          </w:p>
        </w:tc>
        <w:tc>
          <w:tcPr>
            <w:tcW w:w="1115" w:type="dxa"/>
            <w:tcBorders>
              <w:top w:val="nil"/>
              <w:left w:val="nil"/>
              <w:bottom w:val="nil"/>
              <w:right w:val="nil"/>
            </w:tcBorders>
            <w:shd w:val="clear" w:color="auto" w:fill="auto"/>
            <w:noWrap/>
            <w:vAlign w:val="bottom"/>
            <w:hideMark/>
          </w:tcPr>
          <w:p w14:paraId="7DA78A07"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1F6732CB"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nil"/>
              <w:right w:val="nil"/>
            </w:tcBorders>
            <w:shd w:val="clear" w:color="auto" w:fill="auto"/>
            <w:noWrap/>
            <w:vAlign w:val="bottom"/>
            <w:hideMark/>
          </w:tcPr>
          <w:p w14:paraId="5514602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0.345</w:t>
            </w:r>
          </w:p>
        </w:tc>
        <w:tc>
          <w:tcPr>
            <w:tcW w:w="1109" w:type="dxa"/>
            <w:tcBorders>
              <w:top w:val="nil"/>
              <w:left w:val="nil"/>
              <w:bottom w:val="nil"/>
              <w:right w:val="nil"/>
            </w:tcBorders>
            <w:shd w:val="clear" w:color="auto" w:fill="auto"/>
            <w:noWrap/>
            <w:vAlign w:val="bottom"/>
            <w:hideMark/>
          </w:tcPr>
          <w:p w14:paraId="09B979C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2B82B22C"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nil"/>
            </w:tcBorders>
            <w:vAlign w:val="bottom"/>
          </w:tcPr>
          <w:p w14:paraId="4FFA0FC2" w14:textId="77777777" w:rsidR="009055FB" w:rsidRPr="00F352B8" w:rsidRDefault="009055FB" w:rsidP="000C2431">
            <w:pPr>
              <w:spacing w:after="0" w:line="240" w:lineRule="auto"/>
              <w:jc w:val="right"/>
              <w:rPr>
                <w:rFonts w:eastAsia="Times New Roman"/>
                <w:sz w:val="20"/>
                <w:szCs w:val="20"/>
                <w:lang w:eastAsia="en-CA" w:bidi="he-IL"/>
              </w:rPr>
            </w:pPr>
            <w:r w:rsidRPr="00F352B8">
              <w:rPr>
                <w:rFonts w:ascii="Calibri" w:eastAsia="Times New Roman" w:hAnsi="Calibri" w:cs="Calibri"/>
                <w:color w:val="000000"/>
                <w:sz w:val="22"/>
                <w:szCs w:val="22"/>
                <w:lang w:eastAsia="en-CA" w:bidi="he-IL"/>
              </w:rPr>
              <w:t>0.352</w:t>
            </w:r>
          </w:p>
        </w:tc>
        <w:tc>
          <w:tcPr>
            <w:tcW w:w="1092" w:type="dxa"/>
            <w:tcBorders>
              <w:top w:val="nil"/>
              <w:bottom w:val="nil"/>
            </w:tcBorders>
            <w:vAlign w:val="bottom"/>
          </w:tcPr>
          <w:p w14:paraId="473B7425" w14:textId="77777777" w:rsidR="009055FB" w:rsidRPr="00F352B8" w:rsidRDefault="009055FB" w:rsidP="000C2431">
            <w:pPr>
              <w:spacing w:after="0" w:line="240" w:lineRule="auto"/>
              <w:rPr>
                <w:rFonts w:eastAsia="Times New Roman"/>
                <w:sz w:val="20"/>
                <w:szCs w:val="20"/>
                <w:lang w:eastAsia="en-CA" w:bidi="he-IL"/>
              </w:rPr>
            </w:pPr>
          </w:p>
        </w:tc>
        <w:tc>
          <w:tcPr>
            <w:tcW w:w="567" w:type="dxa"/>
            <w:tcBorders>
              <w:top w:val="nil"/>
              <w:bottom w:val="nil"/>
              <w:right w:val="single" w:sz="4" w:space="0" w:color="auto"/>
            </w:tcBorders>
          </w:tcPr>
          <w:p w14:paraId="4EE39425" w14:textId="77777777" w:rsidR="009055FB" w:rsidRPr="00F352B8" w:rsidRDefault="009055FB" w:rsidP="000C2431">
            <w:pPr>
              <w:spacing w:after="0" w:line="240" w:lineRule="auto"/>
              <w:rPr>
                <w:rFonts w:eastAsia="Times New Roman"/>
                <w:sz w:val="20"/>
                <w:szCs w:val="20"/>
                <w:lang w:eastAsia="en-CA" w:bidi="he-IL"/>
              </w:rPr>
            </w:pPr>
          </w:p>
        </w:tc>
      </w:tr>
      <w:tr w:rsidR="009055FB" w:rsidRPr="00F352B8" w14:paraId="71E40572"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0D6F788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Log Likelihood</w:t>
            </w:r>
          </w:p>
        </w:tc>
        <w:tc>
          <w:tcPr>
            <w:tcW w:w="998" w:type="dxa"/>
            <w:tcBorders>
              <w:top w:val="nil"/>
              <w:left w:val="single" w:sz="4" w:space="0" w:color="auto"/>
              <w:bottom w:val="nil"/>
              <w:right w:val="nil"/>
            </w:tcBorders>
            <w:shd w:val="clear" w:color="auto" w:fill="auto"/>
            <w:noWrap/>
            <w:vAlign w:val="bottom"/>
            <w:hideMark/>
          </w:tcPr>
          <w:p w14:paraId="08709769"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-19814</w:t>
            </w:r>
          </w:p>
        </w:tc>
        <w:tc>
          <w:tcPr>
            <w:tcW w:w="1115" w:type="dxa"/>
            <w:tcBorders>
              <w:top w:val="nil"/>
              <w:left w:val="nil"/>
              <w:bottom w:val="nil"/>
              <w:right w:val="nil"/>
            </w:tcBorders>
            <w:shd w:val="clear" w:color="auto" w:fill="auto"/>
            <w:noWrap/>
            <w:vAlign w:val="bottom"/>
            <w:hideMark/>
          </w:tcPr>
          <w:p w14:paraId="626D56F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17AED219"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nil"/>
              <w:right w:val="nil"/>
            </w:tcBorders>
            <w:shd w:val="clear" w:color="auto" w:fill="auto"/>
            <w:noWrap/>
            <w:vAlign w:val="bottom"/>
            <w:hideMark/>
          </w:tcPr>
          <w:p w14:paraId="28BEC6AD"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-19840</w:t>
            </w:r>
          </w:p>
        </w:tc>
        <w:tc>
          <w:tcPr>
            <w:tcW w:w="1109" w:type="dxa"/>
            <w:tcBorders>
              <w:top w:val="nil"/>
              <w:left w:val="nil"/>
              <w:bottom w:val="nil"/>
              <w:right w:val="nil"/>
            </w:tcBorders>
            <w:shd w:val="clear" w:color="auto" w:fill="auto"/>
            <w:noWrap/>
            <w:vAlign w:val="bottom"/>
            <w:hideMark/>
          </w:tcPr>
          <w:p w14:paraId="39D89A2A"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459F0364"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nil"/>
            </w:tcBorders>
            <w:vAlign w:val="bottom"/>
          </w:tcPr>
          <w:p w14:paraId="0051EDC5" w14:textId="77777777" w:rsidR="009055FB" w:rsidRPr="00F352B8" w:rsidRDefault="009055FB" w:rsidP="000C2431">
            <w:pPr>
              <w:spacing w:after="0" w:line="240" w:lineRule="auto"/>
              <w:jc w:val="right"/>
              <w:rPr>
                <w:rFonts w:eastAsia="Times New Roman"/>
                <w:sz w:val="20"/>
                <w:szCs w:val="20"/>
                <w:lang w:eastAsia="en-CA" w:bidi="he-IL"/>
              </w:rPr>
            </w:pPr>
            <w:r w:rsidRPr="00F352B8">
              <w:rPr>
                <w:rFonts w:ascii="Calibri" w:eastAsia="Times New Roman" w:hAnsi="Calibri" w:cs="Calibri"/>
                <w:color w:val="000000"/>
                <w:sz w:val="22"/>
                <w:szCs w:val="22"/>
                <w:lang w:eastAsia="en-CA" w:bidi="he-IL"/>
              </w:rPr>
              <w:t>-19315</w:t>
            </w:r>
          </w:p>
        </w:tc>
        <w:tc>
          <w:tcPr>
            <w:tcW w:w="1092" w:type="dxa"/>
            <w:tcBorders>
              <w:top w:val="nil"/>
              <w:bottom w:val="nil"/>
            </w:tcBorders>
            <w:vAlign w:val="bottom"/>
          </w:tcPr>
          <w:p w14:paraId="621B5B42" w14:textId="77777777" w:rsidR="009055FB" w:rsidRPr="00F352B8" w:rsidRDefault="009055FB" w:rsidP="000C2431">
            <w:pPr>
              <w:spacing w:after="0" w:line="240" w:lineRule="auto"/>
              <w:rPr>
                <w:rFonts w:eastAsia="Times New Roman"/>
                <w:sz w:val="20"/>
                <w:szCs w:val="20"/>
                <w:lang w:eastAsia="en-CA" w:bidi="he-IL"/>
              </w:rPr>
            </w:pPr>
          </w:p>
        </w:tc>
        <w:tc>
          <w:tcPr>
            <w:tcW w:w="567" w:type="dxa"/>
            <w:tcBorders>
              <w:top w:val="nil"/>
              <w:bottom w:val="nil"/>
              <w:right w:val="single" w:sz="4" w:space="0" w:color="auto"/>
            </w:tcBorders>
          </w:tcPr>
          <w:p w14:paraId="4E88D1C3" w14:textId="77777777" w:rsidR="009055FB" w:rsidRPr="00F352B8" w:rsidRDefault="009055FB" w:rsidP="000C2431">
            <w:pPr>
              <w:spacing w:after="0" w:line="240" w:lineRule="auto"/>
              <w:rPr>
                <w:rFonts w:eastAsia="Times New Roman"/>
                <w:sz w:val="20"/>
                <w:szCs w:val="20"/>
                <w:lang w:eastAsia="en-CA" w:bidi="he-IL"/>
              </w:rPr>
            </w:pPr>
          </w:p>
        </w:tc>
      </w:tr>
      <w:tr w:rsidR="009055FB" w:rsidRPr="00F352B8" w14:paraId="558B2AC6" w14:textId="77777777" w:rsidTr="000C2431">
        <w:trPr>
          <w:trHeight w:val="290"/>
          <w:jc w:val="center"/>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53B1DDEC"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McFadden R^2</w:t>
            </w:r>
          </w:p>
        </w:tc>
        <w:tc>
          <w:tcPr>
            <w:tcW w:w="998" w:type="dxa"/>
            <w:tcBorders>
              <w:top w:val="nil"/>
              <w:left w:val="single" w:sz="4" w:space="0" w:color="auto"/>
              <w:bottom w:val="single" w:sz="4" w:space="0" w:color="auto"/>
              <w:right w:val="nil"/>
            </w:tcBorders>
            <w:shd w:val="clear" w:color="auto" w:fill="auto"/>
            <w:noWrap/>
            <w:vAlign w:val="bottom"/>
            <w:hideMark/>
          </w:tcPr>
          <w:p w14:paraId="699B9C2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0.128</w:t>
            </w:r>
          </w:p>
        </w:tc>
        <w:tc>
          <w:tcPr>
            <w:tcW w:w="1115" w:type="dxa"/>
            <w:tcBorders>
              <w:top w:val="nil"/>
              <w:left w:val="nil"/>
              <w:bottom w:val="single" w:sz="4" w:space="0" w:color="auto"/>
              <w:right w:val="nil"/>
            </w:tcBorders>
            <w:shd w:val="clear" w:color="auto" w:fill="auto"/>
            <w:noWrap/>
            <w:vAlign w:val="bottom"/>
            <w:hideMark/>
          </w:tcPr>
          <w:p w14:paraId="11C2297C"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single" w:sz="4" w:space="0" w:color="auto"/>
              <w:right w:val="single" w:sz="4" w:space="0" w:color="auto"/>
            </w:tcBorders>
            <w:shd w:val="clear" w:color="auto" w:fill="auto"/>
            <w:noWrap/>
            <w:vAlign w:val="bottom"/>
            <w:hideMark/>
          </w:tcPr>
          <w:p w14:paraId="60BE3F0E"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single" w:sz="4" w:space="0" w:color="auto"/>
              <w:right w:val="nil"/>
            </w:tcBorders>
            <w:shd w:val="clear" w:color="auto" w:fill="auto"/>
            <w:noWrap/>
            <w:vAlign w:val="bottom"/>
            <w:hideMark/>
          </w:tcPr>
          <w:p w14:paraId="7D85E11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0.127</w:t>
            </w:r>
          </w:p>
        </w:tc>
        <w:tc>
          <w:tcPr>
            <w:tcW w:w="1109" w:type="dxa"/>
            <w:tcBorders>
              <w:top w:val="nil"/>
              <w:left w:val="nil"/>
              <w:bottom w:val="single" w:sz="4" w:space="0" w:color="auto"/>
              <w:right w:val="nil"/>
            </w:tcBorders>
            <w:shd w:val="clear" w:color="auto" w:fill="auto"/>
            <w:noWrap/>
            <w:vAlign w:val="bottom"/>
            <w:hideMark/>
          </w:tcPr>
          <w:p w14:paraId="1419038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single" w:sz="4" w:space="0" w:color="auto"/>
              <w:right w:val="single" w:sz="4" w:space="0" w:color="auto"/>
            </w:tcBorders>
            <w:shd w:val="clear" w:color="auto" w:fill="auto"/>
            <w:noWrap/>
            <w:vAlign w:val="bottom"/>
            <w:hideMark/>
          </w:tcPr>
          <w:p w14:paraId="1EA81EBE"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single" w:sz="4" w:space="0" w:color="auto"/>
            </w:tcBorders>
            <w:vAlign w:val="bottom"/>
          </w:tcPr>
          <w:p w14:paraId="32B01F50" w14:textId="77777777" w:rsidR="009055FB" w:rsidRPr="00F352B8" w:rsidRDefault="009055FB" w:rsidP="000C2431">
            <w:pPr>
              <w:spacing w:after="0" w:line="240" w:lineRule="auto"/>
              <w:jc w:val="right"/>
              <w:rPr>
                <w:rFonts w:eastAsia="Times New Roman"/>
                <w:sz w:val="20"/>
                <w:szCs w:val="20"/>
                <w:lang w:eastAsia="en-CA" w:bidi="he-IL"/>
              </w:rPr>
            </w:pPr>
            <w:r w:rsidRPr="00F352B8">
              <w:rPr>
                <w:rFonts w:ascii="Calibri" w:eastAsia="Times New Roman" w:hAnsi="Calibri" w:cs="Calibri"/>
                <w:color w:val="000000"/>
                <w:sz w:val="22"/>
                <w:szCs w:val="22"/>
                <w:lang w:eastAsia="en-CA" w:bidi="he-IL"/>
              </w:rPr>
              <w:t>0.150</w:t>
            </w:r>
          </w:p>
        </w:tc>
        <w:tc>
          <w:tcPr>
            <w:tcW w:w="1092" w:type="dxa"/>
            <w:tcBorders>
              <w:top w:val="nil"/>
              <w:bottom w:val="single" w:sz="4" w:space="0" w:color="auto"/>
            </w:tcBorders>
            <w:vAlign w:val="bottom"/>
          </w:tcPr>
          <w:p w14:paraId="29AE140F" w14:textId="77777777" w:rsidR="009055FB" w:rsidRPr="00F352B8" w:rsidRDefault="009055FB" w:rsidP="000C2431">
            <w:pPr>
              <w:spacing w:after="0" w:line="240" w:lineRule="auto"/>
              <w:rPr>
                <w:rFonts w:eastAsia="Times New Roman"/>
                <w:sz w:val="20"/>
                <w:szCs w:val="20"/>
                <w:lang w:eastAsia="en-CA" w:bidi="he-IL"/>
              </w:rPr>
            </w:pPr>
          </w:p>
        </w:tc>
        <w:tc>
          <w:tcPr>
            <w:tcW w:w="567" w:type="dxa"/>
            <w:tcBorders>
              <w:top w:val="nil"/>
              <w:bottom w:val="single" w:sz="4" w:space="0" w:color="auto"/>
              <w:right w:val="single" w:sz="4" w:space="0" w:color="auto"/>
            </w:tcBorders>
          </w:tcPr>
          <w:p w14:paraId="16444EAE" w14:textId="77777777" w:rsidR="009055FB" w:rsidRPr="00F352B8" w:rsidRDefault="009055FB" w:rsidP="000C2431">
            <w:pPr>
              <w:spacing w:after="0" w:line="240" w:lineRule="auto"/>
              <w:rPr>
                <w:rFonts w:eastAsia="Times New Roman"/>
                <w:sz w:val="20"/>
                <w:szCs w:val="20"/>
                <w:lang w:eastAsia="en-CA" w:bidi="he-IL"/>
              </w:rPr>
            </w:pPr>
          </w:p>
        </w:tc>
      </w:tr>
    </w:tbl>
    <w:p w14:paraId="506F6F7A" w14:textId="77777777" w:rsidR="009055FB" w:rsidRPr="009055FB" w:rsidRDefault="009055FB" w:rsidP="009055FB"/>
    <w:p w14:paraId="17574D69" w14:textId="687BA129" w:rsidR="00932B96" w:rsidRDefault="00932B96" w:rsidP="00932B96">
      <w:pPr>
        <w:pStyle w:val="Heading2"/>
      </w:pPr>
      <w:r>
        <w:t>Campus-specific Attributes</w:t>
      </w:r>
    </w:p>
    <w:p w14:paraId="350A1AEC" w14:textId="3F81383C" w:rsidR="009055FB" w:rsidRPr="00F352B8" w:rsidRDefault="009055FB" w:rsidP="009055FB">
      <w:pPr>
        <w:rPr>
          <w:rFonts w:eastAsiaTheme="minorEastAsia"/>
        </w:rPr>
      </w:pPr>
      <w:r w:rsidRPr="00F352B8">
        <w:rPr>
          <w:rFonts w:eastAsiaTheme="minorEastAsia"/>
        </w:rPr>
        <w:t xml:space="preserve">At this point, we try integrating campus-specific attributes into our model. The following attributes are considered: total enrollment, average first-year domestic tuition for the Arts and Science program, proportion of domestic enrollment in undergraduate programs, and secondary school admission averages. These values were obtained from 2015-16 data from </w:t>
      </w:r>
      <w:hyperlink r:id="rId35" w:history="1">
        <w:r w:rsidRPr="00F352B8">
          <w:rPr>
            <w:rStyle w:val="Hyperlink"/>
            <w:rFonts w:eastAsiaTheme="minorEastAsia"/>
          </w:rPr>
          <w:t>Common University Data Ontario</w:t>
        </w:r>
      </w:hyperlink>
      <w:r>
        <w:rPr>
          <w:rStyle w:val="Hyperlink"/>
          <w:rFonts w:eastAsiaTheme="minorEastAsia"/>
        </w:rPr>
        <w:t xml:space="preserve"> (CUDO)</w:t>
      </w:r>
      <w:r w:rsidRPr="00F352B8">
        <w:rPr>
          <w:rFonts w:eastAsiaTheme="minorEastAsia"/>
        </w:rPr>
        <w:t xml:space="preserve">. </w:t>
      </w:r>
      <w:r>
        <w:rPr>
          <w:rFonts w:eastAsiaTheme="minorEastAsia"/>
        </w:rPr>
        <w:t>Table 11</w:t>
      </w:r>
      <w:r w:rsidRPr="00F352B8">
        <w:rPr>
          <w:rFonts w:eastAsiaTheme="minorEastAsia"/>
        </w:rPr>
        <w:t xml:space="preserve"> summarizes the attributes of the seven campuses:</w:t>
      </w:r>
    </w:p>
    <w:p w14:paraId="5FB7932B" w14:textId="77777777" w:rsidR="009055FB" w:rsidRPr="00F352B8" w:rsidRDefault="009055FB" w:rsidP="009055FB">
      <w:pPr>
        <w:pStyle w:val="Caption"/>
        <w:keepNext/>
        <w:jc w:val="center"/>
      </w:pPr>
      <w:r w:rsidRPr="00F352B8">
        <w:t xml:space="preserve">Table </w:t>
      </w:r>
      <w:r>
        <w:fldChar w:fldCharType="begin"/>
      </w:r>
      <w:r>
        <w:instrText xml:space="preserve"> SEQ Table \* ARABIC </w:instrText>
      </w:r>
      <w:r>
        <w:fldChar w:fldCharType="separate"/>
      </w:r>
      <w:r>
        <w:rPr>
          <w:noProof/>
        </w:rPr>
        <w:t>11</w:t>
      </w:r>
      <w:r>
        <w:rPr>
          <w:noProof/>
        </w:rPr>
        <w:fldChar w:fldCharType="end"/>
      </w:r>
      <w:r w:rsidRPr="00F352B8">
        <w:t>: Summary of Campus Attributes</w:t>
      </w:r>
    </w:p>
    <w:tbl>
      <w:tblPr>
        <w:tblW w:w="57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0"/>
        <w:gridCol w:w="960"/>
        <w:gridCol w:w="1446"/>
        <w:gridCol w:w="1140"/>
        <w:gridCol w:w="1208"/>
      </w:tblGrid>
      <w:tr w:rsidR="009055FB" w:rsidRPr="00F352B8" w14:paraId="3AAC996B" w14:textId="77777777" w:rsidTr="000C2431">
        <w:trPr>
          <w:trHeight w:val="290"/>
          <w:jc w:val="center"/>
        </w:trPr>
        <w:tc>
          <w:tcPr>
            <w:tcW w:w="960" w:type="dxa"/>
            <w:tcBorders>
              <w:top w:val="single" w:sz="4" w:space="0" w:color="auto"/>
              <w:bottom w:val="single" w:sz="4" w:space="0" w:color="auto"/>
              <w:right w:val="single" w:sz="4" w:space="0" w:color="auto"/>
            </w:tcBorders>
            <w:shd w:val="clear" w:color="auto" w:fill="auto"/>
            <w:noWrap/>
            <w:vAlign w:val="bottom"/>
            <w:hideMark/>
          </w:tcPr>
          <w:p w14:paraId="2095C4B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School Code</w:t>
            </w:r>
          </w:p>
        </w:tc>
        <w:tc>
          <w:tcPr>
            <w:tcW w:w="960" w:type="dxa"/>
            <w:tcBorders>
              <w:top w:val="single" w:sz="4" w:space="0" w:color="auto"/>
              <w:left w:val="single" w:sz="4" w:space="0" w:color="auto"/>
              <w:bottom w:val="single" w:sz="4" w:space="0" w:color="auto"/>
            </w:tcBorders>
            <w:shd w:val="clear" w:color="auto" w:fill="auto"/>
            <w:noWrap/>
            <w:vAlign w:val="bottom"/>
            <w:hideMark/>
          </w:tcPr>
          <w:p w14:paraId="2CA98AFC"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Tuition (CAD)</w:t>
            </w:r>
          </w:p>
        </w:tc>
        <w:tc>
          <w:tcPr>
            <w:tcW w:w="1446" w:type="dxa"/>
            <w:tcBorders>
              <w:top w:val="single" w:sz="4" w:space="0" w:color="auto"/>
              <w:bottom w:val="single" w:sz="4" w:space="0" w:color="auto"/>
            </w:tcBorders>
            <w:shd w:val="clear" w:color="auto" w:fill="auto"/>
            <w:noWrap/>
            <w:vAlign w:val="bottom"/>
            <w:hideMark/>
          </w:tcPr>
          <w:p w14:paraId="7F45B6D7"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Domestic Enrollment</w:t>
            </w:r>
          </w:p>
        </w:tc>
        <w:tc>
          <w:tcPr>
            <w:tcW w:w="1140" w:type="dxa"/>
            <w:tcBorders>
              <w:top w:val="single" w:sz="4" w:space="0" w:color="auto"/>
              <w:bottom w:val="single" w:sz="4" w:space="0" w:color="auto"/>
            </w:tcBorders>
            <w:shd w:val="clear" w:color="auto" w:fill="auto"/>
            <w:noWrap/>
            <w:vAlign w:val="bottom"/>
            <w:hideMark/>
          </w:tcPr>
          <w:p w14:paraId="3084596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Admission Average</w:t>
            </w:r>
          </w:p>
        </w:tc>
        <w:tc>
          <w:tcPr>
            <w:tcW w:w="1208" w:type="dxa"/>
            <w:tcBorders>
              <w:top w:val="single" w:sz="4" w:space="0" w:color="auto"/>
              <w:bottom w:val="single" w:sz="4" w:space="0" w:color="auto"/>
            </w:tcBorders>
            <w:shd w:val="clear" w:color="auto" w:fill="auto"/>
            <w:noWrap/>
            <w:vAlign w:val="bottom"/>
            <w:hideMark/>
          </w:tcPr>
          <w:p w14:paraId="6065C11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Total Enrollment</w:t>
            </w:r>
          </w:p>
        </w:tc>
      </w:tr>
      <w:tr w:rsidR="009055FB" w:rsidRPr="00F352B8" w14:paraId="136F81E6" w14:textId="77777777" w:rsidTr="000C2431">
        <w:trPr>
          <w:trHeight w:val="290"/>
          <w:jc w:val="center"/>
        </w:trPr>
        <w:tc>
          <w:tcPr>
            <w:tcW w:w="960" w:type="dxa"/>
            <w:tcBorders>
              <w:top w:val="single" w:sz="4" w:space="0" w:color="auto"/>
              <w:right w:val="single" w:sz="4" w:space="0" w:color="auto"/>
            </w:tcBorders>
            <w:shd w:val="clear" w:color="auto" w:fill="auto"/>
            <w:noWrap/>
            <w:vAlign w:val="bottom"/>
            <w:hideMark/>
          </w:tcPr>
          <w:p w14:paraId="0A867B7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SG</w:t>
            </w:r>
          </w:p>
        </w:tc>
        <w:tc>
          <w:tcPr>
            <w:tcW w:w="960" w:type="dxa"/>
            <w:tcBorders>
              <w:top w:val="single" w:sz="4" w:space="0" w:color="auto"/>
              <w:left w:val="single" w:sz="4" w:space="0" w:color="auto"/>
            </w:tcBorders>
            <w:shd w:val="clear" w:color="auto" w:fill="auto"/>
            <w:noWrap/>
            <w:vAlign w:val="bottom"/>
            <w:hideMark/>
          </w:tcPr>
          <w:p w14:paraId="643B0C5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7519</w:t>
            </w:r>
          </w:p>
        </w:tc>
        <w:tc>
          <w:tcPr>
            <w:tcW w:w="1446" w:type="dxa"/>
            <w:tcBorders>
              <w:top w:val="single" w:sz="4" w:space="0" w:color="auto"/>
            </w:tcBorders>
            <w:shd w:val="clear" w:color="auto" w:fill="auto"/>
            <w:noWrap/>
            <w:vAlign w:val="bottom"/>
            <w:hideMark/>
          </w:tcPr>
          <w:p w14:paraId="4854974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80.8%</w:t>
            </w:r>
          </w:p>
        </w:tc>
        <w:tc>
          <w:tcPr>
            <w:tcW w:w="1140" w:type="dxa"/>
            <w:tcBorders>
              <w:top w:val="single" w:sz="4" w:space="0" w:color="auto"/>
            </w:tcBorders>
            <w:shd w:val="clear" w:color="auto" w:fill="auto"/>
            <w:noWrap/>
            <w:vAlign w:val="bottom"/>
            <w:hideMark/>
          </w:tcPr>
          <w:p w14:paraId="703D6C4A"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89.3%</w:t>
            </w:r>
          </w:p>
        </w:tc>
        <w:tc>
          <w:tcPr>
            <w:tcW w:w="1208" w:type="dxa"/>
            <w:tcBorders>
              <w:top w:val="single" w:sz="4" w:space="0" w:color="auto"/>
            </w:tcBorders>
            <w:shd w:val="clear" w:color="auto" w:fill="auto"/>
            <w:noWrap/>
            <w:vAlign w:val="bottom"/>
            <w:hideMark/>
          </w:tcPr>
          <w:p w14:paraId="7F7054B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53930</w:t>
            </w:r>
          </w:p>
        </w:tc>
      </w:tr>
      <w:tr w:rsidR="009055FB" w:rsidRPr="00F352B8" w14:paraId="3F9EA794" w14:textId="77777777" w:rsidTr="000C2431">
        <w:trPr>
          <w:trHeight w:val="290"/>
          <w:jc w:val="center"/>
        </w:trPr>
        <w:tc>
          <w:tcPr>
            <w:tcW w:w="960" w:type="dxa"/>
            <w:tcBorders>
              <w:right w:val="single" w:sz="4" w:space="0" w:color="auto"/>
            </w:tcBorders>
            <w:shd w:val="clear" w:color="auto" w:fill="auto"/>
            <w:noWrap/>
            <w:vAlign w:val="bottom"/>
            <w:hideMark/>
          </w:tcPr>
          <w:p w14:paraId="37D700B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SC</w:t>
            </w:r>
          </w:p>
        </w:tc>
        <w:tc>
          <w:tcPr>
            <w:tcW w:w="960" w:type="dxa"/>
            <w:tcBorders>
              <w:left w:val="single" w:sz="4" w:space="0" w:color="auto"/>
            </w:tcBorders>
            <w:shd w:val="clear" w:color="auto" w:fill="auto"/>
            <w:noWrap/>
            <w:vAlign w:val="bottom"/>
            <w:hideMark/>
          </w:tcPr>
          <w:p w14:paraId="4E42394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7813</w:t>
            </w:r>
          </w:p>
        </w:tc>
        <w:tc>
          <w:tcPr>
            <w:tcW w:w="1446" w:type="dxa"/>
            <w:shd w:val="clear" w:color="auto" w:fill="auto"/>
            <w:noWrap/>
            <w:vAlign w:val="bottom"/>
            <w:hideMark/>
          </w:tcPr>
          <w:p w14:paraId="5D9B39D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83.8%</w:t>
            </w:r>
          </w:p>
        </w:tc>
        <w:tc>
          <w:tcPr>
            <w:tcW w:w="1140" w:type="dxa"/>
            <w:shd w:val="clear" w:color="auto" w:fill="auto"/>
            <w:noWrap/>
            <w:vAlign w:val="bottom"/>
            <w:hideMark/>
          </w:tcPr>
          <w:p w14:paraId="2707EFE3"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84.1%</w:t>
            </w:r>
          </w:p>
        </w:tc>
        <w:tc>
          <w:tcPr>
            <w:tcW w:w="1208" w:type="dxa"/>
            <w:shd w:val="clear" w:color="auto" w:fill="auto"/>
            <w:noWrap/>
            <w:vAlign w:val="bottom"/>
            <w:hideMark/>
          </w:tcPr>
          <w:p w14:paraId="768AA31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11770</w:t>
            </w:r>
          </w:p>
        </w:tc>
      </w:tr>
      <w:tr w:rsidR="009055FB" w:rsidRPr="00F352B8" w14:paraId="4F65736A" w14:textId="77777777" w:rsidTr="000C2431">
        <w:trPr>
          <w:trHeight w:val="290"/>
          <w:jc w:val="center"/>
        </w:trPr>
        <w:tc>
          <w:tcPr>
            <w:tcW w:w="960" w:type="dxa"/>
            <w:tcBorders>
              <w:right w:val="single" w:sz="4" w:space="0" w:color="auto"/>
            </w:tcBorders>
            <w:shd w:val="clear" w:color="auto" w:fill="auto"/>
            <w:noWrap/>
            <w:vAlign w:val="bottom"/>
            <w:hideMark/>
          </w:tcPr>
          <w:p w14:paraId="448FC1E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MI</w:t>
            </w:r>
          </w:p>
        </w:tc>
        <w:tc>
          <w:tcPr>
            <w:tcW w:w="960" w:type="dxa"/>
            <w:tcBorders>
              <w:left w:val="single" w:sz="4" w:space="0" w:color="auto"/>
            </w:tcBorders>
            <w:shd w:val="clear" w:color="auto" w:fill="auto"/>
            <w:noWrap/>
            <w:vAlign w:val="bottom"/>
            <w:hideMark/>
          </w:tcPr>
          <w:p w14:paraId="5A0E1B99"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7670</w:t>
            </w:r>
          </w:p>
        </w:tc>
        <w:tc>
          <w:tcPr>
            <w:tcW w:w="1446" w:type="dxa"/>
            <w:shd w:val="clear" w:color="auto" w:fill="auto"/>
            <w:noWrap/>
            <w:vAlign w:val="bottom"/>
            <w:hideMark/>
          </w:tcPr>
          <w:p w14:paraId="6A45994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82.8%</w:t>
            </w:r>
          </w:p>
        </w:tc>
        <w:tc>
          <w:tcPr>
            <w:tcW w:w="1140" w:type="dxa"/>
            <w:shd w:val="clear" w:color="auto" w:fill="auto"/>
            <w:noWrap/>
            <w:vAlign w:val="bottom"/>
            <w:hideMark/>
          </w:tcPr>
          <w:p w14:paraId="0B15B9F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83.0%</w:t>
            </w:r>
          </w:p>
        </w:tc>
        <w:tc>
          <w:tcPr>
            <w:tcW w:w="1208" w:type="dxa"/>
            <w:shd w:val="clear" w:color="auto" w:fill="auto"/>
            <w:noWrap/>
            <w:vAlign w:val="bottom"/>
            <w:hideMark/>
          </w:tcPr>
          <w:p w14:paraId="5B8D1B8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13298</w:t>
            </w:r>
          </w:p>
        </w:tc>
      </w:tr>
      <w:tr w:rsidR="009055FB" w:rsidRPr="00F352B8" w14:paraId="481E3DE9" w14:textId="77777777" w:rsidTr="000C2431">
        <w:trPr>
          <w:trHeight w:val="290"/>
          <w:jc w:val="center"/>
        </w:trPr>
        <w:tc>
          <w:tcPr>
            <w:tcW w:w="960" w:type="dxa"/>
            <w:tcBorders>
              <w:right w:val="single" w:sz="4" w:space="0" w:color="auto"/>
            </w:tcBorders>
            <w:shd w:val="clear" w:color="auto" w:fill="auto"/>
            <w:noWrap/>
            <w:vAlign w:val="bottom"/>
            <w:hideMark/>
          </w:tcPr>
          <w:p w14:paraId="020988E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YK</w:t>
            </w:r>
          </w:p>
        </w:tc>
        <w:tc>
          <w:tcPr>
            <w:tcW w:w="960" w:type="dxa"/>
            <w:tcBorders>
              <w:left w:val="single" w:sz="4" w:space="0" w:color="auto"/>
            </w:tcBorders>
            <w:shd w:val="clear" w:color="auto" w:fill="auto"/>
            <w:noWrap/>
            <w:vAlign w:val="bottom"/>
            <w:hideMark/>
          </w:tcPr>
          <w:p w14:paraId="42D5756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7339</w:t>
            </w:r>
          </w:p>
        </w:tc>
        <w:tc>
          <w:tcPr>
            <w:tcW w:w="1446" w:type="dxa"/>
            <w:shd w:val="clear" w:color="auto" w:fill="auto"/>
            <w:noWrap/>
            <w:vAlign w:val="bottom"/>
            <w:hideMark/>
          </w:tcPr>
          <w:p w14:paraId="1206FEA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89.2%</w:t>
            </w:r>
          </w:p>
        </w:tc>
        <w:tc>
          <w:tcPr>
            <w:tcW w:w="1140" w:type="dxa"/>
            <w:shd w:val="clear" w:color="auto" w:fill="auto"/>
            <w:noWrap/>
            <w:vAlign w:val="bottom"/>
            <w:hideMark/>
          </w:tcPr>
          <w:p w14:paraId="31649A59"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81.7%</w:t>
            </w:r>
          </w:p>
        </w:tc>
        <w:tc>
          <w:tcPr>
            <w:tcW w:w="1208" w:type="dxa"/>
            <w:shd w:val="clear" w:color="auto" w:fill="auto"/>
            <w:noWrap/>
            <w:vAlign w:val="bottom"/>
            <w:hideMark/>
          </w:tcPr>
          <w:p w14:paraId="7B8212F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41142</w:t>
            </w:r>
          </w:p>
        </w:tc>
      </w:tr>
      <w:tr w:rsidR="009055FB" w:rsidRPr="00F352B8" w14:paraId="0920B289" w14:textId="77777777" w:rsidTr="000C2431">
        <w:trPr>
          <w:trHeight w:val="290"/>
          <w:jc w:val="center"/>
        </w:trPr>
        <w:tc>
          <w:tcPr>
            <w:tcW w:w="960" w:type="dxa"/>
            <w:tcBorders>
              <w:right w:val="single" w:sz="4" w:space="0" w:color="auto"/>
            </w:tcBorders>
            <w:shd w:val="clear" w:color="auto" w:fill="auto"/>
            <w:noWrap/>
            <w:vAlign w:val="bottom"/>
            <w:hideMark/>
          </w:tcPr>
          <w:p w14:paraId="4B39E5B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YG</w:t>
            </w:r>
          </w:p>
        </w:tc>
        <w:tc>
          <w:tcPr>
            <w:tcW w:w="960" w:type="dxa"/>
            <w:tcBorders>
              <w:left w:val="single" w:sz="4" w:space="0" w:color="auto"/>
            </w:tcBorders>
            <w:shd w:val="clear" w:color="auto" w:fill="auto"/>
            <w:noWrap/>
            <w:vAlign w:val="bottom"/>
            <w:hideMark/>
          </w:tcPr>
          <w:p w14:paraId="072D8D2C"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7339</w:t>
            </w:r>
          </w:p>
        </w:tc>
        <w:tc>
          <w:tcPr>
            <w:tcW w:w="1446" w:type="dxa"/>
            <w:shd w:val="clear" w:color="auto" w:fill="auto"/>
            <w:noWrap/>
            <w:vAlign w:val="bottom"/>
            <w:hideMark/>
          </w:tcPr>
          <w:p w14:paraId="798D8A9A"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89.2%</w:t>
            </w:r>
          </w:p>
        </w:tc>
        <w:tc>
          <w:tcPr>
            <w:tcW w:w="1140" w:type="dxa"/>
            <w:shd w:val="clear" w:color="auto" w:fill="auto"/>
            <w:noWrap/>
            <w:vAlign w:val="bottom"/>
            <w:hideMark/>
          </w:tcPr>
          <w:p w14:paraId="460B29E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81.7%</w:t>
            </w:r>
          </w:p>
        </w:tc>
        <w:tc>
          <w:tcPr>
            <w:tcW w:w="1208" w:type="dxa"/>
            <w:shd w:val="clear" w:color="auto" w:fill="auto"/>
            <w:noWrap/>
            <w:vAlign w:val="bottom"/>
            <w:hideMark/>
          </w:tcPr>
          <w:p w14:paraId="3554968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2457</w:t>
            </w:r>
          </w:p>
        </w:tc>
      </w:tr>
      <w:tr w:rsidR="009055FB" w:rsidRPr="00F352B8" w14:paraId="5C8F5D7D" w14:textId="77777777" w:rsidTr="000C2431">
        <w:trPr>
          <w:trHeight w:val="290"/>
          <w:jc w:val="center"/>
        </w:trPr>
        <w:tc>
          <w:tcPr>
            <w:tcW w:w="960" w:type="dxa"/>
            <w:tcBorders>
              <w:right w:val="single" w:sz="4" w:space="0" w:color="auto"/>
            </w:tcBorders>
            <w:shd w:val="clear" w:color="auto" w:fill="auto"/>
            <w:noWrap/>
            <w:vAlign w:val="bottom"/>
            <w:hideMark/>
          </w:tcPr>
          <w:p w14:paraId="466DE94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RY</w:t>
            </w:r>
          </w:p>
        </w:tc>
        <w:tc>
          <w:tcPr>
            <w:tcW w:w="960" w:type="dxa"/>
            <w:tcBorders>
              <w:left w:val="single" w:sz="4" w:space="0" w:color="auto"/>
            </w:tcBorders>
            <w:shd w:val="clear" w:color="auto" w:fill="auto"/>
            <w:noWrap/>
            <w:vAlign w:val="bottom"/>
            <w:hideMark/>
          </w:tcPr>
          <w:p w14:paraId="019BAC9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7026</w:t>
            </w:r>
          </w:p>
        </w:tc>
        <w:tc>
          <w:tcPr>
            <w:tcW w:w="1446" w:type="dxa"/>
            <w:shd w:val="clear" w:color="auto" w:fill="auto"/>
            <w:noWrap/>
            <w:vAlign w:val="bottom"/>
            <w:hideMark/>
          </w:tcPr>
          <w:p w14:paraId="4C38646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96.7%</w:t>
            </w:r>
          </w:p>
        </w:tc>
        <w:tc>
          <w:tcPr>
            <w:tcW w:w="1140" w:type="dxa"/>
            <w:shd w:val="clear" w:color="auto" w:fill="auto"/>
            <w:noWrap/>
            <w:vAlign w:val="bottom"/>
            <w:hideMark/>
          </w:tcPr>
          <w:p w14:paraId="2A71D8C8"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84.0%</w:t>
            </w:r>
          </w:p>
        </w:tc>
        <w:tc>
          <w:tcPr>
            <w:tcW w:w="1208" w:type="dxa"/>
            <w:shd w:val="clear" w:color="auto" w:fill="auto"/>
            <w:noWrap/>
            <w:vAlign w:val="bottom"/>
            <w:hideMark/>
          </w:tcPr>
          <w:p w14:paraId="6C96498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28159</w:t>
            </w:r>
          </w:p>
        </w:tc>
      </w:tr>
      <w:tr w:rsidR="009055FB" w:rsidRPr="00F352B8" w14:paraId="70CCF229" w14:textId="77777777" w:rsidTr="000C2431">
        <w:trPr>
          <w:trHeight w:val="290"/>
          <w:jc w:val="center"/>
        </w:trPr>
        <w:tc>
          <w:tcPr>
            <w:tcW w:w="960" w:type="dxa"/>
            <w:tcBorders>
              <w:bottom w:val="single" w:sz="4" w:space="0" w:color="auto"/>
              <w:right w:val="single" w:sz="4" w:space="0" w:color="auto"/>
            </w:tcBorders>
            <w:shd w:val="clear" w:color="auto" w:fill="auto"/>
            <w:noWrap/>
            <w:vAlign w:val="bottom"/>
            <w:hideMark/>
          </w:tcPr>
          <w:p w14:paraId="03026D17"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OC</w:t>
            </w:r>
          </w:p>
        </w:tc>
        <w:tc>
          <w:tcPr>
            <w:tcW w:w="960" w:type="dxa"/>
            <w:tcBorders>
              <w:left w:val="single" w:sz="4" w:space="0" w:color="auto"/>
            </w:tcBorders>
            <w:shd w:val="clear" w:color="auto" w:fill="auto"/>
            <w:noWrap/>
            <w:vAlign w:val="bottom"/>
            <w:hideMark/>
          </w:tcPr>
          <w:p w14:paraId="0F1FB55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7052</w:t>
            </w:r>
          </w:p>
        </w:tc>
        <w:tc>
          <w:tcPr>
            <w:tcW w:w="1446" w:type="dxa"/>
            <w:shd w:val="clear" w:color="auto" w:fill="auto"/>
            <w:noWrap/>
            <w:vAlign w:val="bottom"/>
            <w:hideMark/>
          </w:tcPr>
          <w:p w14:paraId="4E7BB37A"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90.0%</w:t>
            </w:r>
          </w:p>
        </w:tc>
        <w:tc>
          <w:tcPr>
            <w:tcW w:w="1140" w:type="dxa"/>
            <w:shd w:val="clear" w:color="auto" w:fill="auto"/>
            <w:noWrap/>
            <w:vAlign w:val="bottom"/>
            <w:hideMark/>
          </w:tcPr>
          <w:p w14:paraId="7AA131F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82.4%</w:t>
            </w:r>
          </w:p>
        </w:tc>
        <w:tc>
          <w:tcPr>
            <w:tcW w:w="1208" w:type="dxa"/>
            <w:shd w:val="clear" w:color="auto" w:fill="auto"/>
            <w:noWrap/>
            <w:vAlign w:val="bottom"/>
            <w:hideMark/>
          </w:tcPr>
          <w:p w14:paraId="15080C4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3491</w:t>
            </w:r>
          </w:p>
        </w:tc>
      </w:tr>
    </w:tbl>
    <w:p w14:paraId="01730955" w14:textId="77777777" w:rsidR="009055FB" w:rsidRPr="00F352B8" w:rsidRDefault="009055FB" w:rsidP="009055FB">
      <w:pPr>
        <w:rPr>
          <w:rFonts w:eastAsiaTheme="minorEastAsia"/>
        </w:rPr>
      </w:pPr>
    </w:p>
    <w:p w14:paraId="3C0A6388" w14:textId="1188484B" w:rsidR="009055FB" w:rsidRDefault="009055FB" w:rsidP="009055FB">
      <w:pPr>
        <w:rPr>
          <w:rFonts w:eastAsiaTheme="minorEastAsia"/>
        </w:rPr>
      </w:pPr>
      <w:r w:rsidRPr="00F352B8">
        <w:rPr>
          <w:rFonts w:eastAsiaTheme="minorEastAsia"/>
        </w:rPr>
        <w:t>One objective in our analysis is to make our model generalizable to expanded choice sets. By this, we mean avoiding alternative-specific constants and coefficients. Instead, we try replacing these alternative-specific constants by using the campus attributes described above. Upon expanding the choice set, such attributes can be included in the model directly.</w:t>
      </w:r>
    </w:p>
    <w:p w14:paraId="6D061E75" w14:textId="77777777" w:rsidR="009055FB" w:rsidRDefault="009055FB" w:rsidP="009055FB">
      <w:pPr>
        <w:rPr>
          <w:rFonts w:eastAsiaTheme="minorEastAsia"/>
        </w:rPr>
      </w:pPr>
      <w:r>
        <w:rPr>
          <w:rFonts w:eastAsiaTheme="minorEastAsia"/>
        </w:rPr>
        <w:lastRenderedPageBreak/>
        <w:t>Unlike many of the studies in our literature review, we found that i</w:t>
      </w:r>
      <w:r w:rsidRPr="00F352B8">
        <w:rPr>
          <w:rFonts w:eastAsiaTheme="minorEastAsia"/>
        </w:rPr>
        <w:t>ncluding tuition information was not found to significantly improve our models. Even interacting tuition with household income was not found to be effective. This result can be attributed to the minor differences between tuition fees for different schools.</w:t>
      </w:r>
    </w:p>
    <w:p w14:paraId="49E6F474" w14:textId="30C4ADAC" w:rsidR="009055FB" w:rsidRDefault="009055FB" w:rsidP="009055FB">
      <w:pPr>
        <w:rPr>
          <w:rFonts w:eastAsiaTheme="minorEastAsia"/>
        </w:rPr>
      </w:pPr>
      <w:r>
        <w:rPr>
          <w:rFonts w:eastAsiaTheme="minorEastAsia"/>
        </w:rPr>
        <w:t>Domestic</w:t>
      </w:r>
      <w:r w:rsidRPr="00F352B8">
        <w:rPr>
          <w:rFonts w:eastAsiaTheme="minorEastAsia"/>
        </w:rPr>
        <w:t xml:space="preserve"> enrollment rate was found to be most useful when interacted with living arrangement. Presumably, students living with their family are </w:t>
      </w:r>
      <w:r w:rsidR="00C664C9">
        <w:rPr>
          <w:rFonts w:eastAsiaTheme="minorEastAsia"/>
        </w:rPr>
        <w:t>more likely</w:t>
      </w:r>
      <w:r w:rsidRPr="00F352B8">
        <w:rPr>
          <w:rFonts w:eastAsiaTheme="minorEastAsia"/>
        </w:rPr>
        <w:t xml:space="preserve"> to be domestic, and hence attend a school with more domestic students.</w:t>
      </w:r>
    </w:p>
    <w:p w14:paraId="344A29CE" w14:textId="7EAC8793" w:rsidR="009055FB" w:rsidRDefault="009055FB" w:rsidP="009055FB">
      <w:pPr>
        <w:rPr>
          <w:rFonts w:eastAsiaTheme="minorEastAsia"/>
        </w:rPr>
      </w:pPr>
      <w:r>
        <w:rPr>
          <w:rFonts w:eastAsiaTheme="minorEastAsia"/>
        </w:rPr>
        <w:t>Table 12</w:t>
      </w:r>
      <w:r w:rsidRPr="00F352B8">
        <w:rPr>
          <w:rFonts w:eastAsiaTheme="minorEastAsia"/>
        </w:rPr>
        <w:t xml:space="preserve"> presents the results for the </w:t>
      </w:r>
      <w:r>
        <w:rPr>
          <w:rFonts w:eastAsiaTheme="minorEastAsia"/>
        </w:rPr>
        <w:t xml:space="preserve">selected </w:t>
      </w:r>
      <w:r w:rsidRPr="00F352B8">
        <w:rPr>
          <w:rFonts w:eastAsiaTheme="minorEastAsia"/>
        </w:rPr>
        <w:t xml:space="preserve">model </w:t>
      </w:r>
      <w:r>
        <w:rPr>
          <w:rFonts w:eastAsiaTheme="minorEastAsia"/>
        </w:rPr>
        <w:t>that includes</w:t>
      </w:r>
      <w:r w:rsidRPr="00F352B8">
        <w:rPr>
          <w:rFonts w:eastAsiaTheme="minorEastAsia"/>
        </w:rPr>
        <w:t xml:space="preserve"> campus attributes as described above</w:t>
      </w:r>
      <w:r>
        <w:rPr>
          <w:rFonts w:eastAsiaTheme="minorEastAsia"/>
        </w:rPr>
        <w:t>.</w:t>
      </w:r>
    </w:p>
    <w:p w14:paraId="3A4A5BFD" w14:textId="77777777" w:rsidR="009055FB" w:rsidRPr="00F352B8" w:rsidRDefault="009055FB" w:rsidP="009055FB">
      <w:pPr>
        <w:pStyle w:val="Caption"/>
        <w:keepNext/>
      </w:pPr>
      <w:r w:rsidRPr="00F352B8">
        <w:t xml:space="preserve">Table </w:t>
      </w:r>
      <w:r>
        <w:fldChar w:fldCharType="begin"/>
      </w:r>
      <w:r>
        <w:instrText xml:space="preserve"> SEQ Table \* ARABIC </w:instrText>
      </w:r>
      <w:r>
        <w:fldChar w:fldCharType="separate"/>
      </w:r>
      <w:r>
        <w:rPr>
          <w:noProof/>
        </w:rPr>
        <w:t>12</w:t>
      </w:r>
      <w:r>
        <w:rPr>
          <w:noProof/>
        </w:rPr>
        <w:fldChar w:fldCharType="end"/>
      </w:r>
      <w:r w:rsidRPr="00F352B8">
        <w:t xml:space="preserve">: Location Choice Models with Campus Attributes. *** indicates p &lt; 0.001.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eastAsiaTheme="minorEastAsia" w:hAnsi="Cambria Math"/>
          </w:rPr>
          <m:t>=1</m:t>
        </m:r>
      </m:oMath>
      <w:r w:rsidRPr="00F352B8">
        <w:rPr>
          <w:rFonts w:eastAsiaTheme="minorEastAsia"/>
        </w:rPr>
        <w:t xml:space="preserve"> if the student lives with their family/parents, otherwise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=0</m:t>
        </m:r>
      </m:oMath>
      <w:r w:rsidRPr="00F352B8">
        <w:rPr>
          <w:rFonts w:eastAsiaTheme="minorEastAsia"/>
        </w:rPr>
        <w:t>.</w:t>
      </w:r>
    </w:p>
    <w:tbl>
      <w:tblPr>
        <w:tblW w:w="9918" w:type="dxa"/>
        <w:jc w:val="center"/>
        <w:tblLook w:val="04A0" w:firstRow="1" w:lastRow="0" w:firstColumn="1" w:lastColumn="0" w:noHBand="0" w:noVBand="1"/>
      </w:tblPr>
      <w:tblGrid>
        <w:gridCol w:w="1923"/>
        <w:gridCol w:w="998"/>
        <w:gridCol w:w="1115"/>
        <w:gridCol w:w="559"/>
        <w:gridCol w:w="998"/>
        <w:gridCol w:w="1109"/>
        <w:gridCol w:w="559"/>
        <w:gridCol w:w="998"/>
        <w:gridCol w:w="1092"/>
        <w:gridCol w:w="567"/>
      </w:tblGrid>
      <w:tr w:rsidR="009055FB" w:rsidRPr="00F352B8" w14:paraId="050EA86F"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7BB98" w14:textId="77777777" w:rsidR="009055FB" w:rsidRPr="00F352B8" w:rsidRDefault="009055FB" w:rsidP="000C2431">
            <w:pPr>
              <w:spacing w:after="0" w:line="240" w:lineRule="auto"/>
              <w:rPr>
                <w:rFonts w:eastAsia="Times New Roman"/>
                <w:lang w:eastAsia="en-CA" w:bidi="he-IL"/>
              </w:rPr>
            </w:pPr>
          </w:p>
        </w:tc>
        <w:tc>
          <w:tcPr>
            <w:tcW w:w="267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4A963" w14:textId="77777777" w:rsidR="009055FB" w:rsidRPr="00F352B8" w:rsidRDefault="009055FB"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Distance</w:t>
            </w: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2F569" w14:textId="77777777" w:rsidR="009055FB" w:rsidRPr="00F352B8" w:rsidRDefault="009055FB"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Accessibility</w:t>
            </w:r>
          </w:p>
        </w:tc>
        <w:tc>
          <w:tcPr>
            <w:tcW w:w="2657" w:type="dxa"/>
            <w:gridSpan w:val="3"/>
            <w:tcBorders>
              <w:top w:val="single" w:sz="4" w:space="0" w:color="auto"/>
              <w:left w:val="single" w:sz="4" w:space="0" w:color="auto"/>
              <w:bottom w:val="single" w:sz="4" w:space="0" w:color="auto"/>
              <w:right w:val="single" w:sz="4" w:space="0" w:color="auto"/>
            </w:tcBorders>
          </w:tcPr>
          <w:p w14:paraId="448D8AB2" w14:textId="77777777" w:rsidR="009055FB" w:rsidRPr="00F352B8" w:rsidRDefault="009055FB"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Combined</w:t>
            </w:r>
          </w:p>
        </w:tc>
      </w:tr>
      <w:tr w:rsidR="009055FB" w:rsidRPr="00F352B8" w14:paraId="52BD367E"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04EA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Parameter</w:t>
            </w:r>
          </w:p>
        </w:tc>
        <w:tc>
          <w:tcPr>
            <w:tcW w:w="998" w:type="dxa"/>
            <w:tcBorders>
              <w:top w:val="single" w:sz="4" w:space="0" w:color="auto"/>
              <w:left w:val="single" w:sz="4" w:space="0" w:color="auto"/>
              <w:bottom w:val="single" w:sz="4" w:space="0" w:color="auto"/>
              <w:right w:val="nil"/>
            </w:tcBorders>
            <w:shd w:val="clear" w:color="auto" w:fill="auto"/>
            <w:noWrap/>
            <w:vAlign w:val="center"/>
            <w:hideMark/>
          </w:tcPr>
          <w:p w14:paraId="6FB6AD4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15" w:type="dxa"/>
            <w:tcBorders>
              <w:top w:val="single" w:sz="4" w:space="0" w:color="auto"/>
              <w:left w:val="nil"/>
              <w:bottom w:val="single" w:sz="4" w:space="0" w:color="auto"/>
              <w:right w:val="nil"/>
            </w:tcBorders>
            <w:shd w:val="clear" w:color="auto" w:fill="auto"/>
            <w:noWrap/>
            <w:vAlign w:val="center"/>
            <w:hideMark/>
          </w:tcPr>
          <w:p w14:paraId="4E21FDE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14:paraId="0916EFB9"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998" w:type="dxa"/>
            <w:tcBorders>
              <w:top w:val="single" w:sz="4" w:space="0" w:color="auto"/>
              <w:left w:val="single" w:sz="4" w:space="0" w:color="auto"/>
              <w:bottom w:val="single" w:sz="4" w:space="0" w:color="auto"/>
              <w:right w:val="nil"/>
            </w:tcBorders>
            <w:shd w:val="clear" w:color="auto" w:fill="auto"/>
            <w:noWrap/>
            <w:vAlign w:val="center"/>
            <w:hideMark/>
          </w:tcPr>
          <w:p w14:paraId="4FF74D6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09" w:type="dxa"/>
            <w:tcBorders>
              <w:top w:val="single" w:sz="4" w:space="0" w:color="auto"/>
              <w:left w:val="nil"/>
              <w:bottom w:val="single" w:sz="4" w:space="0" w:color="auto"/>
              <w:right w:val="nil"/>
            </w:tcBorders>
            <w:shd w:val="clear" w:color="auto" w:fill="auto"/>
            <w:noWrap/>
            <w:vAlign w:val="center"/>
            <w:hideMark/>
          </w:tcPr>
          <w:p w14:paraId="5D60F69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14:paraId="6BE0724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998" w:type="dxa"/>
            <w:tcBorders>
              <w:top w:val="single" w:sz="4" w:space="0" w:color="auto"/>
              <w:left w:val="single" w:sz="4" w:space="0" w:color="auto"/>
              <w:bottom w:val="single" w:sz="4" w:space="0" w:color="auto"/>
            </w:tcBorders>
            <w:vAlign w:val="center"/>
          </w:tcPr>
          <w:p w14:paraId="1C8C872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092" w:type="dxa"/>
            <w:tcBorders>
              <w:top w:val="single" w:sz="4" w:space="0" w:color="auto"/>
              <w:bottom w:val="single" w:sz="4" w:space="0" w:color="auto"/>
            </w:tcBorders>
            <w:vAlign w:val="center"/>
          </w:tcPr>
          <w:p w14:paraId="5628AA2B"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67" w:type="dxa"/>
            <w:tcBorders>
              <w:top w:val="single" w:sz="4" w:space="0" w:color="auto"/>
              <w:bottom w:val="single" w:sz="4" w:space="0" w:color="auto"/>
              <w:right w:val="single" w:sz="4" w:space="0" w:color="auto"/>
            </w:tcBorders>
            <w:vAlign w:val="center"/>
          </w:tcPr>
          <w:p w14:paraId="711521C3"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r>
      <w:tr w:rsidR="009055FB" w:rsidRPr="00F352B8" w14:paraId="79CCD50D" w14:textId="77777777" w:rsidTr="000C2431">
        <w:trPr>
          <w:trHeight w:val="290"/>
          <w:jc w:val="center"/>
        </w:trPr>
        <w:tc>
          <w:tcPr>
            <w:tcW w:w="1923" w:type="dxa"/>
            <w:tcBorders>
              <w:top w:val="single" w:sz="4" w:space="0" w:color="auto"/>
              <w:left w:val="single" w:sz="4" w:space="0" w:color="auto"/>
              <w:bottom w:val="nil"/>
              <w:right w:val="single" w:sz="4" w:space="0" w:color="auto"/>
            </w:tcBorders>
            <w:shd w:val="clear" w:color="auto" w:fill="auto"/>
            <w:noWrap/>
            <w:vAlign w:val="bottom"/>
            <w:hideMark/>
          </w:tcPr>
          <w:p w14:paraId="3FE054F8"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m:t>
                  </m:r>
                </m:sub>
              </m:sSub>
            </m:oMath>
          </w:p>
        </w:tc>
        <w:tc>
          <w:tcPr>
            <w:tcW w:w="998" w:type="dxa"/>
            <w:tcBorders>
              <w:top w:val="single" w:sz="4" w:space="0" w:color="auto"/>
              <w:left w:val="single" w:sz="4" w:space="0" w:color="auto"/>
              <w:bottom w:val="nil"/>
              <w:right w:val="nil"/>
            </w:tcBorders>
            <w:shd w:val="clear" w:color="auto" w:fill="auto"/>
            <w:noWrap/>
            <w:vAlign w:val="bottom"/>
            <w:hideMark/>
          </w:tcPr>
          <w:p w14:paraId="1C2875BA"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-0.0843</w:t>
            </w:r>
          </w:p>
        </w:tc>
        <w:tc>
          <w:tcPr>
            <w:tcW w:w="1115" w:type="dxa"/>
            <w:tcBorders>
              <w:top w:val="single" w:sz="4" w:space="0" w:color="auto"/>
              <w:left w:val="nil"/>
              <w:bottom w:val="nil"/>
              <w:right w:val="nil"/>
            </w:tcBorders>
            <w:shd w:val="clear" w:color="auto" w:fill="auto"/>
            <w:noWrap/>
            <w:vAlign w:val="bottom"/>
            <w:hideMark/>
          </w:tcPr>
          <w:p w14:paraId="57392CEC"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0.0012</w:t>
            </w:r>
          </w:p>
        </w:tc>
        <w:tc>
          <w:tcPr>
            <w:tcW w:w="559" w:type="dxa"/>
            <w:tcBorders>
              <w:top w:val="single" w:sz="4" w:space="0" w:color="auto"/>
              <w:left w:val="nil"/>
              <w:bottom w:val="nil"/>
              <w:right w:val="single" w:sz="4" w:space="0" w:color="auto"/>
            </w:tcBorders>
            <w:shd w:val="clear" w:color="auto" w:fill="auto"/>
            <w:noWrap/>
            <w:vAlign w:val="bottom"/>
            <w:hideMark/>
          </w:tcPr>
          <w:p w14:paraId="477D3718"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single" w:sz="4" w:space="0" w:color="auto"/>
              <w:left w:val="single" w:sz="4" w:space="0" w:color="auto"/>
              <w:bottom w:val="nil"/>
              <w:right w:val="nil"/>
            </w:tcBorders>
            <w:shd w:val="clear" w:color="auto" w:fill="auto"/>
            <w:noWrap/>
            <w:vAlign w:val="bottom"/>
            <w:hideMark/>
          </w:tcPr>
          <w:p w14:paraId="29B779FF"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1109" w:type="dxa"/>
            <w:tcBorders>
              <w:top w:val="single" w:sz="4" w:space="0" w:color="auto"/>
              <w:left w:val="nil"/>
              <w:bottom w:val="nil"/>
              <w:right w:val="nil"/>
            </w:tcBorders>
            <w:shd w:val="clear" w:color="auto" w:fill="auto"/>
            <w:noWrap/>
            <w:vAlign w:val="bottom"/>
            <w:hideMark/>
          </w:tcPr>
          <w:p w14:paraId="7ED0032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single" w:sz="4" w:space="0" w:color="auto"/>
              <w:left w:val="nil"/>
              <w:bottom w:val="nil"/>
              <w:right w:val="single" w:sz="4" w:space="0" w:color="auto"/>
            </w:tcBorders>
            <w:shd w:val="clear" w:color="auto" w:fill="auto"/>
            <w:noWrap/>
            <w:vAlign w:val="bottom"/>
            <w:hideMark/>
          </w:tcPr>
          <w:p w14:paraId="0D15CF01"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p>
        </w:tc>
        <w:tc>
          <w:tcPr>
            <w:tcW w:w="998" w:type="dxa"/>
            <w:tcBorders>
              <w:top w:val="single" w:sz="4" w:space="0" w:color="auto"/>
              <w:left w:val="single" w:sz="4" w:space="0" w:color="auto"/>
              <w:bottom w:val="nil"/>
            </w:tcBorders>
            <w:vAlign w:val="bottom"/>
          </w:tcPr>
          <w:p w14:paraId="18B3192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-0.0535</w:t>
            </w:r>
          </w:p>
        </w:tc>
        <w:tc>
          <w:tcPr>
            <w:tcW w:w="1092" w:type="dxa"/>
            <w:tcBorders>
              <w:top w:val="single" w:sz="4" w:space="0" w:color="auto"/>
              <w:bottom w:val="nil"/>
            </w:tcBorders>
            <w:vAlign w:val="bottom"/>
          </w:tcPr>
          <w:p w14:paraId="29D7D09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0.0016</w:t>
            </w:r>
          </w:p>
        </w:tc>
        <w:tc>
          <w:tcPr>
            <w:tcW w:w="567" w:type="dxa"/>
            <w:tcBorders>
              <w:top w:val="single" w:sz="4" w:space="0" w:color="auto"/>
              <w:bottom w:val="nil"/>
              <w:right w:val="single" w:sz="4" w:space="0" w:color="auto"/>
            </w:tcBorders>
            <w:vAlign w:val="bottom"/>
          </w:tcPr>
          <w:p w14:paraId="576932C0"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087741E4"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421643B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Access</m:t>
                  </m:r>
                </m:sub>
              </m:sSub>
            </m:oMath>
          </w:p>
        </w:tc>
        <w:tc>
          <w:tcPr>
            <w:tcW w:w="998" w:type="dxa"/>
            <w:tcBorders>
              <w:top w:val="nil"/>
              <w:left w:val="single" w:sz="4" w:space="0" w:color="auto"/>
              <w:bottom w:val="nil"/>
              <w:right w:val="nil"/>
            </w:tcBorders>
            <w:shd w:val="clear" w:color="auto" w:fill="auto"/>
            <w:noWrap/>
            <w:vAlign w:val="bottom"/>
            <w:hideMark/>
          </w:tcPr>
          <w:p w14:paraId="6B3198C7"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1115" w:type="dxa"/>
            <w:tcBorders>
              <w:top w:val="nil"/>
              <w:left w:val="nil"/>
              <w:bottom w:val="nil"/>
              <w:right w:val="nil"/>
            </w:tcBorders>
            <w:shd w:val="clear" w:color="auto" w:fill="auto"/>
            <w:noWrap/>
            <w:vAlign w:val="bottom"/>
            <w:hideMark/>
          </w:tcPr>
          <w:p w14:paraId="68BEF27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0067C57A"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p>
        </w:tc>
        <w:tc>
          <w:tcPr>
            <w:tcW w:w="998" w:type="dxa"/>
            <w:tcBorders>
              <w:top w:val="nil"/>
              <w:left w:val="single" w:sz="4" w:space="0" w:color="auto"/>
              <w:bottom w:val="nil"/>
              <w:right w:val="nil"/>
            </w:tcBorders>
            <w:shd w:val="clear" w:color="auto" w:fill="auto"/>
            <w:noWrap/>
            <w:vAlign w:val="bottom"/>
            <w:hideMark/>
          </w:tcPr>
          <w:p w14:paraId="280F866E"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0.8176</w:t>
            </w:r>
          </w:p>
        </w:tc>
        <w:tc>
          <w:tcPr>
            <w:tcW w:w="1109" w:type="dxa"/>
            <w:tcBorders>
              <w:top w:val="nil"/>
              <w:left w:val="nil"/>
              <w:bottom w:val="nil"/>
              <w:right w:val="nil"/>
            </w:tcBorders>
            <w:shd w:val="clear" w:color="auto" w:fill="auto"/>
            <w:noWrap/>
            <w:vAlign w:val="bottom"/>
            <w:hideMark/>
          </w:tcPr>
          <w:p w14:paraId="76A4EAC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0.0135</w:t>
            </w:r>
          </w:p>
        </w:tc>
        <w:tc>
          <w:tcPr>
            <w:tcW w:w="559" w:type="dxa"/>
            <w:tcBorders>
              <w:top w:val="nil"/>
              <w:left w:val="nil"/>
              <w:bottom w:val="nil"/>
              <w:right w:val="single" w:sz="4" w:space="0" w:color="auto"/>
            </w:tcBorders>
            <w:shd w:val="clear" w:color="auto" w:fill="auto"/>
            <w:noWrap/>
            <w:vAlign w:val="bottom"/>
            <w:hideMark/>
          </w:tcPr>
          <w:p w14:paraId="2FCF9ABA"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4A6FA18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0.4389</w:t>
            </w:r>
          </w:p>
        </w:tc>
        <w:tc>
          <w:tcPr>
            <w:tcW w:w="1092" w:type="dxa"/>
            <w:tcBorders>
              <w:top w:val="nil"/>
              <w:bottom w:val="nil"/>
            </w:tcBorders>
            <w:vAlign w:val="bottom"/>
          </w:tcPr>
          <w:p w14:paraId="37943DE3"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0.0161</w:t>
            </w:r>
          </w:p>
        </w:tc>
        <w:tc>
          <w:tcPr>
            <w:tcW w:w="567" w:type="dxa"/>
            <w:tcBorders>
              <w:top w:val="nil"/>
              <w:bottom w:val="nil"/>
              <w:right w:val="single" w:sz="4" w:space="0" w:color="auto"/>
            </w:tcBorders>
            <w:vAlign w:val="bottom"/>
          </w:tcPr>
          <w:p w14:paraId="4D170DBF"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7AF5DF56"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622771B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Log(Enrol)</m:t>
                  </m:r>
                </m:sub>
              </m:sSub>
            </m:oMath>
          </w:p>
        </w:tc>
        <w:tc>
          <w:tcPr>
            <w:tcW w:w="998" w:type="dxa"/>
            <w:tcBorders>
              <w:top w:val="nil"/>
              <w:left w:val="single" w:sz="4" w:space="0" w:color="auto"/>
              <w:bottom w:val="nil"/>
              <w:right w:val="nil"/>
            </w:tcBorders>
            <w:shd w:val="clear" w:color="auto" w:fill="auto"/>
            <w:noWrap/>
            <w:vAlign w:val="bottom"/>
            <w:hideMark/>
          </w:tcPr>
          <w:p w14:paraId="1E42419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0.8007</w:t>
            </w:r>
          </w:p>
        </w:tc>
        <w:tc>
          <w:tcPr>
            <w:tcW w:w="1115" w:type="dxa"/>
            <w:tcBorders>
              <w:top w:val="nil"/>
              <w:left w:val="nil"/>
              <w:bottom w:val="nil"/>
              <w:right w:val="nil"/>
            </w:tcBorders>
            <w:shd w:val="clear" w:color="auto" w:fill="auto"/>
            <w:noWrap/>
            <w:vAlign w:val="bottom"/>
            <w:hideMark/>
          </w:tcPr>
          <w:p w14:paraId="6EDA011C"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0.0144</w:t>
            </w:r>
          </w:p>
        </w:tc>
        <w:tc>
          <w:tcPr>
            <w:tcW w:w="559" w:type="dxa"/>
            <w:tcBorders>
              <w:top w:val="nil"/>
              <w:left w:val="nil"/>
              <w:bottom w:val="nil"/>
              <w:right w:val="single" w:sz="4" w:space="0" w:color="auto"/>
            </w:tcBorders>
            <w:shd w:val="clear" w:color="auto" w:fill="auto"/>
            <w:noWrap/>
            <w:vAlign w:val="bottom"/>
            <w:hideMark/>
          </w:tcPr>
          <w:p w14:paraId="3C697A2C"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hideMark/>
          </w:tcPr>
          <w:p w14:paraId="3580AC2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0.8665</w:t>
            </w:r>
          </w:p>
        </w:tc>
        <w:tc>
          <w:tcPr>
            <w:tcW w:w="1109" w:type="dxa"/>
            <w:tcBorders>
              <w:top w:val="nil"/>
              <w:left w:val="nil"/>
              <w:bottom w:val="nil"/>
              <w:right w:val="nil"/>
            </w:tcBorders>
            <w:shd w:val="clear" w:color="auto" w:fill="auto"/>
            <w:noWrap/>
            <w:vAlign w:val="bottom"/>
            <w:hideMark/>
          </w:tcPr>
          <w:p w14:paraId="2458F03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0.0146</w:t>
            </w:r>
          </w:p>
        </w:tc>
        <w:tc>
          <w:tcPr>
            <w:tcW w:w="559" w:type="dxa"/>
            <w:tcBorders>
              <w:top w:val="nil"/>
              <w:left w:val="nil"/>
              <w:bottom w:val="nil"/>
              <w:right w:val="single" w:sz="4" w:space="0" w:color="auto"/>
            </w:tcBorders>
            <w:shd w:val="clear" w:color="auto" w:fill="auto"/>
            <w:noWrap/>
            <w:vAlign w:val="bottom"/>
            <w:hideMark/>
          </w:tcPr>
          <w:p w14:paraId="03035F19"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3363E6A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0.8212</w:t>
            </w:r>
          </w:p>
        </w:tc>
        <w:tc>
          <w:tcPr>
            <w:tcW w:w="1092" w:type="dxa"/>
            <w:tcBorders>
              <w:top w:val="nil"/>
              <w:bottom w:val="nil"/>
            </w:tcBorders>
            <w:vAlign w:val="bottom"/>
          </w:tcPr>
          <w:p w14:paraId="1A943A5D"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0.0146</w:t>
            </w:r>
          </w:p>
        </w:tc>
        <w:tc>
          <w:tcPr>
            <w:tcW w:w="567" w:type="dxa"/>
            <w:tcBorders>
              <w:top w:val="nil"/>
              <w:bottom w:val="nil"/>
              <w:right w:val="single" w:sz="4" w:space="0" w:color="auto"/>
            </w:tcBorders>
            <w:vAlign w:val="bottom"/>
          </w:tcPr>
          <w:p w14:paraId="438FB3EA"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4F15480A"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4585E373"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Admission Ave</m:t>
                  </m:r>
                </m:sub>
              </m:sSub>
            </m:oMath>
          </w:p>
        </w:tc>
        <w:tc>
          <w:tcPr>
            <w:tcW w:w="998" w:type="dxa"/>
            <w:tcBorders>
              <w:top w:val="nil"/>
              <w:left w:val="single" w:sz="4" w:space="0" w:color="auto"/>
              <w:bottom w:val="nil"/>
              <w:right w:val="nil"/>
            </w:tcBorders>
            <w:shd w:val="clear" w:color="auto" w:fill="auto"/>
            <w:noWrap/>
            <w:vAlign w:val="bottom"/>
            <w:hideMark/>
          </w:tcPr>
          <w:p w14:paraId="3C737A5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0.0743</w:t>
            </w:r>
          </w:p>
        </w:tc>
        <w:tc>
          <w:tcPr>
            <w:tcW w:w="1115" w:type="dxa"/>
            <w:tcBorders>
              <w:top w:val="nil"/>
              <w:left w:val="nil"/>
              <w:bottom w:val="nil"/>
              <w:right w:val="nil"/>
            </w:tcBorders>
            <w:shd w:val="clear" w:color="auto" w:fill="auto"/>
            <w:noWrap/>
            <w:vAlign w:val="bottom"/>
            <w:hideMark/>
          </w:tcPr>
          <w:p w14:paraId="3528FAA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0.0038</w:t>
            </w:r>
          </w:p>
        </w:tc>
        <w:tc>
          <w:tcPr>
            <w:tcW w:w="559" w:type="dxa"/>
            <w:tcBorders>
              <w:top w:val="nil"/>
              <w:left w:val="nil"/>
              <w:bottom w:val="nil"/>
              <w:right w:val="single" w:sz="4" w:space="0" w:color="auto"/>
            </w:tcBorders>
            <w:shd w:val="clear" w:color="auto" w:fill="auto"/>
            <w:noWrap/>
            <w:vAlign w:val="bottom"/>
            <w:hideMark/>
          </w:tcPr>
          <w:p w14:paraId="0023AD9C"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hideMark/>
          </w:tcPr>
          <w:p w14:paraId="73C7F93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0.0279</w:t>
            </w:r>
          </w:p>
        </w:tc>
        <w:tc>
          <w:tcPr>
            <w:tcW w:w="1109" w:type="dxa"/>
            <w:tcBorders>
              <w:top w:val="nil"/>
              <w:left w:val="nil"/>
              <w:bottom w:val="nil"/>
              <w:right w:val="nil"/>
            </w:tcBorders>
            <w:shd w:val="clear" w:color="auto" w:fill="auto"/>
            <w:noWrap/>
            <w:vAlign w:val="bottom"/>
            <w:hideMark/>
          </w:tcPr>
          <w:p w14:paraId="59B067A8"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0.0040</w:t>
            </w:r>
          </w:p>
        </w:tc>
        <w:tc>
          <w:tcPr>
            <w:tcW w:w="559" w:type="dxa"/>
            <w:tcBorders>
              <w:top w:val="nil"/>
              <w:left w:val="nil"/>
              <w:bottom w:val="nil"/>
              <w:right w:val="single" w:sz="4" w:space="0" w:color="auto"/>
            </w:tcBorders>
            <w:shd w:val="clear" w:color="auto" w:fill="auto"/>
            <w:noWrap/>
            <w:vAlign w:val="bottom"/>
            <w:hideMark/>
          </w:tcPr>
          <w:p w14:paraId="5F857491"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1DD5C508"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0.0489</w:t>
            </w:r>
          </w:p>
        </w:tc>
        <w:tc>
          <w:tcPr>
            <w:tcW w:w="1092" w:type="dxa"/>
            <w:tcBorders>
              <w:top w:val="nil"/>
              <w:bottom w:val="nil"/>
            </w:tcBorders>
            <w:vAlign w:val="bottom"/>
          </w:tcPr>
          <w:p w14:paraId="2CF47C07"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0.0040</w:t>
            </w:r>
          </w:p>
        </w:tc>
        <w:tc>
          <w:tcPr>
            <w:tcW w:w="567" w:type="dxa"/>
            <w:tcBorders>
              <w:top w:val="nil"/>
              <w:bottom w:val="nil"/>
              <w:right w:val="single" w:sz="4" w:space="0" w:color="auto"/>
            </w:tcBorders>
            <w:vAlign w:val="bottom"/>
          </w:tcPr>
          <w:p w14:paraId="3A46F442"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2F798CBC"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7E798D1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w:rPr>
                      <w:rFonts w:ascii="Cambria Math" w:eastAsia="Times New Roman" w:hAnsi="Cambria Math"/>
                      <w:color w:val="000000"/>
                      <w:sz w:val="22"/>
                      <w:szCs w:val="22"/>
                      <w:lang w:eastAsia="en-CA" w:bidi="he-IL"/>
                    </w:rPr>
                    <m:t>F</m:t>
                  </m:r>
                </m:e>
                <m:sub>
                  <m:r>
                    <w:rPr>
                      <w:rFonts w:ascii="Cambria Math" w:eastAsia="Times New Roman" w:hAnsi="Cambria Math"/>
                      <w:color w:val="000000"/>
                      <w:sz w:val="22"/>
                      <w:szCs w:val="22"/>
                      <w:lang w:eastAsia="en-CA" w:bidi="he-IL"/>
                    </w:rPr>
                    <m:t>i</m:t>
                  </m:r>
                </m:sub>
              </m:sSub>
              <m:r>
                <w:rPr>
                  <w:rFonts w:ascii="Cambria Math" w:eastAsia="Times New Roman" w:hAnsi="Cambria Math"/>
                  <w:color w:val="000000"/>
                  <w:sz w:val="22"/>
                  <w:szCs w:val="22"/>
                  <w:lang w:eastAsia="en-CA" w:bidi="he-IL"/>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Domestic %</m:t>
                  </m:r>
                </m:sub>
              </m:sSub>
            </m:oMath>
          </w:p>
        </w:tc>
        <w:tc>
          <w:tcPr>
            <w:tcW w:w="998" w:type="dxa"/>
            <w:tcBorders>
              <w:top w:val="nil"/>
              <w:left w:val="single" w:sz="4" w:space="0" w:color="auto"/>
              <w:bottom w:val="nil"/>
              <w:right w:val="nil"/>
            </w:tcBorders>
            <w:shd w:val="clear" w:color="auto" w:fill="auto"/>
            <w:noWrap/>
            <w:vAlign w:val="bottom"/>
            <w:hideMark/>
          </w:tcPr>
          <w:p w14:paraId="18265C9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0.0411</w:t>
            </w:r>
          </w:p>
        </w:tc>
        <w:tc>
          <w:tcPr>
            <w:tcW w:w="1115" w:type="dxa"/>
            <w:tcBorders>
              <w:top w:val="nil"/>
              <w:left w:val="nil"/>
              <w:bottom w:val="nil"/>
              <w:right w:val="nil"/>
            </w:tcBorders>
            <w:shd w:val="clear" w:color="auto" w:fill="auto"/>
            <w:noWrap/>
            <w:vAlign w:val="bottom"/>
            <w:hideMark/>
          </w:tcPr>
          <w:p w14:paraId="12BAA70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0.0021</w:t>
            </w:r>
          </w:p>
        </w:tc>
        <w:tc>
          <w:tcPr>
            <w:tcW w:w="559" w:type="dxa"/>
            <w:tcBorders>
              <w:top w:val="nil"/>
              <w:left w:val="nil"/>
              <w:bottom w:val="nil"/>
              <w:right w:val="single" w:sz="4" w:space="0" w:color="auto"/>
            </w:tcBorders>
            <w:shd w:val="clear" w:color="auto" w:fill="auto"/>
            <w:noWrap/>
            <w:vAlign w:val="bottom"/>
            <w:hideMark/>
          </w:tcPr>
          <w:p w14:paraId="1DA5BA44"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hideMark/>
          </w:tcPr>
          <w:p w14:paraId="79E78191"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0.0229</w:t>
            </w:r>
          </w:p>
        </w:tc>
        <w:tc>
          <w:tcPr>
            <w:tcW w:w="1109" w:type="dxa"/>
            <w:tcBorders>
              <w:top w:val="nil"/>
              <w:left w:val="nil"/>
              <w:bottom w:val="nil"/>
              <w:right w:val="nil"/>
            </w:tcBorders>
            <w:shd w:val="clear" w:color="auto" w:fill="auto"/>
            <w:noWrap/>
            <w:vAlign w:val="bottom"/>
            <w:hideMark/>
          </w:tcPr>
          <w:p w14:paraId="416280BA"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0.0021</w:t>
            </w:r>
          </w:p>
        </w:tc>
        <w:tc>
          <w:tcPr>
            <w:tcW w:w="559" w:type="dxa"/>
            <w:tcBorders>
              <w:top w:val="nil"/>
              <w:left w:val="nil"/>
              <w:bottom w:val="nil"/>
              <w:right w:val="single" w:sz="4" w:space="0" w:color="auto"/>
            </w:tcBorders>
            <w:shd w:val="clear" w:color="auto" w:fill="auto"/>
            <w:noWrap/>
            <w:vAlign w:val="bottom"/>
            <w:hideMark/>
          </w:tcPr>
          <w:p w14:paraId="7AF12C85"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1145D91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0.0311</w:t>
            </w:r>
          </w:p>
        </w:tc>
        <w:tc>
          <w:tcPr>
            <w:tcW w:w="1092" w:type="dxa"/>
            <w:tcBorders>
              <w:top w:val="nil"/>
              <w:bottom w:val="nil"/>
            </w:tcBorders>
            <w:vAlign w:val="bottom"/>
          </w:tcPr>
          <w:p w14:paraId="3FA5004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0.0022</w:t>
            </w:r>
          </w:p>
        </w:tc>
        <w:tc>
          <w:tcPr>
            <w:tcW w:w="567" w:type="dxa"/>
            <w:tcBorders>
              <w:top w:val="nil"/>
              <w:bottom w:val="nil"/>
              <w:right w:val="single" w:sz="4" w:space="0" w:color="auto"/>
            </w:tcBorders>
            <w:vAlign w:val="bottom"/>
          </w:tcPr>
          <w:p w14:paraId="38083F84"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9055FB" w:rsidRPr="00F352B8" w14:paraId="737D9151"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8E3B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998" w:type="dxa"/>
            <w:tcBorders>
              <w:top w:val="single" w:sz="4" w:space="0" w:color="auto"/>
              <w:left w:val="single" w:sz="4" w:space="0" w:color="auto"/>
              <w:bottom w:val="single" w:sz="4" w:space="0" w:color="auto"/>
              <w:right w:val="nil"/>
            </w:tcBorders>
            <w:shd w:val="clear" w:color="auto" w:fill="auto"/>
            <w:noWrap/>
            <w:vAlign w:val="bottom"/>
          </w:tcPr>
          <w:p w14:paraId="06E487AD"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1115" w:type="dxa"/>
            <w:tcBorders>
              <w:top w:val="single" w:sz="4" w:space="0" w:color="auto"/>
              <w:left w:val="nil"/>
              <w:bottom w:val="single" w:sz="4" w:space="0" w:color="auto"/>
              <w:right w:val="nil"/>
            </w:tcBorders>
            <w:shd w:val="clear" w:color="auto" w:fill="auto"/>
            <w:noWrap/>
            <w:vAlign w:val="bottom"/>
          </w:tcPr>
          <w:p w14:paraId="0835A110"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14:paraId="0C70928C"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single" w:sz="4" w:space="0" w:color="auto"/>
              <w:right w:val="nil"/>
            </w:tcBorders>
            <w:shd w:val="clear" w:color="auto" w:fill="auto"/>
            <w:noWrap/>
            <w:vAlign w:val="bottom"/>
          </w:tcPr>
          <w:p w14:paraId="55B2AD05"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1109" w:type="dxa"/>
            <w:tcBorders>
              <w:top w:val="single" w:sz="4" w:space="0" w:color="auto"/>
              <w:left w:val="nil"/>
              <w:bottom w:val="single" w:sz="4" w:space="0" w:color="auto"/>
              <w:right w:val="nil"/>
            </w:tcBorders>
            <w:shd w:val="clear" w:color="auto" w:fill="auto"/>
            <w:noWrap/>
            <w:vAlign w:val="bottom"/>
            <w:hideMark/>
          </w:tcPr>
          <w:p w14:paraId="42A48071" w14:textId="77777777" w:rsidR="009055FB" w:rsidRPr="00F352B8" w:rsidRDefault="009055FB" w:rsidP="000C2431">
            <w:pPr>
              <w:spacing w:after="0" w:line="240" w:lineRule="auto"/>
              <w:rPr>
                <w:rFonts w:ascii="Calibri" w:eastAsia="Times New Roman" w:hAnsi="Calibri" w:cs="Calibri"/>
                <w:color w:val="000000"/>
                <w:sz w:val="22"/>
                <w:szCs w:val="22"/>
                <w:lang w:eastAsia="en-CA" w:bidi="he-IL"/>
              </w:rPr>
            </w:pP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14:paraId="3BE050E8"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single" w:sz="4" w:space="0" w:color="auto"/>
            </w:tcBorders>
            <w:vAlign w:val="bottom"/>
          </w:tcPr>
          <w:p w14:paraId="278CB6AA" w14:textId="77777777" w:rsidR="009055FB" w:rsidRPr="00F352B8" w:rsidRDefault="009055FB" w:rsidP="000C2431">
            <w:pPr>
              <w:spacing w:after="0" w:line="240" w:lineRule="auto"/>
              <w:rPr>
                <w:rFonts w:eastAsia="Times New Roman"/>
                <w:sz w:val="20"/>
                <w:szCs w:val="20"/>
                <w:lang w:eastAsia="en-CA" w:bidi="he-IL"/>
              </w:rPr>
            </w:pPr>
          </w:p>
        </w:tc>
        <w:tc>
          <w:tcPr>
            <w:tcW w:w="1092" w:type="dxa"/>
            <w:tcBorders>
              <w:top w:val="single" w:sz="4" w:space="0" w:color="auto"/>
              <w:bottom w:val="single" w:sz="4" w:space="0" w:color="auto"/>
            </w:tcBorders>
            <w:vAlign w:val="bottom"/>
          </w:tcPr>
          <w:p w14:paraId="5C485E30" w14:textId="77777777" w:rsidR="009055FB" w:rsidRPr="00F352B8" w:rsidRDefault="009055FB" w:rsidP="000C2431">
            <w:pPr>
              <w:spacing w:after="0" w:line="240" w:lineRule="auto"/>
              <w:rPr>
                <w:rFonts w:eastAsia="Times New Roman"/>
                <w:sz w:val="20"/>
                <w:szCs w:val="20"/>
                <w:lang w:eastAsia="en-CA" w:bidi="he-IL"/>
              </w:rPr>
            </w:pPr>
          </w:p>
        </w:tc>
        <w:tc>
          <w:tcPr>
            <w:tcW w:w="567" w:type="dxa"/>
            <w:tcBorders>
              <w:top w:val="single" w:sz="4" w:space="0" w:color="auto"/>
              <w:bottom w:val="single" w:sz="4" w:space="0" w:color="auto"/>
              <w:right w:val="single" w:sz="4" w:space="0" w:color="auto"/>
            </w:tcBorders>
            <w:vAlign w:val="bottom"/>
          </w:tcPr>
          <w:p w14:paraId="5F524DBF" w14:textId="77777777" w:rsidR="009055FB" w:rsidRPr="00F352B8" w:rsidRDefault="009055FB" w:rsidP="000C2431">
            <w:pPr>
              <w:spacing w:after="0" w:line="240" w:lineRule="auto"/>
              <w:rPr>
                <w:rFonts w:eastAsia="Times New Roman"/>
                <w:sz w:val="20"/>
                <w:szCs w:val="20"/>
                <w:lang w:eastAsia="en-CA" w:bidi="he-IL"/>
              </w:rPr>
            </w:pPr>
          </w:p>
        </w:tc>
      </w:tr>
      <w:tr w:rsidR="009055FB" w:rsidRPr="00F352B8" w14:paraId="605162F3" w14:textId="77777777" w:rsidTr="000C2431">
        <w:trPr>
          <w:trHeight w:val="290"/>
          <w:jc w:val="center"/>
        </w:trPr>
        <w:tc>
          <w:tcPr>
            <w:tcW w:w="1923" w:type="dxa"/>
            <w:tcBorders>
              <w:top w:val="single" w:sz="4" w:space="0" w:color="auto"/>
              <w:left w:val="single" w:sz="4" w:space="0" w:color="auto"/>
              <w:bottom w:val="nil"/>
              <w:right w:val="single" w:sz="4" w:space="0" w:color="auto"/>
            </w:tcBorders>
            <w:shd w:val="clear" w:color="auto" w:fill="auto"/>
            <w:noWrap/>
            <w:vAlign w:val="bottom"/>
            <w:hideMark/>
          </w:tcPr>
          <w:p w14:paraId="333CD713"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998" w:type="dxa"/>
            <w:tcBorders>
              <w:top w:val="single" w:sz="4" w:space="0" w:color="auto"/>
              <w:left w:val="single" w:sz="4" w:space="0" w:color="auto"/>
              <w:bottom w:val="nil"/>
              <w:right w:val="nil"/>
            </w:tcBorders>
            <w:shd w:val="clear" w:color="auto" w:fill="auto"/>
            <w:noWrap/>
            <w:vAlign w:val="bottom"/>
            <w:hideMark/>
          </w:tcPr>
          <w:p w14:paraId="4013B71D"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0.476</w:t>
            </w:r>
          </w:p>
        </w:tc>
        <w:tc>
          <w:tcPr>
            <w:tcW w:w="1115" w:type="dxa"/>
            <w:tcBorders>
              <w:top w:val="single" w:sz="4" w:space="0" w:color="auto"/>
              <w:left w:val="nil"/>
              <w:bottom w:val="nil"/>
              <w:right w:val="nil"/>
            </w:tcBorders>
            <w:shd w:val="clear" w:color="auto" w:fill="auto"/>
            <w:noWrap/>
            <w:vAlign w:val="bottom"/>
            <w:hideMark/>
          </w:tcPr>
          <w:p w14:paraId="4F64AAC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single" w:sz="4" w:space="0" w:color="auto"/>
              <w:left w:val="nil"/>
              <w:bottom w:val="nil"/>
              <w:right w:val="single" w:sz="4" w:space="0" w:color="auto"/>
            </w:tcBorders>
            <w:shd w:val="clear" w:color="auto" w:fill="auto"/>
            <w:noWrap/>
            <w:vAlign w:val="bottom"/>
            <w:hideMark/>
          </w:tcPr>
          <w:p w14:paraId="63F77212"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nil"/>
              <w:right w:val="nil"/>
            </w:tcBorders>
            <w:shd w:val="clear" w:color="auto" w:fill="auto"/>
            <w:noWrap/>
            <w:vAlign w:val="bottom"/>
            <w:hideMark/>
          </w:tcPr>
          <w:p w14:paraId="26E0131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0.455</w:t>
            </w:r>
          </w:p>
        </w:tc>
        <w:tc>
          <w:tcPr>
            <w:tcW w:w="1109" w:type="dxa"/>
            <w:tcBorders>
              <w:top w:val="single" w:sz="4" w:space="0" w:color="auto"/>
              <w:left w:val="nil"/>
              <w:bottom w:val="nil"/>
              <w:right w:val="nil"/>
            </w:tcBorders>
            <w:shd w:val="clear" w:color="auto" w:fill="auto"/>
            <w:noWrap/>
            <w:vAlign w:val="bottom"/>
            <w:hideMark/>
          </w:tcPr>
          <w:p w14:paraId="7D48A76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single" w:sz="4" w:space="0" w:color="auto"/>
              <w:left w:val="nil"/>
              <w:bottom w:val="nil"/>
              <w:right w:val="single" w:sz="4" w:space="0" w:color="auto"/>
            </w:tcBorders>
            <w:shd w:val="clear" w:color="auto" w:fill="auto"/>
            <w:noWrap/>
            <w:vAlign w:val="bottom"/>
            <w:hideMark/>
          </w:tcPr>
          <w:p w14:paraId="674A0828"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nil"/>
            </w:tcBorders>
            <w:vAlign w:val="bottom"/>
          </w:tcPr>
          <w:p w14:paraId="1E27D128" w14:textId="77777777" w:rsidR="009055FB" w:rsidRPr="00F352B8" w:rsidRDefault="009055FB" w:rsidP="000C2431">
            <w:pPr>
              <w:spacing w:after="0" w:line="240" w:lineRule="auto"/>
              <w:jc w:val="right"/>
              <w:rPr>
                <w:rFonts w:eastAsia="Times New Roman"/>
                <w:sz w:val="20"/>
                <w:szCs w:val="20"/>
                <w:lang w:eastAsia="en-CA" w:bidi="he-IL"/>
              </w:rPr>
            </w:pPr>
            <w:r w:rsidRPr="00F352B8">
              <w:rPr>
                <w:rFonts w:ascii="Calibri" w:hAnsi="Calibri" w:cs="Calibri"/>
                <w:color w:val="000000"/>
                <w:sz w:val="22"/>
                <w:szCs w:val="22"/>
              </w:rPr>
              <w:t>0.479</w:t>
            </w:r>
          </w:p>
        </w:tc>
        <w:tc>
          <w:tcPr>
            <w:tcW w:w="1092" w:type="dxa"/>
            <w:tcBorders>
              <w:top w:val="single" w:sz="4" w:space="0" w:color="auto"/>
              <w:bottom w:val="nil"/>
            </w:tcBorders>
            <w:vAlign w:val="bottom"/>
          </w:tcPr>
          <w:p w14:paraId="788FB136" w14:textId="77777777" w:rsidR="009055FB" w:rsidRPr="00F352B8" w:rsidRDefault="009055FB" w:rsidP="000C2431">
            <w:pPr>
              <w:spacing w:after="0" w:line="240" w:lineRule="auto"/>
              <w:rPr>
                <w:rFonts w:eastAsia="Times New Roman"/>
                <w:sz w:val="20"/>
                <w:szCs w:val="20"/>
                <w:lang w:eastAsia="en-CA" w:bidi="he-IL"/>
              </w:rPr>
            </w:pPr>
          </w:p>
        </w:tc>
        <w:tc>
          <w:tcPr>
            <w:tcW w:w="567" w:type="dxa"/>
            <w:tcBorders>
              <w:top w:val="single" w:sz="4" w:space="0" w:color="auto"/>
              <w:bottom w:val="nil"/>
              <w:right w:val="single" w:sz="4" w:space="0" w:color="auto"/>
            </w:tcBorders>
            <w:vAlign w:val="bottom"/>
          </w:tcPr>
          <w:p w14:paraId="3B8E61F9" w14:textId="77777777" w:rsidR="009055FB" w:rsidRPr="00F352B8" w:rsidRDefault="009055FB" w:rsidP="000C2431">
            <w:pPr>
              <w:spacing w:after="0" w:line="240" w:lineRule="auto"/>
              <w:rPr>
                <w:rFonts w:eastAsia="Times New Roman"/>
                <w:sz w:val="20"/>
                <w:szCs w:val="20"/>
                <w:lang w:eastAsia="en-CA" w:bidi="he-IL"/>
              </w:rPr>
            </w:pPr>
          </w:p>
        </w:tc>
      </w:tr>
      <w:tr w:rsidR="009055FB" w:rsidRPr="00F352B8" w14:paraId="76BA904D"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2D4DE7C9"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998" w:type="dxa"/>
            <w:tcBorders>
              <w:top w:val="nil"/>
              <w:left w:val="single" w:sz="4" w:space="0" w:color="auto"/>
              <w:bottom w:val="nil"/>
              <w:right w:val="nil"/>
            </w:tcBorders>
            <w:shd w:val="clear" w:color="auto" w:fill="auto"/>
            <w:noWrap/>
            <w:vAlign w:val="bottom"/>
            <w:hideMark/>
          </w:tcPr>
          <w:p w14:paraId="20C1C5E4"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0.334</w:t>
            </w:r>
          </w:p>
        </w:tc>
        <w:tc>
          <w:tcPr>
            <w:tcW w:w="1115" w:type="dxa"/>
            <w:tcBorders>
              <w:top w:val="nil"/>
              <w:left w:val="nil"/>
              <w:bottom w:val="nil"/>
              <w:right w:val="nil"/>
            </w:tcBorders>
            <w:shd w:val="clear" w:color="auto" w:fill="auto"/>
            <w:noWrap/>
            <w:vAlign w:val="bottom"/>
            <w:hideMark/>
          </w:tcPr>
          <w:p w14:paraId="44D17453"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32686C58"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nil"/>
              <w:right w:val="nil"/>
            </w:tcBorders>
            <w:shd w:val="clear" w:color="auto" w:fill="auto"/>
            <w:noWrap/>
            <w:vAlign w:val="bottom"/>
            <w:hideMark/>
          </w:tcPr>
          <w:p w14:paraId="6B113DCA"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0.342</w:t>
            </w:r>
          </w:p>
        </w:tc>
        <w:tc>
          <w:tcPr>
            <w:tcW w:w="1109" w:type="dxa"/>
            <w:tcBorders>
              <w:top w:val="nil"/>
              <w:left w:val="nil"/>
              <w:bottom w:val="nil"/>
              <w:right w:val="nil"/>
            </w:tcBorders>
            <w:shd w:val="clear" w:color="auto" w:fill="auto"/>
            <w:noWrap/>
            <w:vAlign w:val="bottom"/>
            <w:hideMark/>
          </w:tcPr>
          <w:p w14:paraId="0F7C55B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2FF0ED2D"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nil"/>
            </w:tcBorders>
            <w:vAlign w:val="bottom"/>
          </w:tcPr>
          <w:p w14:paraId="48C7AAD1" w14:textId="77777777" w:rsidR="009055FB" w:rsidRPr="00F352B8" w:rsidRDefault="009055FB" w:rsidP="000C2431">
            <w:pPr>
              <w:spacing w:after="0" w:line="240" w:lineRule="auto"/>
              <w:jc w:val="right"/>
              <w:rPr>
                <w:rFonts w:eastAsia="Times New Roman"/>
                <w:sz w:val="20"/>
                <w:szCs w:val="20"/>
                <w:lang w:eastAsia="en-CA" w:bidi="he-IL"/>
              </w:rPr>
            </w:pPr>
            <w:r w:rsidRPr="00F352B8">
              <w:rPr>
                <w:rFonts w:ascii="Calibri" w:hAnsi="Calibri" w:cs="Calibri"/>
                <w:color w:val="000000"/>
                <w:sz w:val="22"/>
                <w:szCs w:val="22"/>
              </w:rPr>
              <w:t>0.352</w:t>
            </w:r>
          </w:p>
        </w:tc>
        <w:tc>
          <w:tcPr>
            <w:tcW w:w="1092" w:type="dxa"/>
            <w:tcBorders>
              <w:top w:val="nil"/>
              <w:bottom w:val="nil"/>
            </w:tcBorders>
            <w:vAlign w:val="bottom"/>
          </w:tcPr>
          <w:p w14:paraId="2EF0FB1A" w14:textId="77777777" w:rsidR="009055FB" w:rsidRPr="00F352B8" w:rsidRDefault="009055FB" w:rsidP="000C2431">
            <w:pPr>
              <w:spacing w:after="0" w:line="240" w:lineRule="auto"/>
              <w:rPr>
                <w:rFonts w:eastAsia="Times New Roman"/>
                <w:sz w:val="20"/>
                <w:szCs w:val="20"/>
                <w:lang w:eastAsia="en-CA" w:bidi="he-IL"/>
              </w:rPr>
            </w:pPr>
          </w:p>
        </w:tc>
        <w:tc>
          <w:tcPr>
            <w:tcW w:w="567" w:type="dxa"/>
            <w:tcBorders>
              <w:top w:val="nil"/>
              <w:bottom w:val="nil"/>
              <w:right w:val="single" w:sz="4" w:space="0" w:color="auto"/>
            </w:tcBorders>
            <w:vAlign w:val="bottom"/>
          </w:tcPr>
          <w:p w14:paraId="6DDDF2DA" w14:textId="77777777" w:rsidR="009055FB" w:rsidRPr="00F352B8" w:rsidRDefault="009055FB" w:rsidP="000C2431">
            <w:pPr>
              <w:spacing w:after="0" w:line="240" w:lineRule="auto"/>
              <w:rPr>
                <w:rFonts w:eastAsia="Times New Roman"/>
                <w:sz w:val="20"/>
                <w:szCs w:val="20"/>
                <w:lang w:eastAsia="en-CA" w:bidi="he-IL"/>
              </w:rPr>
            </w:pPr>
          </w:p>
        </w:tc>
      </w:tr>
      <w:tr w:rsidR="009055FB" w:rsidRPr="00F352B8" w14:paraId="676372F5" w14:textId="77777777" w:rsidTr="000C2431">
        <w:trPr>
          <w:trHeight w:val="290"/>
          <w:jc w:val="center"/>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6E3EC498"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Log Likelihood</w:t>
            </w:r>
          </w:p>
        </w:tc>
        <w:tc>
          <w:tcPr>
            <w:tcW w:w="998" w:type="dxa"/>
            <w:tcBorders>
              <w:top w:val="nil"/>
              <w:left w:val="single" w:sz="4" w:space="0" w:color="auto"/>
              <w:bottom w:val="single" w:sz="4" w:space="0" w:color="auto"/>
              <w:right w:val="nil"/>
            </w:tcBorders>
            <w:shd w:val="clear" w:color="auto" w:fill="auto"/>
            <w:noWrap/>
            <w:vAlign w:val="bottom"/>
            <w:hideMark/>
          </w:tcPr>
          <w:p w14:paraId="7908E756"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-19654</w:t>
            </w:r>
          </w:p>
        </w:tc>
        <w:tc>
          <w:tcPr>
            <w:tcW w:w="1115" w:type="dxa"/>
            <w:tcBorders>
              <w:top w:val="nil"/>
              <w:left w:val="nil"/>
              <w:bottom w:val="single" w:sz="4" w:space="0" w:color="auto"/>
              <w:right w:val="nil"/>
            </w:tcBorders>
            <w:shd w:val="clear" w:color="auto" w:fill="auto"/>
            <w:noWrap/>
            <w:vAlign w:val="bottom"/>
            <w:hideMark/>
          </w:tcPr>
          <w:p w14:paraId="659FD2A3"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single" w:sz="4" w:space="0" w:color="auto"/>
              <w:right w:val="single" w:sz="4" w:space="0" w:color="auto"/>
            </w:tcBorders>
            <w:shd w:val="clear" w:color="auto" w:fill="auto"/>
            <w:noWrap/>
            <w:vAlign w:val="bottom"/>
            <w:hideMark/>
          </w:tcPr>
          <w:p w14:paraId="3F60B5EB"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single" w:sz="4" w:space="0" w:color="auto"/>
              <w:right w:val="nil"/>
            </w:tcBorders>
            <w:shd w:val="clear" w:color="auto" w:fill="auto"/>
            <w:noWrap/>
            <w:vAlign w:val="bottom"/>
            <w:hideMark/>
          </w:tcPr>
          <w:p w14:paraId="7C2FD820"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-19840</w:t>
            </w:r>
          </w:p>
        </w:tc>
        <w:tc>
          <w:tcPr>
            <w:tcW w:w="1109" w:type="dxa"/>
            <w:tcBorders>
              <w:top w:val="nil"/>
              <w:left w:val="nil"/>
              <w:bottom w:val="single" w:sz="4" w:space="0" w:color="auto"/>
              <w:right w:val="nil"/>
            </w:tcBorders>
            <w:shd w:val="clear" w:color="auto" w:fill="auto"/>
            <w:noWrap/>
            <w:vAlign w:val="bottom"/>
            <w:hideMark/>
          </w:tcPr>
          <w:p w14:paraId="52834912" w14:textId="77777777" w:rsidR="009055FB" w:rsidRPr="00F352B8" w:rsidRDefault="009055FB"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single" w:sz="4" w:space="0" w:color="auto"/>
              <w:right w:val="single" w:sz="4" w:space="0" w:color="auto"/>
            </w:tcBorders>
            <w:shd w:val="clear" w:color="auto" w:fill="auto"/>
            <w:noWrap/>
            <w:vAlign w:val="bottom"/>
            <w:hideMark/>
          </w:tcPr>
          <w:p w14:paraId="119724B6" w14:textId="77777777" w:rsidR="009055FB" w:rsidRPr="00F352B8" w:rsidRDefault="009055FB" w:rsidP="000C2431">
            <w:pPr>
              <w:spacing w:after="0" w:line="240" w:lineRule="auto"/>
              <w:rPr>
                <w:rFonts w:eastAsia="Times New Roman"/>
                <w:sz w:val="20"/>
                <w:szCs w:val="20"/>
                <w:lang w:eastAsia="en-CA" w:bidi="he-IL"/>
              </w:rPr>
            </w:pPr>
          </w:p>
        </w:tc>
        <w:tc>
          <w:tcPr>
            <w:tcW w:w="998" w:type="dxa"/>
            <w:tcBorders>
              <w:top w:val="nil"/>
              <w:left w:val="single" w:sz="4" w:space="0" w:color="auto"/>
              <w:bottom w:val="single" w:sz="4" w:space="0" w:color="auto"/>
            </w:tcBorders>
            <w:vAlign w:val="bottom"/>
          </w:tcPr>
          <w:p w14:paraId="6E68268B" w14:textId="77777777" w:rsidR="009055FB" w:rsidRPr="00F352B8" w:rsidRDefault="009055FB" w:rsidP="000C2431">
            <w:pPr>
              <w:spacing w:after="0" w:line="240" w:lineRule="auto"/>
              <w:jc w:val="right"/>
              <w:rPr>
                <w:rFonts w:eastAsia="Times New Roman"/>
                <w:sz w:val="20"/>
                <w:szCs w:val="20"/>
                <w:lang w:eastAsia="en-CA" w:bidi="he-IL"/>
              </w:rPr>
            </w:pPr>
            <w:r w:rsidRPr="00F352B8">
              <w:rPr>
                <w:rFonts w:ascii="Calibri" w:hAnsi="Calibri" w:cs="Calibri"/>
                <w:color w:val="000000"/>
                <w:sz w:val="22"/>
                <w:szCs w:val="22"/>
              </w:rPr>
              <w:t>-19235</w:t>
            </w:r>
          </w:p>
        </w:tc>
        <w:tc>
          <w:tcPr>
            <w:tcW w:w="1092" w:type="dxa"/>
            <w:tcBorders>
              <w:top w:val="nil"/>
              <w:bottom w:val="single" w:sz="4" w:space="0" w:color="auto"/>
            </w:tcBorders>
            <w:vAlign w:val="bottom"/>
          </w:tcPr>
          <w:p w14:paraId="2C9B86D4" w14:textId="77777777" w:rsidR="009055FB" w:rsidRPr="00F352B8" w:rsidRDefault="009055FB" w:rsidP="000C2431">
            <w:pPr>
              <w:spacing w:after="0" w:line="240" w:lineRule="auto"/>
              <w:rPr>
                <w:rFonts w:eastAsia="Times New Roman"/>
                <w:sz w:val="20"/>
                <w:szCs w:val="20"/>
                <w:lang w:eastAsia="en-CA" w:bidi="he-IL"/>
              </w:rPr>
            </w:pPr>
          </w:p>
        </w:tc>
        <w:tc>
          <w:tcPr>
            <w:tcW w:w="567" w:type="dxa"/>
            <w:tcBorders>
              <w:top w:val="nil"/>
              <w:bottom w:val="single" w:sz="4" w:space="0" w:color="auto"/>
              <w:right w:val="single" w:sz="4" w:space="0" w:color="auto"/>
            </w:tcBorders>
            <w:vAlign w:val="bottom"/>
          </w:tcPr>
          <w:p w14:paraId="65902EE2" w14:textId="77777777" w:rsidR="009055FB" w:rsidRPr="00F352B8" w:rsidRDefault="009055FB" w:rsidP="000C2431">
            <w:pPr>
              <w:spacing w:after="0" w:line="240" w:lineRule="auto"/>
              <w:rPr>
                <w:rFonts w:eastAsia="Times New Roman"/>
                <w:sz w:val="20"/>
                <w:szCs w:val="20"/>
                <w:lang w:eastAsia="en-CA" w:bidi="he-IL"/>
              </w:rPr>
            </w:pPr>
          </w:p>
        </w:tc>
      </w:tr>
    </w:tbl>
    <w:p w14:paraId="6D3E1F8E" w14:textId="77777777" w:rsidR="009055FB" w:rsidRPr="00F352B8" w:rsidRDefault="009055FB" w:rsidP="009055FB"/>
    <w:p w14:paraId="69E298BB" w14:textId="5C631598" w:rsidR="009055FB" w:rsidRPr="009055FB" w:rsidRDefault="009055FB" w:rsidP="009055FB">
      <w:r w:rsidRPr="00F352B8">
        <w:t>Interestingly, while the distance and combined models have generally improved, the accessibility has gotten less effective. It outperforms the distance model only on the softmax accuracy. Note, also, that the estimated parameters for admission average confirm previous findings that greater selectivity increases the attractiveness of schools.</w:t>
      </w:r>
    </w:p>
    <w:p w14:paraId="76BCACD6" w14:textId="5686066C" w:rsidR="00932B96" w:rsidRDefault="00932B96" w:rsidP="00932B96">
      <w:pPr>
        <w:pStyle w:val="Heading2"/>
      </w:pPr>
      <w:r>
        <w:t>Socioeconomic Variables</w:t>
      </w:r>
      <w:r w:rsidR="00A91C63">
        <w:t xml:space="preserve"> Interacted with Distance and Accessibility</w:t>
      </w:r>
    </w:p>
    <w:p w14:paraId="6EFEC8B1" w14:textId="77777777" w:rsidR="00A91C63" w:rsidRDefault="009055FB" w:rsidP="00A91C63">
      <w:r w:rsidRPr="00F352B8">
        <w:t>At this point, we consider the addition of socioeconomic variables to the model. Since we are avoiding alternative-specific coefficients and have already explored their interaction with campus-specific attributes, we now consider interacting these variables with distance and/or accessibility.</w:t>
      </w:r>
      <w:r w:rsidR="00A91C63">
        <w:t xml:space="preserve"> </w:t>
      </w:r>
      <w:r w:rsidRPr="00F352B8">
        <w:t>Having previously seen significant differences in distance parameters estimated for different segments, we expect this addition to have a significant effect.</w:t>
      </w:r>
    </w:p>
    <w:p w14:paraId="321FC162" w14:textId="4519E22F" w:rsidR="00A91C63" w:rsidRDefault="009055FB" w:rsidP="00A91C63">
      <w:r w:rsidRPr="00F352B8">
        <w:t xml:space="preserve">Upon iterating with several approaches, we </w:t>
      </w:r>
      <w:r w:rsidR="00A91C63">
        <w:t>include</w:t>
      </w:r>
      <w:r w:rsidRPr="00F352B8">
        <w:t xml:space="preserve"> the most significant variables</w:t>
      </w:r>
      <w:r w:rsidR="00A91C63">
        <w:t xml:space="preserve"> in our model</w:t>
      </w:r>
      <w:r w:rsidRPr="00F352B8">
        <w:t xml:space="preserve">. </w:t>
      </w:r>
      <w:r>
        <w:t>Table 13</w:t>
      </w:r>
      <w:r w:rsidRPr="00F352B8">
        <w:t xml:space="preserve"> presents the results for the model with </w:t>
      </w:r>
      <w:r w:rsidR="00A91C63">
        <w:t>this selected</w:t>
      </w:r>
      <w:r w:rsidRPr="00F352B8">
        <w:t xml:space="preserve"> formulation.</w:t>
      </w:r>
    </w:p>
    <w:p w14:paraId="0D0708A8" w14:textId="77777777" w:rsidR="00A91C63" w:rsidRDefault="00A91C63">
      <w:r>
        <w:br w:type="page"/>
      </w:r>
    </w:p>
    <w:p w14:paraId="302CE354" w14:textId="77777777" w:rsidR="009055FB" w:rsidRDefault="009055FB" w:rsidP="00A91C63"/>
    <w:p w14:paraId="598B5B9C" w14:textId="77777777" w:rsidR="00A91C63" w:rsidRPr="00F352B8" w:rsidRDefault="00A91C63" w:rsidP="00A91C63">
      <w:pPr>
        <w:pStyle w:val="Caption"/>
        <w:keepNext/>
      </w:pPr>
      <w:bookmarkStart w:id="1" w:name="_Hlk49176192"/>
      <w:r w:rsidRPr="00F352B8">
        <w:t xml:space="preserve">Table </w:t>
      </w:r>
      <w:r>
        <w:fldChar w:fldCharType="begin"/>
      </w:r>
      <w:r>
        <w:instrText xml:space="preserve"> SEQ Table \* ARABIC </w:instrText>
      </w:r>
      <w:r>
        <w:fldChar w:fldCharType="separate"/>
      </w:r>
      <w:r>
        <w:rPr>
          <w:noProof/>
        </w:rPr>
        <w:t>13</w:t>
      </w:r>
      <w:r>
        <w:rPr>
          <w:noProof/>
        </w:rPr>
        <w:fldChar w:fldCharType="end"/>
      </w:r>
      <w:r w:rsidRPr="00F352B8">
        <w:t xml:space="preserve">: Socioeconomic Variables in Location Choice Models. *** indicates p &lt; 0.001.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eastAsiaTheme="minorEastAsia" w:hAnsi="Cambria Math"/>
          </w:rPr>
          <m:t>=1</m:t>
        </m:r>
      </m:oMath>
      <w:r w:rsidRPr="00F352B8">
        <w:rPr>
          <w:rFonts w:eastAsiaTheme="minorEastAsia"/>
        </w:rPr>
        <w:t xml:space="preserve"> if the student lives with their family/parents, otherwise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=0</m:t>
        </m:r>
      </m:oMath>
      <w:r w:rsidRPr="00F352B8">
        <w:rPr>
          <w:rFonts w:eastAsiaTheme="minor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eastAsiaTheme="minorEastAsia" w:hAnsi="Cambria Math"/>
          </w:rPr>
          <m:t>=1</m:t>
        </m:r>
      </m:oMath>
      <w:r w:rsidRPr="00F352B8">
        <w:rPr>
          <w:rFonts w:eastAsiaTheme="minorEastAsia"/>
        </w:rPr>
        <w:t xml:space="preserve"> if the student works full-time, otherwise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=0</m:t>
        </m:r>
      </m:oMath>
      <w:r w:rsidRPr="00F352B8">
        <w:rPr>
          <w:rFonts w:eastAsiaTheme="minor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eastAsiaTheme="minorEastAsia" w:hAnsi="Cambria Math"/>
          </w:rPr>
          <m:t>=1</m:t>
        </m:r>
      </m:oMath>
      <w:r w:rsidRPr="00F352B8">
        <w:rPr>
          <w:rFonts w:eastAsiaTheme="minorEastAsia"/>
        </w:rPr>
        <w:t xml:space="preserve"> if the student’s enrollment status is part-time, otherwise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m:t>
        </m:r>
      </m:oMath>
      <w:r w:rsidRPr="00F352B8">
        <w:rPr>
          <w:rFonts w:eastAsiaTheme="minorEastAsia"/>
        </w:rPr>
        <w:t>.</w:t>
      </w:r>
    </w:p>
    <w:tbl>
      <w:tblPr>
        <w:tblW w:w="9918" w:type="dxa"/>
        <w:jc w:val="center"/>
        <w:tblLook w:val="04A0" w:firstRow="1" w:lastRow="0" w:firstColumn="1" w:lastColumn="0" w:noHBand="0" w:noVBand="1"/>
      </w:tblPr>
      <w:tblGrid>
        <w:gridCol w:w="1923"/>
        <w:gridCol w:w="998"/>
        <w:gridCol w:w="1115"/>
        <w:gridCol w:w="559"/>
        <w:gridCol w:w="998"/>
        <w:gridCol w:w="1109"/>
        <w:gridCol w:w="559"/>
        <w:gridCol w:w="998"/>
        <w:gridCol w:w="1092"/>
        <w:gridCol w:w="567"/>
      </w:tblGrid>
      <w:tr w:rsidR="00A91C63" w:rsidRPr="00F352B8" w14:paraId="5C7BBA5F"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6483C" w14:textId="77777777" w:rsidR="00A91C63" w:rsidRPr="00F352B8" w:rsidRDefault="00A91C63" w:rsidP="000C2431">
            <w:pPr>
              <w:spacing w:after="0" w:line="240" w:lineRule="auto"/>
              <w:rPr>
                <w:rFonts w:eastAsia="Times New Roman"/>
                <w:lang w:eastAsia="en-CA" w:bidi="he-IL"/>
              </w:rPr>
            </w:pPr>
          </w:p>
        </w:tc>
        <w:tc>
          <w:tcPr>
            <w:tcW w:w="267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E1A75" w14:textId="77777777" w:rsidR="00A91C63" w:rsidRPr="00F352B8" w:rsidRDefault="00A91C63"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Distance</w:t>
            </w: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9F396" w14:textId="77777777" w:rsidR="00A91C63" w:rsidRPr="00F352B8" w:rsidRDefault="00A91C63"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Accessibility</w:t>
            </w:r>
          </w:p>
        </w:tc>
        <w:tc>
          <w:tcPr>
            <w:tcW w:w="2657" w:type="dxa"/>
            <w:gridSpan w:val="3"/>
            <w:tcBorders>
              <w:top w:val="single" w:sz="4" w:space="0" w:color="auto"/>
              <w:left w:val="single" w:sz="4" w:space="0" w:color="auto"/>
              <w:bottom w:val="single" w:sz="4" w:space="0" w:color="auto"/>
              <w:right w:val="single" w:sz="4" w:space="0" w:color="auto"/>
            </w:tcBorders>
          </w:tcPr>
          <w:p w14:paraId="5DE2AFB6" w14:textId="77777777" w:rsidR="00A91C63" w:rsidRPr="00F352B8" w:rsidRDefault="00A91C63"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Combined</w:t>
            </w:r>
          </w:p>
        </w:tc>
      </w:tr>
      <w:tr w:rsidR="00A91C63" w:rsidRPr="00F352B8" w14:paraId="467DC22C"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9C5E0"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Parameter</w:t>
            </w:r>
          </w:p>
        </w:tc>
        <w:tc>
          <w:tcPr>
            <w:tcW w:w="998" w:type="dxa"/>
            <w:tcBorders>
              <w:top w:val="single" w:sz="4" w:space="0" w:color="auto"/>
              <w:left w:val="single" w:sz="4" w:space="0" w:color="auto"/>
              <w:bottom w:val="single" w:sz="4" w:space="0" w:color="auto"/>
              <w:right w:val="nil"/>
            </w:tcBorders>
            <w:shd w:val="clear" w:color="auto" w:fill="auto"/>
            <w:noWrap/>
            <w:vAlign w:val="center"/>
            <w:hideMark/>
          </w:tcPr>
          <w:p w14:paraId="3918E36A"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15" w:type="dxa"/>
            <w:tcBorders>
              <w:top w:val="single" w:sz="4" w:space="0" w:color="auto"/>
              <w:left w:val="nil"/>
              <w:bottom w:val="single" w:sz="4" w:space="0" w:color="auto"/>
              <w:right w:val="nil"/>
            </w:tcBorders>
            <w:shd w:val="clear" w:color="auto" w:fill="auto"/>
            <w:noWrap/>
            <w:vAlign w:val="center"/>
            <w:hideMark/>
          </w:tcPr>
          <w:p w14:paraId="0AD92676"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14:paraId="47A5453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998" w:type="dxa"/>
            <w:tcBorders>
              <w:top w:val="single" w:sz="4" w:space="0" w:color="auto"/>
              <w:left w:val="single" w:sz="4" w:space="0" w:color="auto"/>
              <w:bottom w:val="single" w:sz="4" w:space="0" w:color="auto"/>
              <w:right w:val="nil"/>
            </w:tcBorders>
            <w:shd w:val="clear" w:color="auto" w:fill="auto"/>
            <w:noWrap/>
            <w:vAlign w:val="center"/>
            <w:hideMark/>
          </w:tcPr>
          <w:p w14:paraId="2A5E6D8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09" w:type="dxa"/>
            <w:tcBorders>
              <w:top w:val="single" w:sz="4" w:space="0" w:color="auto"/>
              <w:left w:val="nil"/>
              <w:bottom w:val="single" w:sz="4" w:space="0" w:color="auto"/>
              <w:right w:val="nil"/>
            </w:tcBorders>
            <w:shd w:val="clear" w:color="auto" w:fill="auto"/>
            <w:noWrap/>
            <w:vAlign w:val="center"/>
            <w:hideMark/>
          </w:tcPr>
          <w:p w14:paraId="039DE177"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14:paraId="5ADF55E4"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998" w:type="dxa"/>
            <w:tcBorders>
              <w:top w:val="single" w:sz="4" w:space="0" w:color="auto"/>
              <w:left w:val="single" w:sz="4" w:space="0" w:color="auto"/>
              <w:bottom w:val="single" w:sz="4" w:space="0" w:color="auto"/>
            </w:tcBorders>
            <w:vAlign w:val="center"/>
          </w:tcPr>
          <w:p w14:paraId="44EEE67E"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092" w:type="dxa"/>
            <w:tcBorders>
              <w:top w:val="single" w:sz="4" w:space="0" w:color="auto"/>
              <w:bottom w:val="single" w:sz="4" w:space="0" w:color="auto"/>
            </w:tcBorders>
            <w:vAlign w:val="center"/>
          </w:tcPr>
          <w:p w14:paraId="1C0D415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67" w:type="dxa"/>
            <w:tcBorders>
              <w:top w:val="single" w:sz="4" w:space="0" w:color="auto"/>
              <w:bottom w:val="single" w:sz="4" w:space="0" w:color="auto"/>
              <w:right w:val="single" w:sz="4" w:space="0" w:color="auto"/>
            </w:tcBorders>
            <w:vAlign w:val="center"/>
          </w:tcPr>
          <w:p w14:paraId="4391ABE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r>
      <w:tr w:rsidR="00A91C63" w:rsidRPr="00F352B8" w14:paraId="609A5AD7" w14:textId="77777777" w:rsidTr="000C2431">
        <w:trPr>
          <w:trHeight w:val="290"/>
          <w:jc w:val="center"/>
        </w:trPr>
        <w:tc>
          <w:tcPr>
            <w:tcW w:w="1923" w:type="dxa"/>
            <w:tcBorders>
              <w:top w:val="single" w:sz="4" w:space="0" w:color="auto"/>
              <w:left w:val="single" w:sz="4" w:space="0" w:color="auto"/>
              <w:bottom w:val="nil"/>
              <w:right w:val="single" w:sz="4" w:space="0" w:color="auto"/>
            </w:tcBorders>
            <w:shd w:val="clear" w:color="auto" w:fill="auto"/>
            <w:noWrap/>
            <w:vAlign w:val="bottom"/>
            <w:hideMark/>
          </w:tcPr>
          <w:p w14:paraId="618EDD5C"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m:t>
                  </m:r>
                </m:sub>
              </m:sSub>
            </m:oMath>
          </w:p>
        </w:tc>
        <w:tc>
          <w:tcPr>
            <w:tcW w:w="998" w:type="dxa"/>
            <w:tcBorders>
              <w:top w:val="single" w:sz="4" w:space="0" w:color="auto"/>
              <w:left w:val="single" w:sz="4" w:space="0" w:color="auto"/>
              <w:bottom w:val="nil"/>
              <w:right w:val="nil"/>
            </w:tcBorders>
            <w:shd w:val="clear" w:color="auto" w:fill="auto"/>
            <w:noWrap/>
            <w:vAlign w:val="bottom"/>
            <w:hideMark/>
          </w:tcPr>
          <w:p w14:paraId="40CF084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-0.1231</w:t>
            </w:r>
          </w:p>
        </w:tc>
        <w:tc>
          <w:tcPr>
            <w:tcW w:w="1115" w:type="dxa"/>
            <w:tcBorders>
              <w:top w:val="single" w:sz="4" w:space="0" w:color="auto"/>
              <w:left w:val="nil"/>
              <w:bottom w:val="nil"/>
              <w:right w:val="nil"/>
            </w:tcBorders>
            <w:shd w:val="clear" w:color="auto" w:fill="auto"/>
            <w:noWrap/>
            <w:vAlign w:val="bottom"/>
            <w:hideMark/>
          </w:tcPr>
          <w:p w14:paraId="617DA7A4"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w:t>
            </w:r>
          </w:p>
        </w:tc>
        <w:tc>
          <w:tcPr>
            <w:tcW w:w="559" w:type="dxa"/>
            <w:tcBorders>
              <w:top w:val="single" w:sz="4" w:space="0" w:color="auto"/>
              <w:left w:val="nil"/>
              <w:bottom w:val="nil"/>
              <w:right w:val="single" w:sz="4" w:space="0" w:color="auto"/>
            </w:tcBorders>
            <w:shd w:val="clear" w:color="auto" w:fill="auto"/>
            <w:noWrap/>
            <w:vAlign w:val="bottom"/>
            <w:hideMark/>
          </w:tcPr>
          <w:p w14:paraId="2C953797"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single" w:sz="4" w:space="0" w:color="auto"/>
              <w:left w:val="single" w:sz="4" w:space="0" w:color="auto"/>
              <w:bottom w:val="nil"/>
              <w:right w:val="nil"/>
            </w:tcBorders>
            <w:shd w:val="clear" w:color="auto" w:fill="auto"/>
            <w:noWrap/>
            <w:vAlign w:val="bottom"/>
            <w:hideMark/>
          </w:tcPr>
          <w:p w14:paraId="73825CBE"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1109" w:type="dxa"/>
            <w:tcBorders>
              <w:top w:val="single" w:sz="4" w:space="0" w:color="auto"/>
              <w:left w:val="nil"/>
              <w:bottom w:val="nil"/>
              <w:right w:val="nil"/>
            </w:tcBorders>
            <w:shd w:val="clear" w:color="auto" w:fill="auto"/>
            <w:noWrap/>
            <w:vAlign w:val="bottom"/>
            <w:hideMark/>
          </w:tcPr>
          <w:p w14:paraId="6B2CCA66"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single" w:sz="4" w:space="0" w:color="auto"/>
              <w:left w:val="nil"/>
              <w:bottom w:val="nil"/>
              <w:right w:val="single" w:sz="4" w:space="0" w:color="auto"/>
            </w:tcBorders>
            <w:shd w:val="clear" w:color="auto" w:fill="auto"/>
            <w:noWrap/>
            <w:vAlign w:val="bottom"/>
            <w:hideMark/>
          </w:tcPr>
          <w:p w14:paraId="305DA21E"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p>
        </w:tc>
        <w:tc>
          <w:tcPr>
            <w:tcW w:w="998" w:type="dxa"/>
            <w:tcBorders>
              <w:top w:val="single" w:sz="4" w:space="0" w:color="auto"/>
              <w:left w:val="single" w:sz="4" w:space="0" w:color="auto"/>
              <w:bottom w:val="nil"/>
            </w:tcBorders>
            <w:vAlign w:val="bottom"/>
          </w:tcPr>
          <w:p w14:paraId="1321248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-0.0736</w:t>
            </w:r>
          </w:p>
        </w:tc>
        <w:tc>
          <w:tcPr>
            <w:tcW w:w="1092" w:type="dxa"/>
            <w:tcBorders>
              <w:top w:val="single" w:sz="4" w:space="0" w:color="auto"/>
              <w:bottom w:val="nil"/>
            </w:tcBorders>
            <w:vAlign w:val="bottom"/>
          </w:tcPr>
          <w:p w14:paraId="798226E7"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0.003</w:t>
            </w:r>
          </w:p>
        </w:tc>
        <w:tc>
          <w:tcPr>
            <w:tcW w:w="567" w:type="dxa"/>
            <w:tcBorders>
              <w:top w:val="single" w:sz="4" w:space="0" w:color="auto"/>
              <w:bottom w:val="nil"/>
              <w:right w:val="single" w:sz="4" w:space="0" w:color="auto"/>
            </w:tcBorders>
            <w:vAlign w:val="bottom"/>
          </w:tcPr>
          <w:p w14:paraId="111B550C"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A91C63" w:rsidRPr="00F352B8" w14:paraId="587BEAE6"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1C9BCDC3"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Access</m:t>
                  </m:r>
                </m:sub>
              </m:sSub>
            </m:oMath>
          </w:p>
        </w:tc>
        <w:tc>
          <w:tcPr>
            <w:tcW w:w="998" w:type="dxa"/>
            <w:tcBorders>
              <w:top w:val="nil"/>
              <w:left w:val="single" w:sz="4" w:space="0" w:color="auto"/>
              <w:bottom w:val="nil"/>
              <w:right w:val="nil"/>
            </w:tcBorders>
            <w:shd w:val="clear" w:color="auto" w:fill="auto"/>
            <w:noWrap/>
            <w:vAlign w:val="bottom"/>
            <w:hideMark/>
          </w:tcPr>
          <w:p w14:paraId="20317BA5"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1115" w:type="dxa"/>
            <w:tcBorders>
              <w:top w:val="nil"/>
              <w:left w:val="nil"/>
              <w:bottom w:val="nil"/>
              <w:right w:val="nil"/>
            </w:tcBorders>
            <w:shd w:val="clear" w:color="auto" w:fill="auto"/>
            <w:noWrap/>
            <w:vAlign w:val="bottom"/>
            <w:hideMark/>
          </w:tcPr>
          <w:p w14:paraId="25613F8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1ED029E4"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p>
        </w:tc>
        <w:tc>
          <w:tcPr>
            <w:tcW w:w="998" w:type="dxa"/>
            <w:tcBorders>
              <w:top w:val="nil"/>
              <w:left w:val="single" w:sz="4" w:space="0" w:color="auto"/>
              <w:bottom w:val="nil"/>
              <w:right w:val="nil"/>
            </w:tcBorders>
            <w:shd w:val="clear" w:color="auto" w:fill="auto"/>
            <w:noWrap/>
            <w:vAlign w:val="bottom"/>
            <w:hideMark/>
          </w:tcPr>
          <w:p w14:paraId="32E3DA9C"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0.8176</w:t>
            </w:r>
          </w:p>
        </w:tc>
        <w:tc>
          <w:tcPr>
            <w:tcW w:w="1109" w:type="dxa"/>
            <w:tcBorders>
              <w:top w:val="nil"/>
              <w:left w:val="nil"/>
              <w:bottom w:val="nil"/>
              <w:right w:val="nil"/>
            </w:tcBorders>
            <w:shd w:val="clear" w:color="auto" w:fill="auto"/>
            <w:noWrap/>
            <w:vAlign w:val="bottom"/>
            <w:hideMark/>
          </w:tcPr>
          <w:p w14:paraId="6A4650C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0.014</w:t>
            </w:r>
          </w:p>
        </w:tc>
        <w:tc>
          <w:tcPr>
            <w:tcW w:w="559" w:type="dxa"/>
            <w:tcBorders>
              <w:top w:val="nil"/>
              <w:left w:val="nil"/>
              <w:bottom w:val="nil"/>
              <w:right w:val="single" w:sz="4" w:space="0" w:color="auto"/>
            </w:tcBorders>
            <w:shd w:val="clear" w:color="auto" w:fill="auto"/>
            <w:noWrap/>
            <w:vAlign w:val="bottom"/>
            <w:hideMark/>
          </w:tcPr>
          <w:p w14:paraId="26961F1D"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68346B2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0.4468</w:t>
            </w:r>
          </w:p>
        </w:tc>
        <w:tc>
          <w:tcPr>
            <w:tcW w:w="1092" w:type="dxa"/>
            <w:tcBorders>
              <w:top w:val="nil"/>
              <w:bottom w:val="nil"/>
            </w:tcBorders>
            <w:vAlign w:val="bottom"/>
          </w:tcPr>
          <w:p w14:paraId="3E00C723"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0.021</w:t>
            </w:r>
          </w:p>
        </w:tc>
        <w:tc>
          <w:tcPr>
            <w:tcW w:w="567" w:type="dxa"/>
            <w:tcBorders>
              <w:top w:val="nil"/>
              <w:bottom w:val="nil"/>
              <w:right w:val="single" w:sz="4" w:space="0" w:color="auto"/>
            </w:tcBorders>
            <w:vAlign w:val="bottom"/>
          </w:tcPr>
          <w:p w14:paraId="3EE4541E"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A91C63" w:rsidRPr="00F352B8" w14:paraId="15F63AA2"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24EF57E4"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Log(Enrol)</m:t>
                  </m:r>
                </m:sub>
              </m:sSub>
            </m:oMath>
          </w:p>
        </w:tc>
        <w:tc>
          <w:tcPr>
            <w:tcW w:w="998" w:type="dxa"/>
            <w:tcBorders>
              <w:top w:val="nil"/>
              <w:left w:val="single" w:sz="4" w:space="0" w:color="auto"/>
              <w:bottom w:val="nil"/>
              <w:right w:val="nil"/>
            </w:tcBorders>
            <w:shd w:val="clear" w:color="auto" w:fill="auto"/>
            <w:noWrap/>
            <w:vAlign w:val="bottom"/>
            <w:hideMark/>
          </w:tcPr>
          <w:p w14:paraId="0D0B939B"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0.8043</w:t>
            </w:r>
          </w:p>
        </w:tc>
        <w:tc>
          <w:tcPr>
            <w:tcW w:w="1115" w:type="dxa"/>
            <w:tcBorders>
              <w:top w:val="nil"/>
              <w:left w:val="nil"/>
              <w:bottom w:val="nil"/>
              <w:right w:val="nil"/>
            </w:tcBorders>
            <w:shd w:val="clear" w:color="auto" w:fill="auto"/>
            <w:noWrap/>
            <w:vAlign w:val="bottom"/>
            <w:hideMark/>
          </w:tcPr>
          <w:p w14:paraId="102A699E"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0.014</w:t>
            </w:r>
          </w:p>
        </w:tc>
        <w:tc>
          <w:tcPr>
            <w:tcW w:w="559" w:type="dxa"/>
            <w:tcBorders>
              <w:top w:val="nil"/>
              <w:left w:val="nil"/>
              <w:bottom w:val="nil"/>
              <w:right w:val="single" w:sz="4" w:space="0" w:color="auto"/>
            </w:tcBorders>
            <w:shd w:val="clear" w:color="auto" w:fill="auto"/>
            <w:noWrap/>
            <w:vAlign w:val="bottom"/>
            <w:hideMark/>
          </w:tcPr>
          <w:p w14:paraId="462290BD"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hideMark/>
          </w:tcPr>
          <w:p w14:paraId="3717814C"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0.8665</w:t>
            </w:r>
          </w:p>
        </w:tc>
        <w:tc>
          <w:tcPr>
            <w:tcW w:w="1109" w:type="dxa"/>
            <w:tcBorders>
              <w:top w:val="nil"/>
              <w:left w:val="nil"/>
              <w:bottom w:val="nil"/>
              <w:right w:val="nil"/>
            </w:tcBorders>
            <w:shd w:val="clear" w:color="auto" w:fill="auto"/>
            <w:noWrap/>
            <w:vAlign w:val="bottom"/>
            <w:hideMark/>
          </w:tcPr>
          <w:p w14:paraId="1BC803E6"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0.015</w:t>
            </w:r>
          </w:p>
        </w:tc>
        <w:tc>
          <w:tcPr>
            <w:tcW w:w="559" w:type="dxa"/>
            <w:tcBorders>
              <w:top w:val="nil"/>
              <w:left w:val="nil"/>
              <w:bottom w:val="nil"/>
              <w:right w:val="single" w:sz="4" w:space="0" w:color="auto"/>
            </w:tcBorders>
            <w:shd w:val="clear" w:color="auto" w:fill="auto"/>
            <w:noWrap/>
            <w:vAlign w:val="bottom"/>
            <w:hideMark/>
          </w:tcPr>
          <w:p w14:paraId="634A4660"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337AB714"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0.8115</w:t>
            </w:r>
          </w:p>
        </w:tc>
        <w:tc>
          <w:tcPr>
            <w:tcW w:w="1092" w:type="dxa"/>
            <w:tcBorders>
              <w:top w:val="nil"/>
              <w:bottom w:val="nil"/>
            </w:tcBorders>
            <w:vAlign w:val="bottom"/>
          </w:tcPr>
          <w:p w14:paraId="05CE4AD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0.014</w:t>
            </w:r>
          </w:p>
        </w:tc>
        <w:tc>
          <w:tcPr>
            <w:tcW w:w="567" w:type="dxa"/>
            <w:tcBorders>
              <w:top w:val="nil"/>
              <w:bottom w:val="nil"/>
              <w:right w:val="single" w:sz="4" w:space="0" w:color="auto"/>
            </w:tcBorders>
            <w:vAlign w:val="bottom"/>
          </w:tcPr>
          <w:p w14:paraId="5618F184"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A91C63" w:rsidRPr="00F352B8" w14:paraId="4A81A7D2"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22341EFD"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Admission Ave</m:t>
                  </m:r>
                </m:sub>
              </m:sSub>
            </m:oMath>
          </w:p>
        </w:tc>
        <w:tc>
          <w:tcPr>
            <w:tcW w:w="998" w:type="dxa"/>
            <w:tcBorders>
              <w:top w:val="nil"/>
              <w:left w:val="single" w:sz="4" w:space="0" w:color="auto"/>
              <w:bottom w:val="nil"/>
              <w:right w:val="nil"/>
            </w:tcBorders>
            <w:shd w:val="clear" w:color="auto" w:fill="auto"/>
            <w:noWrap/>
            <w:vAlign w:val="bottom"/>
            <w:hideMark/>
          </w:tcPr>
          <w:p w14:paraId="449583FC"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0.0567</w:t>
            </w:r>
          </w:p>
        </w:tc>
        <w:tc>
          <w:tcPr>
            <w:tcW w:w="1115" w:type="dxa"/>
            <w:tcBorders>
              <w:top w:val="nil"/>
              <w:left w:val="nil"/>
              <w:bottom w:val="nil"/>
              <w:right w:val="nil"/>
            </w:tcBorders>
            <w:shd w:val="clear" w:color="auto" w:fill="auto"/>
            <w:noWrap/>
            <w:vAlign w:val="bottom"/>
            <w:hideMark/>
          </w:tcPr>
          <w:p w14:paraId="36F53D9A"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0.004</w:t>
            </w:r>
          </w:p>
        </w:tc>
        <w:tc>
          <w:tcPr>
            <w:tcW w:w="559" w:type="dxa"/>
            <w:tcBorders>
              <w:top w:val="nil"/>
              <w:left w:val="nil"/>
              <w:bottom w:val="nil"/>
              <w:right w:val="single" w:sz="4" w:space="0" w:color="auto"/>
            </w:tcBorders>
            <w:shd w:val="clear" w:color="auto" w:fill="auto"/>
            <w:noWrap/>
            <w:vAlign w:val="bottom"/>
            <w:hideMark/>
          </w:tcPr>
          <w:p w14:paraId="79491BBA"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hideMark/>
          </w:tcPr>
          <w:p w14:paraId="04B9A62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0.0279</w:t>
            </w:r>
          </w:p>
        </w:tc>
        <w:tc>
          <w:tcPr>
            <w:tcW w:w="1109" w:type="dxa"/>
            <w:tcBorders>
              <w:top w:val="nil"/>
              <w:left w:val="nil"/>
              <w:bottom w:val="nil"/>
              <w:right w:val="nil"/>
            </w:tcBorders>
            <w:shd w:val="clear" w:color="auto" w:fill="auto"/>
            <w:noWrap/>
            <w:vAlign w:val="bottom"/>
            <w:hideMark/>
          </w:tcPr>
          <w:p w14:paraId="6128227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0.004</w:t>
            </w:r>
          </w:p>
        </w:tc>
        <w:tc>
          <w:tcPr>
            <w:tcW w:w="559" w:type="dxa"/>
            <w:tcBorders>
              <w:top w:val="nil"/>
              <w:left w:val="nil"/>
              <w:bottom w:val="nil"/>
              <w:right w:val="single" w:sz="4" w:space="0" w:color="auto"/>
            </w:tcBorders>
            <w:shd w:val="clear" w:color="auto" w:fill="auto"/>
            <w:noWrap/>
            <w:vAlign w:val="bottom"/>
            <w:hideMark/>
          </w:tcPr>
          <w:p w14:paraId="5BBF62E8"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58424E26"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0.0476</w:t>
            </w:r>
          </w:p>
        </w:tc>
        <w:tc>
          <w:tcPr>
            <w:tcW w:w="1092" w:type="dxa"/>
            <w:tcBorders>
              <w:top w:val="nil"/>
              <w:bottom w:val="nil"/>
            </w:tcBorders>
            <w:vAlign w:val="bottom"/>
          </w:tcPr>
          <w:p w14:paraId="02BCE8EA"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0.004</w:t>
            </w:r>
          </w:p>
        </w:tc>
        <w:tc>
          <w:tcPr>
            <w:tcW w:w="567" w:type="dxa"/>
            <w:tcBorders>
              <w:top w:val="nil"/>
              <w:bottom w:val="nil"/>
              <w:right w:val="single" w:sz="4" w:space="0" w:color="auto"/>
            </w:tcBorders>
            <w:vAlign w:val="bottom"/>
          </w:tcPr>
          <w:p w14:paraId="24401C12"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A91C63" w:rsidRPr="00F352B8" w14:paraId="127FCBF1"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6B10067E"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w:rPr>
                      <w:rFonts w:ascii="Cambria Math" w:eastAsia="Times New Roman" w:hAnsi="Cambria Math"/>
                      <w:color w:val="000000"/>
                      <w:sz w:val="22"/>
                      <w:szCs w:val="22"/>
                      <w:lang w:eastAsia="en-CA" w:bidi="he-IL"/>
                    </w:rPr>
                    <m:t>F</m:t>
                  </m:r>
                </m:e>
                <m:sub>
                  <m:r>
                    <w:rPr>
                      <w:rFonts w:ascii="Cambria Math" w:eastAsia="Times New Roman" w:hAnsi="Cambria Math"/>
                      <w:color w:val="000000"/>
                      <w:sz w:val="22"/>
                      <w:szCs w:val="22"/>
                      <w:lang w:eastAsia="en-CA" w:bidi="he-IL"/>
                    </w:rPr>
                    <m:t>i</m:t>
                  </m:r>
                </m:sub>
              </m:sSub>
              <m:r>
                <w:rPr>
                  <w:rFonts w:ascii="Cambria Math" w:eastAsia="Times New Roman" w:hAnsi="Cambria Math"/>
                  <w:color w:val="000000"/>
                  <w:sz w:val="22"/>
                  <w:szCs w:val="22"/>
                  <w:lang w:eastAsia="en-CA" w:bidi="he-IL"/>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Domestic %</m:t>
                  </m:r>
                </m:sub>
              </m:sSub>
            </m:oMath>
          </w:p>
        </w:tc>
        <w:tc>
          <w:tcPr>
            <w:tcW w:w="998" w:type="dxa"/>
            <w:tcBorders>
              <w:top w:val="nil"/>
              <w:left w:val="single" w:sz="4" w:space="0" w:color="auto"/>
              <w:bottom w:val="nil"/>
              <w:right w:val="nil"/>
            </w:tcBorders>
            <w:shd w:val="clear" w:color="auto" w:fill="auto"/>
            <w:noWrap/>
            <w:vAlign w:val="bottom"/>
            <w:hideMark/>
          </w:tcPr>
          <w:p w14:paraId="60D5FC7E"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0.0327</w:t>
            </w:r>
          </w:p>
        </w:tc>
        <w:tc>
          <w:tcPr>
            <w:tcW w:w="1115" w:type="dxa"/>
            <w:tcBorders>
              <w:top w:val="nil"/>
              <w:left w:val="nil"/>
              <w:bottom w:val="nil"/>
              <w:right w:val="nil"/>
            </w:tcBorders>
            <w:shd w:val="clear" w:color="auto" w:fill="auto"/>
            <w:noWrap/>
            <w:vAlign w:val="bottom"/>
            <w:hideMark/>
          </w:tcPr>
          <w:p w14:paraId="0C445D32"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w:t>
            </w:r>
          </w:p>
        </w:tc>
        <w:tc>
          <w:tcPr>
            <w:tcW w:w="559" w:type="dxa"/>
            <w:tcBorders>
              <w:top w:val="nil"/>
              <w:left w:val="nil"/>
              <w:bottom w:val="nil"/>
              <w:right w:val="single" w:sz="4" w:space="0" w:color="auto"/>
            </w:tcBorders>
            <w:shd w:val="clear" w:color="auto" w:fill="auto"/>
            <w:noWrap/>
            <w:vAlign w:val="bottom"/>
            <w:hideMark/>
          </w:tcPr>
          <w:p w14:paraId="35B7FE76"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hideMark/>
          </w:tcPr>
          <w:p w14:paraId="6EA9D0A7"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0.0229</w:t>
            </w:r>
          </w:p>
        </w:tc>
        <w:tc>
          <w:tcPr>
            <w:tcW w:w="1109" w:type="dxa"/>
            <w:tcBorders>
              <w:top w:val="nil"/>
              <w:left w:val="nil"/>
              <w:bottom w:val="nil"/>
              <w:right w:val="nil"/>
            </w:tcBorders>
            <w:shd w:val="clear" w:color="auto" w:fill="auto"/>
            <w:noWrap/>
            <w:vAlign w:val="bottom"/>
            <w:hideMark/>
          </w:tcPr>
          <w:p w14:paraId="03B6841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w:t>
            </w:r>
          </w:p>
        </w:tc>
        <w:tc>
          <w:tcPr>
            <w:tcW w:w="559" w:type="dxa"/>
            <w:tcBorders>
              <w:top w:val="nil"/>
              <w:left w:val="nil"/>
              <w:bottom w:val="nil"/>
              <w:right w:val="single" w:sz="4" w:space="0" w:color="auto"/>
            </w:tcBorders>
            <w:shd w:val="clear" w:color="auto" w:fill="auto"/>
            <w:noWrap/>
            <w:vAlign w:val="bottom"/>
            <w:hideMark/>
          </w:tcPr>
          <w:p w14:paraId="0BF53B26"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59EAD268"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0.0298</w:t>
            </w:r>
          </w:p>
        </w:tc>
        <w:tc>
          <w:tcPr>
            <w:tcW w:w="1092" w:type="dxa"/>
            <w:tcBorders>
              <w:top w:val="nil"/>
              <w:bottom w:val="nil"/>
            </w:tcBorders>
            <w:vAlign w:val="bottom"/>
          </w:tcPr>
          <w:p w14:paraId="2096C310"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w:t>
            </w:r>
          </w:p>
        </w:tc>
        <w:tc>
          <w:tcPr>
            <w:tcW w:w="567" w:type="dxa"/>
            <w:tcBorders>
              <w:top w:val="nil"/>
              <w:bottom w:val="nil"/>
              <w:right w:val="single" w:sz="4" w:space="0" w:color="auto"/>
            </w:tcBorders>
            <w:vAlign w:val="bottom"/>
          </w:tcPr>
          <w:p w14:paraId="52C60A23"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A91C63" w:rsidRPr="00F352B8" w14:paraId="1EADE539"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4BBF8D41" w14:textId="77777777" w:rsidR="00A91C63" w:rsidRPr="00F352B8" w:rsidRDefault="00A91C63" w:rsidP="000C2431">
            <w:pPr>
              <w:spacing w:after="0" w:line="240" w:lineRule="auto"/>
              <w:jc w:val="right"/>
              <w:rPr>
                <w:rFonts w:eastAsia="Times New Roman"/>
                <w:color w:val="000000"/>
                <w:sz w:val="22"/>
                <w:szCs w:val="22"/>
                <w:lang w:eastAsia="en-CA" w:bidi="he-IL"/>
              </w:rPr>
            </w:pPr>
            <w:r w:rsidRPr="00F352B8">
              <w:rPr>
                <w:rFonts w:eastAsiaTheme="minorEastAsia"/>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w:rPr>
                      <w:rFonts w:ascii="Cambria Math" w:eastAsia="Times New Roman" w:hAnsi="Cambria Math"/>
                      <w:color w:val="000000"/>
                      <w:sz w:val="22"/>
                      <w:szCs w:val="22"/>
                      <w:lang w:eastAsia="en-CA" w:bidi="he-IL"/>
                    </w:rPr>
                    <m:t>F</m:t>
                  </m:r>
                </m:e>
                <m:sub>
                  <m:r>
                    <w:rPr>
                      <w:rFonts w:ascii="Cambria Math" w:eastAsia="Times New Roman" w:hAnsi="Cambria Math"/>
                      <w:color w:val="000000"/>
                      <w:sz w:val="22"/>
                      <w:szCs w:val="22"/>
                      <w:lang w:eastAsia="en-CA" w:bidi="he-IL"/>
                    </w:rPr>
                    <m:t>i</m:t>
                  </m:r>
                </m:sub>
              </m:sSub>
              <m:r>
                <w:rPr>
                  <w:rFonts w:ascii="Cambria Math" w:eastAsia="Times New Roman" w:hAnsi="Cambria Math"/>
                  <w:color w:val="000000"/>
                  <w:sz w:val="22"/>
                  <w:szCs w:val="22"/>
                  <w:lang w:eastAsia="en-CA" w:bidi="he-IL"/>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Dist_Family</m:t>
                  </m:r>
                </m:sub>
              </m:sSub>
            </m:oMath>
          </w:p>
        </w:tc>
        <w:tc>
          <w:tcPr>
            <w:tcW w:w="998" w:type="dxa"/>
            <w:tcBorders>
              <w:top w:val="nil"/>
              <w:left w:val="single" w:sz="4" w:space="0" w:color="auto"/>
              <w:bottom w:val="nil"/>
              <w:right w:val="nil"/>
            </w:tcBorders>
            <w:shd w:val="clear" w:color="auto" w:fill="auto"/>
            <w:noWrap/>
            <w:vAlign w:val="bottom"/>
          </w:tcPr>
          <w:p w14:paraId="0E9AD301"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0.0589</w:t>
            </w:r>
          </w:p>
        </w:tc>
        <w:tc>
          <w:tcPr>
            <w:tcW w:w="1115" w:type="dxa"/>
            <w:tcBorders>
              <w:top w:val="nil"/>
              <w:left w:val="nil"/>
              <w:bottom w:val="nil"/>
              <w:right w:val="nil"/>
            </w:tcBorders>
            <w:shd w:val="clear" w:color="auto" w:fill="auto"/>
            <w:noWrap/>
            <w:vAlign w:val="bottom"/>
          </w:tcPr>
          <w:p w14:paraId="649D7F6A"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0.003</w:t>
            </w:r>
          </w:p>
        </w:tc>
        <w:tc>
          <w:tcPr>
            <w:tcW w:w="559" w:type="dxa"/>
            <w:tcBorders>
              <w:top w:val="nil"/>
              <w:left w:val="nil"/>
              <w:bottom w:val="nil"/>
              <w:right w:val="single" w:sz="4" w:space="0" w:color="auto"/>
            </w:tcBorders>
            <w:shd w:val="clear" w:color="auto" w:fill="auto"/>
            <w:noWrap/>
            <w:vAlign w:val="bottom"/>
          </w:tcPr>
          <w:p w14:paraId="092DEC3D"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tcPr>
          <w:p w14:paraId="41CC94C3" w14:textId="77777777" w:rsidR="00A91C63" w:rsidRPr="00F352B8" w:rsidRDefault="00A91C63" w:rsidP="000C2431">
            <w:pPr>
              <w:spacing w:after="0" w:line="240" w:lineRule="auto"/>
              <w:jc w:val="right"/>
              <w:rPr>
                <w:rFonts w:ascii="Calibri" w:hAnsi="Calibri" w:cs="Calibri"/>
                <w:color w:val="000000"/>
                <w:sz w:val="22"/>
                <w:szCs w:val="22"/>
              </w:rPr>
            </w:pPr>
          </w:p>
        </w:tc>
        <w:tc>
          <w:tcPr>
            <w:tcW w:w="1109" w:type="dxa"/>
            <w:tcBorders>
              <w:top w:val="nil"/>
              <w:left w:val="nil"/>
              <w:bottom w:val="nil"/>
              <w:right w:val="nil"/>
            </w:tcBorders>
            <w:shd w:val="clear" w:color="auto" w:fill="auto"/>
            <w:noWrap/>
            <w:vAlign w:val="bottom"/>
          </w:tcPr>
          <w:p w14:paraId="6073C3F2"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54310337"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tcBorders>
            <w:vAlign w:val="bottom"/>
          </w:tcPr>
          <w:p w14:paraId="775528D2"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0.0153</w:t>
            </w:r>
          </w:p>
        </w:tc>
        <w:tc>
          <w:tcPr>
            <w:tcW w:w="1092" w:type="dxa"/>
            <w:tcBorders>
              <w:top w:val="nil"/>
              <w:bottom w:val="nil"/>
            </w:tcBorders>
            <w:vAlign w:val="bottom"/>
          </w:tcPr>
          <w:p w14:paraId="190C0A4F"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0.004</w:t>
            </w:r>
          </w:p>
        </w:tc>
        <w:tc>
          <w:tcPr>
            <w:tcW w:w="567" w:type="dxa"/>
            <w:tcBorders>
              <w:top w:val="nil"/>
              <w:bottom w:val="nil"/>
              <w:right w:val="single" w:sz="4" w:space="0" w:color="auto"/>
            </w:tcBorders>
            <w:vAlign w:val="bottom"/>
          </w:tcPr>
          <w:p w14:paraId="7DF442A6"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r>
      <w:tr w:rsidR="00A91C63" w:rsidRPr="00F352B8" w14:paraId="0EF72499"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103F8C8F" w14:textId="77777777" w:rsidR="00A91C63" w:rsidRPr="00F352B8" w:rsidRDefault="00A91C63" w:rsidP="000C2431">
            <w:pPr>
              <w:spacing w:after="0" w:line="240" w:lineRule="auto"/>
              <w:jc w:val="right"/>
              <w:rPr>
                <w:rFonts w:eastAsia="Times New Roman"/>
                <w:color w:val="000000"/>
                <w:sz w:val="22"/>
                <w:szCs w:val="22"/>
                <w:lang w:eastAsia="en-CA" w:bidi="he-IL"/>
              </w:rPr>
            </w:pPr>
            <m:oMathPara>
              <m:oMath>
                <m:sSub>
                  <m:sSubPr>
                    <m:ctrlPr>
                      <w:rPr>
                        <w:rFonts w:ascii="Cambria Math" w:eastAsia="Times New Roman" w:hAnsi="Cambria Math"/>
                        <w:i/>
                        <w:color w:val="000000"/>
                        <w:sz w:val="22"/>
                        <w:szCs w:val="22"/>
                        <w:lang w:eastAsia="en-CA" w:bidi="he-IL"/>
                      </w:rPr>
                    </m:ctrlPr>
                  </m:sSubPr>
                  <m:e>
                    <m:r>
                      <w:rPr>
                        <w:rFonts w:ascii="Cambria Math" w:eastAsia="Times New Roman" w:hAnsi="Cambria Math"/>
                        <w:color w:val="000000"/>
                        <w:sz w:val="22"/>
                        <w:szCs w:val="22"/>
                        <w:lang w:eastAsia="en-CA" w:bidi="he-IL"/>
                      </w:rPr>
                      <m:t>F</m:t>
                    </m:r>
                  </m:e>
                  <m:sub>
                    <m:r>
                      <w:rPr>
                        <w:rFonts w:ascii="Cambria Math" w:eastAsia="Times New Roman" w:hAnsi="Cambria Math"/>
                        <w:color w:val="000000"/>
                        <w:sz w:val="22"/>
                        <w:szCs w:val="22"/>
                        <w:lang w:eastAsia="en-CA" w:bidi="he-IL"/>
                      </w:rPr>
                      <m:t>i</m:t>
                    </m:r>
                  </m:sub>
                </m:sSub>
                <m:r>
                  <w:rPr>
                    <w:rFonts w:ascii="Cambria Math" w:eastAsia="Times New Roman" w:hAnsi="Cambria Math"/>
                    <w:color w:val="000000"/>
                    <w:sz w:val="22"/>
                    <w:szCs w:val="22"/>
                    <w:lang w:eastAsia="en-CA" w:bidi="he-IL"/>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Access_Family</m:t>
                    </m:r>
                  </m:sub>
                </m:sSub>
              </m:oMath>
            </m:oMathPara>
          </w:p>
        </w:tc>
        <w:tc>
          <w:tcPr>
            <w:tcW w:w="998" w:type="dxa"/>
            <w:tcBorders>
              <w:top w:val="nil"/>
              <w:left w:val="single" w:sz="4" w:space="0" w:color="auto"/>
              <w:bottom w:val="nil"/>
              <w:right w:val="nil"/>
            </w:tcBorders>
            <w:shd w:val="clear" w:color="auto" w:fill="auto"/>
            <w:noWrap/>
            <w:vAlign w:val="bottom"/>
          </w:tcPr>
          <w:p w14:paraId="70FFFD0C" w14:textId="77777777" w:rsidR="00A91C63" w:rsidRPr="00F352B8" w:rsidRDefault="00A91C63" w:rsidP="000C2431">
            <w:pPr>
              <w:spacing w:after="0" w:line="240" w:lineRule="auto"/>
              <w:jc w:val="right"/>
              <w:rPr>
                <w:rFonts w:ascii="Calibri" w:hAnsi="Calibri" w:cs="Calibri"/>
                <w:color w:val="000000"/>
                <w:sz w:val="22"/>
                <w:szCs w:val="22"/>
              </w:rPr>
            </w:pPr>
          </w:p>
        </w:tc>
        <w:tc>
          <w:tcPr>
            <w:tcW w:w="1115" w:type="dxa"/>
            <w:tcBorders>
              <w:top w:val="nil"/>
              <w:left w:val="nil"/>
              <w:bottom w:val="nil"/>
              <w:right w:val="nil"/>
            </w:tcBorders>
            <w:shd w:val="clear" w:color="auto" w:fill="auto"/>
            <w:noWrap/>
            <w:vAlign w:val="bottom"/>
          </w:tcPr>
          <w:p w14:paraId="279BB0EB"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1ADEEF14"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right w:val="nil"/>
            </w:tcBorders>
            <w:shd w:val="clear" w:color="auto" w:fill="auto"/>
            <w:noWrap/>
            <w:vAlign w:val="bottom"/>
          </w:tcPr>
          <w:p w14:paraId="7586A595" w14:textId="77777777" w:rsidR="00A91C63" w:rsidRPr="00F352B8" w:rsidRDefault="00A91C63" w:rsidP="000C2431">
            <w:pPr>
              <w:spacing w:after="0" w:line="240" w:lineRule="auto"/>
              <w:jc w:val="right"/>
              <w:rPr>
                <w:rFonts w:ascii="Calibri" w:hAnsi="Calibri" w:cs="Calibri"/>
                <w:color w:val="000000"/>
                <w:sz w:val="22"/>
                <w:szCs w:val="22"/>
              </w:rPr>
            </w:pPr>
          </w:p>
        </w:tc>
        <w:tc>
          <w:tcPr>
            <w:tcW w:w="1109" w:type="dxa"/>
            <w:tcBorders>
              <w:top w:val="nil"/>
              <w:left w:val="nil"/>
              <w:bottom w:val="nil"/>
              <w:right w:val="nil"/>
            </w:tcBorders>
            <w:shd w:val="clear" w:color="auto" w:fill="auto"/>
            <w:noWrap/>
            <w:vAlign w:val="bottom"/>
          </w:tcPr>
          <w:p w14:paraId="498B44BB"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7ED8A0A8"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tcBorders>
            <w:vAlign w:val="bottom"/>
          </w:tcPr>
          <w:p w14:paraId="57984E5B"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-0.3020</w:t>
            </w:r>
          </w:p>
        </w:tc>
        <w:tc>
          <w:tcPr>
            <w:tcW w:w="1092" w:type="dxa"/>
            <w:tcBorders>
              <w:top w:val="nil"/>
              <w:bottom w:val="nil"/>
            </w:tcBorders>
            <w:vAlign w:val="bottom"/>
          </w:tcPr>
          <w:p w14:paraId="0902E6AF"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0.043</w:t>
            </w:r>
          </w:p>
        </w:tc>
        <w:tc>
          <w:tcPr>
            <w:tcW w:w="567" w:type="dxa"/>
            <w:tcBorders>
              <w:top w:val="nil"/>
              <w:bottom w:val="nil"/>
              <w:right w:val="single" w:sz="4" w:space="0" w:color="auto"/>
            </w:tcBorders>
            <w:vAlign w:val="bottom"/>
          </w:tcPr>
          <w:p w14:paraId="4F587115"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r>
      <w:tr w:rsidR="00A91C63" w:rsidRPr="00F352B8" w14:paraId="5875D0DB"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3A43BFA0" w14:textId="77777777" w:rsidR="00A91C63" w:rsidRPr="00F352B8" w:rsidRDefault="00A91C63" w:rsidP="000C2431">
            <w:pPr>
              <w:spacing w:after="0" w:line="240" w:lineRule="auto"/>
              <w:jc w:val="right"/>
              <w:rPr>
                <w:rFonts w:eastAsia="Times New Roman"/>
                <w:color w:val="000000"/>
                <w:sz w:val="22"/>
                <w:szCs w:val="22"/>
                <w:lang w:eastAsia="en-CA" w:bidi="he-IL"/>
              </w:rPr>
            </w:pPr>
            <w:r w:rsidRPr="00F352B8">
              <w:rPr>
                <w:rFonts w:eastAsiaTheme="minorEastAsia"/>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w:rPr>
                      <w:rFonts w:ascii="Cambria Math" w:eastAsia="Times New Roman" w:hAnsi="Cambria Math"/>
                      <w:color w:val="000000"/>
                      <w:sz w:val="22"/>
                      <w:szCs w:val="22"/>
                      <w:lang w:eastAsia="en-CA" w:bidi="he-IL"/>
                    </w:rPr>
                    <m:t>W</m:t>
                  </m:r>
                </m:e>
                <m:sub>
                  <m:r>
                    <w:rPr>
                      <w:rFonts w:ascii="Cambria Math" w:eastAsia="Times New Roman" w:hAnsi="Cambria Math"/>
                      <w:color w:val="000000"/>
                      <w:sz w:val="22"/>
                      <w:szCs w:val="22"/>
                      <w:lang w:eastAsia="en-CA" w:bidi="he-IL"/>
                    </w:rPr>
                    <m:t>i</m:t>
                  </m:r>
                </m:sub>
              </m:sSub>
              <m:r>
                <w:rPr>
                  <w:rFonts w:ascii="Cambria Math" w:eastAsia="Times New Roman" w:hAnsi="Cambria Math"/>
                  <w:color w:val="000000"/>
                  <w:sz w:val="22"/>
                  <w:szCs w:val="22"/>
                  <w:lang w:eastAsia="en-CA" w:bidi="he-IL"/>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Access_Work</m:t>
                  </m:r>
                </m:sub>
              </m:sSub>
            </m:oMath>
          </w:p>
        </w:tc>
        <w:tc>
          <w:tcPr>
            <w:tcW w:w="998" w:type="dxa"/>
            <w:tcBorders>
              <w:top w:val="nil"/>
              <w:left w:val="single" w:sz="4" w:space="0" w:color="auto"/>
              <w:bottom w:val="nil"/>
              <w:right w:val="nil"/>
            </w:tcBorders>
            <w:shd w:val="clear" w:color="auto" w:fill="auto"/>
            <w:noWrap/>
            <w:vAlign w:val="bottom"/>
          </w:tcPr>
          <w:p w14:paraId="541B1FE3" w14:textId="77777777" w:rsidR="00A91C63" w:rsidRPr="00F352B8" w:rsidRDefault="00A91C63" w:rsidP="000C2431">
            <w:pPr>
              <w:spacing w:after="0" w:line="240" w:lineRule="auto"/>
              <w:jc w:val="right"/>
              <w:rPr>
                <w:rFonts w:ascii="Calibri" w:hAnsi="Calibri" w:cs="Calibri"/>
                <w:color w:val="000000"/>
                <w:sz w:val="22"/>
                <w:szCs w:val="22"/>
              </w:rPr>
            </w:pPr>
          </w:p>
        </w:tc>
        <w:tc>
          <w:tcPr>
            <w:tcW w:w="1115" w:type="dxa"/>
            <w:tcBorders>
              <w:top w:val="nil"/>
              <w:left w:val="nil"/>
              <w:bottom w:val="nil"/>
              <w:right w:val="nil"/>
            </w:tcBorders>
            <w:shd w:val="clear" w:color="auto" w:fill="auto"/>
            <w:noWrap/>
            <w:vAlign w:val="bottom"/>
          </w:tcPr>
          <w:p w14:paraId="2FA31B3C"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1F58A97C"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right w:val="nil"/>
            </w:tcBorders>
            <w:shd w:val="clear" w:color="auto" w:fill="auto"/>
            <w:noWrap/>
            <w:vAlign w:val="bottom"/>
          </w:tcPr>
          <w:p w14:paraId="276AC7F9" w14:textId="77777777" w:rsidR="00A91C63" w:rsidRPr="00F352B8" w:rsidRDefault="00A91C63" w:rsidP="000C2431">
            <w:pPr>
              <w:spacing w:after="0" w:line="240" w:lineRule="auto"/>
              <w:jc w:val="right"/>
              <w:rPr>
                <w:rFonts w:ascii="Calibri" w:hAnsi="Calibri" w:cs="Calibri"/>
                <w:color w:val="000000"/>
                <w:sz w:val="22"/>
                <w:szCs w:val="22"/>
              </w:rPr>
            </w:pPr>
          </w:p>
        </w:tc>
        <w:tc>
          <w:tcPr>
            <w:tcW w:w="1109" w:type="dxa"/>
            <w:tcBorders>
              <w:top w:val="nil"/>
              <w:left w:val="nil"/>
              <w:bottom w:val="nil"/>
              <w:right w:val="nil"/>
            </w:tcBorders>
            <w:shd w:val="clear" w:color="auto" w:fill="auto"/>
            <w:noWrap/>
            <w:vAlign w:val="bottom"/>
          </w:tcPr>
          <w:p w14:paraId="468671B3"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2EC4BC7D"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tcBorders>
            <w:vAlign w:val="bottom"/>
          </w:tcPr>
          <w:p w14:paraId="4C7FE6CB"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-0.4667</w:t>
            </w:r>
          </w:p>
        </w:tc>
        <w:tc>
          <w:tcPr>
            <w:tcW w:w="1092" w:type="dxa"/>
            <w:tcBorders>
              <w:top w:val="nil"/>
              <w:bottom w:val="nil"/>
            </w:tcBorders>
            <w:vAlign w:val="bottom"/>
          </w:tcPr>
          <w:p w14:paraId="61C5DC5A"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0.100</w:t>
            </w:r>
          </w:p>
        </w:tc>
        <w:tc>
          <w:tcPr>
            <w:tcW w:w="567" w:type="dxa"/>
            <w:tcBorders>
              <w:top w:val="nil"/>
              <w:bottom w:val="nil"/>
              <w:right w:val="single" w:sz="4" w:space="0" w:color="auto"/>
            </w:tcBorders>
            <w:vAlign w:val="bottom"/>
          </w:tcPr>
          <w:p w14:paraId="7EA34408"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r>
      <w:tr w:rsidR="00A91C63" w:rsidRPr="00F352B8" w14:paraId="55F44F7F"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3ADA3567" w14:textId="77777777" w:rsidR="00A91C63" w:rsidRPr="00F352B8" w:rsidRDefault="00A91C63" w:rsidP="000C2431">
            <w:pPr>
              <w:spacing w:after="0" w:line="240" w:lineRule="auto"/>
              <w:jc w:val="right"/>
              <w:rPr>
                <w:rFonts w:eastAsia="Times New Roman"/>
                <w:color w:val="000000"/>
                <w:sz w:val="22"/>
                <w:szCs w:val="22"/>
                <w:lang w:eastAsia="en-CA" w:bidi="he-IL"/>
              </w:rPr>
            </w:pPr>
            <w:r w:rsidRPr="00F352B8">
              <w:rPr>
                <w:rFonts w:eastAsiaTheme="minorEastAsia"/>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w:rPr>
                      <w:rFonts w:ascii="Cambria Math" w:eastAsia="Times New Roman" w:hAnsi="Cambria Math"/>
                      <w:color w:val="000000"/>
                      <w:sz w:val="22"/>
                      <w:szCs w:val="22"/>
                      <w:lang w:eastAsia="en-CA" w:bidi="he-IL"/>
                    </w:rPr>
                    <m:t>P</m:t>
                  </m:r>
                </m:e>
                <m:sub>
                  <m:r>
                    <w:rPr>
                      <w:rFonts w:ascii="Cambria Math" w:eastAsia="Times New Roman" w:hAnsi="Cambria Math"/>
                      <w:color w:val="000000"/>
                      <w:sz w:val="22"/>
                      <w:szCs w:val="22"/>
                      <w:lang w:eastAsia="en-CA" w:bidi="he-IL"/>
                    </w:rPr>
                    <m:t>i</m:t>
                  </m:r>
                </m:sub>
              </m:sSub>
              <m:r>
                <w:rPr>
                  <w:rFonts w:ascii="Cambria Math" w:eastAsia="Times New Roman" w:hAnsi="Cambria Math"/>
                  <w:color w:val="000000"/>
                  <w:sz w:val="22"/>
                  <w:szCs w:val="22"/>
                  <w:lang w:eastAsia="en-CA" w:bidi="he-IL"/>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Access_PT</m:t>
                  </m:r>
                </m:sub>
              </m:sSub>
            </m:oMath>
          </w:p>
        </w:tc>
        <w:tc>
          <w:tcPr>
            <w:tcW w:w="998" w:type="dxa"/>
            <w:tcBorders>
              <w:top w:val="nil"/>
              <w:left w:val="single" w:sz="4" w:space="0" w:color="auto"/>
              <w:bottom w:val="nil"/>
              <w:right w:val="nil"/>
            </w:tcBorders>
            <w:shd w:val="clear" w:color="auto" w:fill="auto"/>
            <w:noWrap/>
            <w:vAlign w:val="bottom"/>
          </w:tcPr>
          <w:p w14:paraId="603F9412" w14:textId="77777777" w:rsidR="00A91C63" w:rsidRPr="00F352B8" w:rsidRDefault="00A91C63" w:rsidP="000C2431">
            <w:pPr>
              <w:spacing w:after="0" w:line="240" w:lineRule="auto"/>
              <w:jc w:val="right"/>
              <w:rPr>
                <w:rFonts w:ascii="Calibri" w:hAnsi="Calibri" w:cs="Calibri"/>
                <w:color w:val="000000"/>
                <w:sz w:val="22"/>
                <w:szCs w:val="22"/>
              </w:rPr>
            </w:pPr>
          </w:p>
        </w:tc>
        <w:tc>
          <w:tcPr>
            <w:tcW w:w="1115" w:type="dxa"/>
            <w:tcBorders>
              <w:top w:val="nil"/>
              <w:left w:val="nil"/>
              <w:bottom w:val="nil"/>
              <w:right w:val="nil"/>
            </w:tcBorders>
            <w:shd w:val="clear" w:color="auto" w:fill="auto"/>
            <w:noWrap/>
            <w:vAlign w:val="bottom"/>
          </w:tcPr>
          <w:p w14:paraId="022066B6"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3011045F"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right w:val="nil"/>
            </w:tcBorders>
            <w:shd w:val="clear" w:color="auto" w:fill="auto"/>
            <w:noWrap/>
            <w:vAlign w:val="bottom"/>
          </w:tcPr>
          <w:p w14:paraId="17E18975" w14:textId="77777777" w:rsidR="00A91C63" w:rsidRPr="00F352B8" w:rsidRDefault="00A91C63" w:rsidP="000C2431">
            <w:pPr>
              <w:spacing w:after="0" w:line="240" w:lineRule="auto"/>
              <w:jc w:val="right"/>
              <w:rPr>
                <w:rFonts w:ascii="Calibri" w:hAnsi="Calibri" w:cs="Calibri"/>
                <w:color w:val="000000"/>
                <w:sz w:val="22"/>
                <w:szCs w:val="22"/>
              </w:rPr>
            </w:pPr>
          </w:p>
        </w:tc>
        <w:tc>
          <w:tcPr>
            <w:tcW w:w="1109" w:type="dxa"/>
            <w:tcBorders>
              <w:top w:val="nil"/>
              <w:left w:val="nil"/>
              <w:bottom w:val="nil"/>
              <w:right w:val="nil"/>
            </w:tcBorders>
            <w:shd w:val="clear" w:color="auto" w:fill="auto"/>
            <w:noWrap/>
            <w:vAlign w:val="bottom"/>
          </w:tcPr>
          <w:p w14:paraId="426308EC"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6C5A2125"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tcBorders>
            <w:vAlign w:val="bottom"/>
          </w:tcPr>
          <w:p w14:paraId="58B6795B"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-0.2288</w:t>
            </w:r>
          </w:p>
        </w:tc>
        <w:tc>
          <w:tcPr>
            <w:tcW w:w="1092" w:type="dxa"/>
            <w:tcBorders>
              <w:top w:val="nil"/>
              <w:bottom w:val="nil"/>
            </w:tcBorders>
            <w:vAlign w:val="bottom"/>
          </w:tcPr>
          <w:p w14:paraId="6B5A8E11"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0.053</w:t>
            </w:r>
          </w:p>
        </w:tc>
        <w:tc>
          <w:tcPr>
            <w:tcW w:w="567" w:type="dxa"/>
            <w:tcBorders>
              <w:top w:val="nil"/>
              <w:bottom w:val="nil"/>
              <w:right w:val="single" w:sz="4" w:space="0" w:color="auto"/>
            </w:tcBorders>
            <w:vAlign w:val="bottom"/>
          </w:tcPr>
          <w:p w14:paraId="0C09259A"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r>
      <w:tr w:rsidR="00A91C63" w:rsidRPr="00F352B8" w14:paraId="12CA1963"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AB114"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998" w:type="dxa"/>
            <w:tcBorders>
              <w:top w:val="single" w:sz="4" w:space="0" w:color="auto"/>
              <w:left w:val="single" w:sz="4" w:space="0" w:color="auto"/>
              <w:bottom w:val="single" w:sz="4" w:space="0" w:color="auto"/>
              <w:right w:val="nil"/>
            </w:tcBorders>
            <w:shd w:val="clear" w:color="auto" w:fill="auto"/>
            <w:noWrap/>
            <w:vAlign w:val="bottom"/>
          </w:tcPr>
          <w:p w14:paraId="0187FC00"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1115" w:type="dxa"/>
            <w:tcBorders>
              <w:top w:val="single" w:sz="4" w:space="0" w:color="auto"/>
              <w:left w:val="nil"/>
              <w:bottom w:val="single" w:sz="4" w:space="0" w:color="auto"/>
              <w:right w:val="nil"/>
            </w:tcBorders>
            <w:shd w:val="clear" w:color="auto" w:fill="auto"/>
            <w:noWrap/>
            <w:vAlign w:val="bottom"/>
          </w:tcPr>
          <w:p w14:paraId="58DB3429"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14:paraId="6C6CF085"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single" w:sz="4" w:space="0" w:color="auto"/>
              <w:right w:val="nil"/>
            </w:tcBorders>
            <w:shd w:val="clear" w:color="auto" w:fill="auto"/>
            <w:noWrap/>
            <w:vAlign w:val="bottom"/>
          </w:tcPr>
          <w:p w14:paraId="2A540BA3"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1109" w:type="dxa"/>
            <w:tcBorders>
              <w:top w:val="single" w:sz="4" w:space="0" w:color="auto"/>
              <w:left w:val="nil"/>
              <w:bottom w:val="single" w:sz="4" w:space="0" w:color="auto"/>
              <w:right w:val="nil"/>
            </w:tcBorders>
            <w:shd w:val="clear" w:color="auto" w:fill="auto"/>
            <w:noWrap/>
            <w:vAlign w:val="bottom"/>
            <w:hideMark/>
          </w:tcPr>
          <w:p w14:paraId="754F46A6"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14:paraId="7D5657B8"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single" w:sz="4" w:space="0" w:color="auto"/>
            </w:tcBorders>
            <w:vAlign w:val="bottom"/>
          </w:tcPr>
          <w:p w14:paraId="74703323" w14:textId="77777777" w:rsidR="00A91C63" w:rsidRPr="00F352B8" w:rsidRDefault="00A91C63" w:rsidP="000C2431">
            <w:pPr>
              <w:spacing w:after="0" w:line="240" w:lineRule="auto"/>
              <w:rPr>
                <w:rFonts w:eastAsia="Times New Roman"/>
                <w:sz w:val="20"/>
                <w:szCs w:val="20"/>
                <w:lang w:eastAsia="en-CA" w:bidi="he-IL"/>
              </w:rPr>
            </w:pPr>
          </w:p>
        </w:tc>
        <w:tc>
          <w:tcPr>
            <w:tcW w:w="1092" w:type="dxa"/>
            <w:tcBorders>
              <w:top w:val="single" w:sz="4" w:space="0" w:color="auto"/>
              <w:bottom w:val="single" w:sz="4" w:space="0" w:color="auto"/>
            </w:tcBorders>
            <w:vAlign w:val="bottom"/>
          </w:tcPr>
          <w:p w14:paraId="0F66CB51" w14:textId="77777777" w:rsidR="00A91C63" w:rsidRPr="00F352B8" w:rsidRDefault="00A91C63" w:rsidP="000C2431">
            <w:pPr>
              <w:spacing w:after="0" w:line="240" w:lineRule="auto"/>
              <w:rPr>
                <w:rFonts w:eastAsia="Times New Roman"/>
                <w:sz w:val="20"/>
                <w:szCs w:val="20"/>
                <w:lang w:eastAsia="en-CA" w:bidi="he-IL"/>
              </w:rPr>
            </w:pPr>
          </w:p>
        </w:tc>
        <w:tc>
          <w:tcPr>
            <w:tcW w:w="567" w:type="dxa"/>
            <w:tcBorders>
              <w:top w:val="single" w:sz="4" w:space="0" w:color="auto"/>
              <w:bottom w:val="single" w:sz="4" w:space="0" w:color="auto"/>
              <w:right w:val="single" w:sz="4" w:space="0" w:color="auto"/>
            </w:tcBorders>
            <w:vAlign w:val="bottom"/>
          </w:tcPr>
          <w:p w14:paraId="759290CE" w14:textId="77777777" w:rsidR="00A91C63" w:rsidRPr="00F352B8" w:rsidRDefault="00A91C63" w:rsidP="000C2431">
            <w:pPr>
              <w:spacing w:after="0" w:line="240" w:lineRule="auto"/>
              <w:rPr>
                <w:rFonts w:eastAsia="Times New Roman"/>
                <w:sz w:val="20"/>
                <w:szCs w:val="20"/>
                <w:lang w:eastAsia="en-CA" w:bidi="he-IL"/>
              </w:rPr>
            </w:pPr>
          </w:p>
        </w:tc>
      </w:tr>
      <w:tr w:rsidR="00A91C63" w:rsidRPr="00F352B8" w14:paraId="6F342EB6" w14:textId="77777777" w:rsidTr="000C2431">
        <w:trPr>
          <w:trHeight w:val="290"/>
          <w:jc w:val="center"/>
        </w:trPr>
        <w:tc>
          <w:tcPr>
            <w:tcW w:w="1923" w:type="dxa"/>
            <w:tcBorders>
              <w:top w:val="single" w:sz="4" w:space="0" w:color="auto"/>
              <w:left w:val="single" w:sz="4" w:space="0" w:color="auto"/>
              <w:bottom w:val="nil"/>
              <w:right w:val="single" w:sz="4" w:space="0" w:color="auto"/>
            </w:tcBorders>
            <w:shd w:val="clear" w:color="auto" w:fill="auto"/>
            <w:noWrap/>
            <w:vAlign w:val="bottom"/>
            <w:hideMark/>
          </w:tcPr>
          <w:p w14:paraId="6E3CA9D4"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998" w:type="dxa"/>
            <w:tcBorders>
              <w:top w:val="single" w:sz="4" w:space="0" w:color="auto"/>
              <w:left w:val="single" w:sz="4" w:space="0" w:color="auto"/>
              <w:bottom w:val="nil"/>
              <w:right w:val="nil"/>
            </w:tcBorders>
            <w:shd w:val="clear" w:color="auto" w:fill="auto"/>
            <w:noWrap/>
            <w:vAlign w:val="bottom"/>
            <w:hideMark/>
          </w:tcPr>
          <w:p w14:paraId="284C131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0.4803</w:t>
            </w:r>
          </w:p>
        </w:tc>
        <w:tc>
          <w:tcPr>
            <w:tcW w:w="1115" w:type="dxa"/>
            <w:tcBorders>
              <w:top w:val="single" w:sz="4" w:space="0" w:color="auto"/>
              <w:left w:val="nil"/>
              <w:bottom w:val="nil"/>
              <w:right w:val="nil"/>
            </w:tcBorders>
            <w:shd w:val="clear" w:color="auto" w:fill="auto"/>
            <w:noWrap/>
            <w:vAlign w:val="bottom"/>
            <w:hideMark/>
          </w:tcPr>
          <w:p w14:paraId="0984402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single" w:sz="4" w:space="0" w:color="auto"/>
              <w:left w:val="nil"/>
              <w:bottom w:val="nil"/>
              <w:right w:val="single" w:sz="4" w:space="0" w:color="auto"/>
            </w:tcBorders>
            <w:shd w:val="clear" w:color="auto" w:fill="auto"/>
            <w:noWrap/>
            <w:vAlign w:val="bottom"/>
            <w:hideMark/>
          </w:tcPr>
          <w:p w14:paraId="319CFA5F"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nil"/>
              <w:right w:val="nil"/>
            </w:tcBorders>
            <w:shd w:val="clear" w:color="auto" w:fill="auto"/>
            <w:noWrap/>
            <w:vAlign w:val="bottom"/>
            <w:hideMark/>
          </w:tcPr>
          <w:p w14:paraId="6E3DD3D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0.4552</w:t>
            </w:r>
          </w:p>
        </w:tc>
        <w:tc>
          <w:tcPr>
            <w:tcW w:w="1109" w:type="dxa"/>
            <w:tcBorders>
              <w:top w:val="single" w:sz="4" w:space="0" w:color="auto"/>
              <w:left w:val="nil"/>
              <w:bottom w:val="nil"/>
              <w:right w:val="nil"/>
            </w:tcBorders>
            <w:shd w:val="clear" w:color="auto" w:fill="auto"/>
            <w:noWrap/>
            <w:vAlign w:val="bottom"/>
            <w:hideMark/>
          </w:tcPr>
          <w:p w14:paraId="54F3F9CD"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single" w:sz="4" w:space="0" w:color="auto"/>
              <w:left w:val="nil"/>
              <w:bottom w:val="nil"/>
              <w:right w:val="single" w:sz="4" w:space="0" w:color="auto"/>
            </w:tcBorders>
            <w:shd w:val="clear" w:color="auto" w:fill="auto"/>
            <w:noWrap/>
            <w:vAlign w:val="bottom"/>
            <w:hideMark/>
          </w:tcPr>
          <w:p w14:paraId="2EC3177F"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nil"/>
            </w:tcBorders>
            <w:vAlign w:val="bottom"/>
          </w:tcPr>
          <w:p w14:paraId="0D693DCE" w14:textId="77777777" w:rsidR="00A91C63" w:rsidRPr="00F352B8" w:rsidRDefault="00A91C63" w:rsidP="000C2431">
            <w:pPr>
              <w:spacing w:after="0" w:line="240" w:lineRule="auto"/>
              <w:jc w:val="right"/>
              <w:rPr>
                <w:rFonts w:eastAsia="Times New Roman"/>
                <w:sz w:val="20"/>
                <w:szCs w:val="20"/>
                <w:lang w:eastAsia="en-CA" w:bidi="he-IL"/>
              </w:rPr>
            </w:pPr>
            <w:r w:rsidRPr="00F352B8">
              <w:rPr>
                <w:rFonts w:ascii="Calibri" w:hAnsi="Calibri" w:cs="Calibri"/>
                <w:color w:val="000000"/>
                <w:sz w:val="22"/>
                <w:szCs w:val="22"/>
              </w:rPr>
              <w:t>0.4807</w:t>
            </w:r>
          </w:p>
        </w:tc>
        <w:tc>
          <w:tcPr>
            <w:tcW w:w="1092" w:type="dxa"/>
            <w:tcBorders>
              <w:top w:val="single" w:sz="4" w:space="0" w:color="auto"/>
              <w:bottom w:val="nil"/>
            </w:tcBorders>
            <w:vAlign w:val="bottom"/>
          </w:tcPr>
          <w:p w14:paraId="1974B312" w14:textId="77777777" w:rsidR="00A91C63" w:rsidRPr="00F352B8" w:rsidRDefault="00A91C63" w:rsidP="000C2431">
            <w:pPr>
              <w:spacing w:after="0" w:line="240" w:lineRule="auto"/>
              <w:rPr>
                <w:rFonts w:eastAsia="Times New Roman"/>
                <w:sz w:val="20"/>
                <w:szCs w:val="20"/>
                <w:lang w:eastAsia="en-CA" w:bidi="he-IL"/>
              </w:rPr>
            </w:pPr>
          </w:p>
        </w:tc>
        <w:tc>
          <w:tcPr>
            <w:tcW w:w="567" w:type="dxa"/>
            <w:tcBorders>
              <w:top w:val="single" w:sz="4" w:space="0" w:color="auto"/>
              <w:bottom w:val="nil"/>
              <w:right w:val="single" w:sz="4" w:space="0" w:color="auto"/>
            </w:tcBorders>
            <w:vAlign w:val="bottom"/>
          </w:tcPr>
          <w:p w14:paraId="2D068BF6" w14:textId="77777777" w:rsidR="00A91C63" w:rsidRPr="00F352B8" w:rsidRDefault="00A91C63" w:rsidP="000C2431">
            <w:pPr>
              <w:spacing w:after="0" w:line="240" w:lineRule="auto"/>
              <w:rPr>
                <w:rFonts w:eastAsia="Times New Roman"/>
                <w:sz w:val="20"/>
                <w:szCs w:val="20"/>
                <w:lang w:eastAsia="en-CA" w:bidi="he-IL"/>
              </w:rPr>
            </w:pPr>
          </w:p>
        </w:tc>
      </w:tr>
      <w:tr w:rsidR="00A91C63" w:rsidRPr="00F352B8" w14:paraId="6CF48720"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3FF0EDDC"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998" w:type="dxa"/>
            <w:tcBorders>
              <w:top w:val="nil"/>
              <w:left w:val="single" w:sz="4" w:space="0" w:color="auto"/>
              <w:bottom w:val="nil"/>
              <w:right w:val="nil"/>
            </w:tcBorders>
            <w:shd w:val="clear" w:color="auto" w:fill="auto"/>
            <w:noWrap/>
            <w:vAlign w:val="bottom"/>
            <w:hideMark/>
          </w:tcPr>
          <w:p w14:paraId="18E1E093"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0.3435</w:t>
            </w:r>
          </w:p>
        </w:tc>
        <w:tc>
          <w:tcPr>
            <w:tcW w:w="1115" w:type="dxa"/>
            <w:tcBorders>
              <w:top w:val="nil"/>
              <w:left w:val="nil"/>
              <w:bottom w:val="nil"/>
              <w:right w:val="nil"/>
            </w:tcBorders>
            <w:shd w:val="clear" w:color="auto" w:fill="auto"/>
            <w:noWrap/>
            <w:vAlign w:val="bottom"/>
            <w:hideMark/>
          </w:tcPr>
          <w:p w14:paraId="2C711E1A"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0A9C95DA"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nil"/>
              <w:left w:val="single" w:sz="4" w:space="0" w:color="auto"/>
              <w:bottom w:val="nil"/>
              <w:right w:val="nil"/>
            </w:tcBorders>
            <w:shd w:val="clear" w:color="auto" w:fill="auto"/>
            <w:noWrap/>
            <w:vAlign w:val="bottom"/>
            <w:hideMark/>
          </w:tcPr>
          <w:p w14:paraId="342D8DD5"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0.3416</w:t>
            </w:r>
          </w:p>
        </w:tc>
        <w:tc>
          <w:tcPr>
            <w:tcW w:w="1109" w:type="dxa"/>
            <w:tcBorders>
              <w:top w:val="nil"/>
              <w:left w:val="nil"/>
              <w:bottom w:val="nil"/>
              <w:right w:val="nil"/>
            </w:tcBorders>
            <w:shd w:val="clear" w:color="auto" w:fill="auto"/>
            <w:noWrap/>
            <w:vAlign w:val="bottom"/>
            <w:hideMark/>
          </w:tcPr>
          <w:p w14:paraId="52A702B6"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6C1FF441"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nil"/>
              <w:left w:val="single" w:sz="4" w:space="0" w:color="auto"/>
              <w:bottom w:val="nil"/>
            </w:tcBorders>
            <w:vAlign w:val="bottom"/>
          </w:tcPr>
          <w:p w14:paraId="20EA5049" w14:textId="77777777" w:rsidR="00A91C63" w:rsidRPr="00F352B8" w:rsidRDefault="00A91C63" w:rsidP="000C2431">
            <w:pPr>
              <w:spacing w:after="0" w:line="240" w:lineRule="auto"/>
              <w:jc w:val="right"/>
              <w:rPr>
                <w:rFonts w:eastAsia="Times New Roman"/>
                <w:sz w:val="20"/>
                <w:szCs w:val="20"/>
                <w:lang w:eastAsia="en-CA" w:bidi="he-IL"/>
              </w:rPr>
            </w:pPr>
            <w:r w:rsidRPr="00F352B8">
              <w:rPr>
                <w:rFonts w:ascii="Calibri" w:hAnsi="Calibri" w:cs="Calibri"/>
                <w:color w:val="000000"/>
                <w:sz w:val="22"/>
                <w:szCs w:val="22"/>
              </w:rPr>
              <w:t>0.3550</w:t>
            </w:r>
          </w:p>
        </w:tc>
        <w:tc>
          <w:tcPr>
            <w:tcW w:w="1092" w:type="dxa"/>
            <w:tcBorders>
              <w:top w:val="nil"/>
              <w:bottom w:val="nil"/>
            </w:tcBorders>
            <w:vAlign w:val="bottom"/>
          </w:tcPr>
          <w:p w14:paraId="5816BEEF" w14:textId="77777777" w:rsidR="00A91C63" w:rsidRPr="00F352B8" w:rsidRDefault="00A91C63" w:rsidP="000C2431">
            <w:pPr>
              <w:spacing w:after="0" w:line="240" w:lineRule="auto"/>
              <w:rPr>
                <w:rFonts w:eastAsia="Times New Roman"/>
                <w:sz w:val="20"/>
                <w:szCs w:val="20"/>
                <w:lang w:eastAsia="en-CA" w:bidi="he-IL"/>
              </w:rPr>
            </w:pPr>
          </w:p>
        </w:tc>
        <w:tc>
          <w:tcPr>
            <w:tcW w:w="567" w:type="dxa"/>
            <w:tcBorders>
              <w:top w:val="nil"/>
              <w:bottom w:val="nil"/>
              <w:right w:val="single" w:sz="4" w:space="0" w:color="auto"/>
            </w:tcBorders>
            <w:vAlign w:val="bottom"/>
          </w:tcPr>
          <w:p w14:paraId="7BA7BC6C" w14:textId="77777777" w:rsidR="00A91C63" w:rsidRPr="00F352B8" w:rsidRDefault="00A91C63" w:rsidP="000C2431">
            <w:pPr>
              <w:spacing w:after="0" w:line="240" w:lineRule="auto"/>
              <w:rPr>
                <w:rFonts w:eastAsia="Times New Roman"/>
                <w:sz w:val="20"/>
                <w:szCs w:val="20"/>
                <w:lang w:eastAsia="en-CA" w:bidi="he-IL"/>
              </w:rPr>
            </w:pPr>
          </w:p>
        </w:tc>
      </w:tr>
      <w:tr w:rsidR="00A91C63" w:rsidRPr="00F352B8" w14:paraId="67206717" w14:textId="77777777" w:rsidTr="000C2431">
        <w:trPr>
          <w:trHeight w:val="290"/>
          <w:jc w:val="center"/>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7BF0B542"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Log Likelihood</w:t>
            </w:r>
          </w:p>
        </w:tc>
        <w:tc>
          <w:tcPr>
            <w:tcW w:w="998" w:type="dxa"/>
            <w:tcBorders>
              <w:top w:val="nil"/>
              <w:left w:val="single" w:sz="4" w:space="0" w:color="auto"/>
              <w:bottom w:val="single" w:sz="4" w:space="0" w:color="auto"/>
              <w:right w:val="nil"/>
            </w:tcBorders>
            <w:shd w:val="clear" w:color="auto" w:fill="auto"/>
            <w:noWrap/>
            <w:vAlign w:val="bottom"/>
            <w:hideMark/>
          </w:tcPr>
          <w:p w14:paraId="5C668EB3"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-19406</w:t>
            </w:r>
          </w:p>
        </w:tc>
        <w:tc>
          <w:tcPr>
            <w:tcW w:w="1115" w:type="dxa"/>
            <w:tcBorders>
              <w:top w:val="nil"/>
              <w:left w:val="nil"/>
              <w:bottom w:val="single" w:sz="4" w:space="0" w:color="auto"/>
              <w:right w:val="nil"/>
            </w:tcBorders>
            <w:shd w:val="clear" w:color="auto" w:fill="auto"/>
            <w:noWrap/>
            <w:vAlign w:val="bottom"/>
            <w:hideMark/>
          </w:tcPr>
          <w:p w14:paraId="657D4E4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single" w:sz="4" w:space="0" w:color="auto"/>
              <w:right w:val="single" w:sz="4" w:space="0" w:color="auto"/>
            </w:tcBorders>
            <w:shd w:val="clear" w:color="auto" w:fill="auto"/>
            <w:noWrap/>
            <w:vAlign w:val="bottom"/>
            <w:hideMark/>
          </w:tcPr>
          <w:p w14:paraId="132FFCAA"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nil"/>
              <w:left w:val="single" w:sz="4" w:space="0" w:color="auto"/>
              <w:bottom w:val="single" w:sz="4" w:space="0" w:color="auto"/>
              <w:right w:val="nil"/>
            </w:tcBorders>
            <w:shd w:val="clear" w:color="auto" w:fill="auto"/>
            <w:noWrap/>
            <w:vAlign w:val="bottom"/>
            <w:hideMark/>
          </w:tcPr>
          <w:p w14:paraId="32FCD28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-19840</w:t>
            </w:r>
          </w:p>
        </w:tc>
        <w:tc>
          <w:tcPr>
            <w:tcW w:w="1109" w:type="dxa"/>
            <w:tcBorders>
              <w:top w:val="nil"/>
              <w:left w:val="nil"/>
              <w:bottom w:val="single" w:sz="4" w:space="0" w:color="auto"/>
              <w:right w:val="nil"/>
            </w:tcBorders>
            <w:shd w:val="clear" w:color="auto" w:fill="auto"/>
            <w:noWrap/>
            <w:vAlign w:val="bottom"/>
            <w:hideMark/>
          </w:tcPr>
          <w:p w14:paraId="282698C2"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single" w:sz="4" w:space="0" w:color="auto"/>
              <w:right w:val="single" w:sz="4" w:space="0" w:color="auto"/>
            </w:tcBorders>
            <w:shd w:val="clear" w:color="auto" w:fill="auto"/>
            <w:noWrap/>
            <w:vAlign w:val="bottom"/>
            <w:hideMark/>
          </w:tcPr>
          <w:p w14:paraId="6BBF1806"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nil"/>
              <w:left w:val="single" w:sz="4" w:space="0" w:color="auto"/>
              <w:bottom w:val="single" w:sz="4" w:space="0" w:color="auto"/>
            </w:tcBorders>
            <w:vAlign w:val="bottom"/>
          </w:tcPr>
          <w:p w14:paraId="1D099E4F" w14:textId="77777777" w:rsidR="00A91C63" w:rsidRPr="00F352B8" w:rsidRDefault="00A91C63" w:rsidP="000C2431">
            <w:pPr>
              <w:spacing w:after="0" w:line="240" w:lineRule="auto"/>
              <w:jc w:val="right"/>
              <w:rPr>
                <w:rFonts w:eastAsia="Times New Roman"/>
                <w:sz w:val="20"/>
                <w:szCs w:val="20"/>
                <w:lang w:eastAsia="en-CA" w:bidi="he-IL"/>
              </w:rPr>
            </w:pPr>
            <w:r w:rsidRPr="00F352B8">
              <w:rPr>
                <w:rFonts w:ascii="Calibri" w:hAnsi="Calibri" w:cs="Calibri"/>
                <w:color w:val="000000"/>
                <w:sz w:val="22"/>
                <w:szCs w:val="22"/>
              </w:rPr>
              <w:t>-19133</w:t>
            </w:r>
          </w:p>
        </w:tc>
        <w:tc>
          <w:tcPr>
            <w:tcW w:w="1092" w:type="dxa"/>
            <w:tcBorders>
              <w:top w:val="nil"/>
              <w:bottom w:val="single" w:sz="4" w:space="0" w:color="auto"/>
            </w:tcBorders>
            <w:vAlign w:val="bottom"/>
          </w:tcPr>
          <w:p w14:paraId="150B078E" w14:textId="77777777" w:rsidR="00A91C63" w:rsidRPr="00F352B8" w:rsidRDefault="00A91C63" w:rsidP="000C2431">
            <w:pPr>
              <w:spacing w:after="0" w:line="240" w:lineRule="auto"/>
              <w:rPr>
                <w:rFonts w:eastAsia="Times New Roman"/>
                <w:sz w:val="20"/>
                <w:szCs w:val="20"/>
                <w:lang w:eastAsia="en-CA" w:bidi="he-IL"/>
              </w:rPr>
            </w:pPr>
          </w:p>
        </w:tc>
        <w:tc>
          <w:tcPr>
            <w:tcW w:w="567" w:type="dxa"/>
            <w:tcBorders>
              <w:top w:val="nil"/>
              <w:bottom w:val="single" w:sz="4" w:space="0" w:color="auto"/>
              <w:right w:val="single" w:sz="4" w:space="0" w:color="auto"/>
            </w:tcBorders>
            <w:vAlign w:val="bottom"/>
          </w:tcPr>
          <w:p w14:paraId="632D97AB" w14:textId="77777777" w:rsidR="00A91C63" w:rsidRPr="00F352B8" w:rsidRDefault="00A91C63" w:rsidP="000C2431">
            <w:pPr>
              <w:spacing w:after="0" w:line="240" w:lineRule="auto"/>
              <w:rPr>
                <w:rFonts w:eastAsia="Times New Roman"/>
                <w:sz w:val="20"/>
                <w:szCs w:val="20"/>
                <w:lang w:eastAsia="en-CA" w:bidi="he-IL"/>
              </w:rPr>
            </w:pPr>
          </w:p>
        </w:tc>
      </w:tr>
      <w:bookmarkEnd w:id="1"/>
    </w:tbl>
    <w:p w14:paraId="3C41EE33" w14:textId="61E3D7DE" w:rsidR="00A91C63" w:rsidRDefault="00A91C63" w:rsidP="00A91C63"/>
    <w:p w14:paraId="01098538" w14:textId="35123ED0" w:rsidR="00A91C63" w:rsidRDefault="00A91C63" w:rsidP="00A91C63">
      <w:r>
        <w:t>We see that students living with their family are less sensitive to distance and accessibility than their non-family counterparts. We also see that students working full-time are less sensitive to accessibility, perhaps since they measure the accessibility of their school location with respect to</w:t>
      </w:r>
      <w:r w:rsidR="00C664C9">
        <w:t xml:space="preserve"> t</w:t>
      </w:r>
      <w:r>
        <w:t>heir workplace rather than their place of residence. A similar effect is observed to a lesser extent in part-time workers.</w:t>
      </w:r>
    </w:p>
    <w:p w14:paraId="148F624A" w14:textId="6BB54668" w:rsidR="00932B96" w:rsidRDefault="00932B96" w:rsidP="00932B96">
      <w:pPr>
        <w:pStyle w:val="Heading2"/>
      </w:pPr>
      <w:r>
        <w:t>Closest School Dummies</w:t>
      </w:r>
    </w:p>
    <w:p w14:paraId="37282EF5" w14:textId="3C3AF62D" w:rsidR="00A91C63" w:rsidRDefault="00A91C63" w:rsidP="00A91C63">
      <w:pPr>
        <w:rPr>
          <w:rFonts w:eastAsiaTheme="minorEastAsia"/>
        </w:rPr>
      </w:pPr>
      <w:r w:rsidRPr="00F352B8">
        <w:t xml:space="preserve">Our final addition to the location choice model is including what we call “closest school dummies”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rsidRPr="00F352B8">
        <w:t xml:space="preserve">representing which school is closest to the student’s home zone. That is,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={1 </m:t>
        </m:r>
        <m:r>
          <m:rPr>
            <m:sty m:val="p"/>
          </m:rPr>
          <w:rPr>
            <w:rFonts w:ascii="Cambria Math" w:hAnsi="Cambria Math"/>
          </w:rPr>
          <m:t xml:space="preserve">if </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ik</m:t>
            </m:r>
          </m:sub>
        </m:sSub>
        <m:r>
          <w:rPr>
            <w:rFonts w:ascii="Cambria Math" w:hAnsi="Cambria Math"/>
          </w:rPr>
          <m:t xml:space="preserve"> ∀ k≠j, </m:t>
        </m:r>
        <m:r>
          <m:rPr>
            <m:sty m:val="p"/>
          </m:rPr>
          <w:rPr>
            <w:rFonts w:ascii="Cambria Math" w:hAnsi="Cambria Math"/>
          </w:rPr>
          <m:t xml:space="preserve">else </m:t>
        </m:r>
        <m:r>
          <w:rPr>
            <w:rFonts w:ascii="Cambria Math" w:hAnsi="Cambria Math"/>
          </w:rPr>
          <m:t>0}</m:t>
        </m:r>
      </m:oMath>
      <w:r w:rsidRPr="00F352B8">
        <w:rPr>
          <w:rFonts w:eastAsiaTheme="minorEastAsia"/>
        </w:rPr>
        <w:t xml:space="preserve">. Moreover, we hypothesize that the closest school dummies are </w:t>
      </w:r>
      <w:r>
        <w:rPr>
          <w:rFonts w:eastAsiaTheme="minorEastAsia"/>
        </w:rPr>
        <w:t>most</w:t>
      </w:r>
      <w:r w:rsidRPr="00F352B8">
        <w:rPr>
          <w:rFonts w:eastAsiaTheme="minorEastAsia"/>
        </w:rPr>
        <w:t xml:space="preserve"> meaningful for schools within a certain distance of the student’s home zone. Upon experimenting with this </w:t>
      </w:r>
      <w:r>
        <w:rPr>
          <w:rFonts w:eastAsiaTheme="minorEastAsia"/>
        </w:rPr>
        <w:t>maximum distance</w:t>
      </w:r>
      <w:r w:rsidRPr="00F352B8">
        <w:rPr>
          <w:rFonts w:eastAsiaTheme="minorEastAsia"/>
        </w:rPr>
        <w:t xml:space="preserve">, we </w:t>
      </w:r>
      <w:r>
        <w:rPr>
          <w:rFonts w:eastAsiaTheme="minorEastAsia"/>
        </w:rPr>
        <w:t xml:space="preserve">choose to </w:t>
      </w:r>
      <w:r w:rsidRPr="00F352B8">
        <w:rPr>
          <w:rFonts w:eastAsiaTheme="minorEastAsia"/>
        </w:rPr>
        <w:t xml:space="preserve">impose a threshold of 2km, such that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={1 </m:t>
        </m:r>
        <m:r>
          <m:rPr>
            <m:sty m:val="p"/>
          </m:rPr>
          <w:rPr>
            <w:rFonts w:ascii="Cambria Math" w:hAnsi="Cambria Math"/>
          </w:rPr>
          <m:t xml:space="preserve">if </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≤2</m:t>
        </m:r>
        <m:r>
          <m:rPr>
            <m:sty m:val="p"/>
          </m:rPr>
          <w:rPr>
            <w:rFonts w:ascii="Cambria Math" w:hAnsi="Cambria Math"/>
          </w:rPr>
          <m:t xml:space="preserve">km and </m:t>
        </m:r>
        <m:sSub>
          <m:sSubPr>
            <m:ctrlPr>
              <w:rPr>
                <w:rFonts w:ascii="Cambria Math" w:hAnsi="Cambria Math"/>
                <w:i/>
              </w:rPr>
            </m:ctrlPr>
          </m:sSubPr>
          <m:e>
            <m:r>
              <w:rPr>
                <w:rFonts w:ascii="Cambria Math" w:hAnsi="Cambria Math"/>
              </w:rPr>
              <m:t>d</m:t>
            </m:r>
            <m:ctrlPr>
              <w:rPr>
                <w:rFonts w:ascii="Cambria Math" w:hAnsi="Cambria Math"/>
                <w:iCs/>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ik</m:t>
            </m:r>
          </m:sub>
        </m:sSub>
        <m:r>
          <w:rPr>
            <w:rFonts w:ascii="Cambria Math" w:hAnsi="Cambria Math"/>
          </w:rPr>
          <m:t xml:space="preserve"> ∀ k≠j, </m:t>
        </m:r>
        <m:r>
          <m:rPr>
            <m:sty m:val="p"/>
          </m:rPr>
          <w:rPr>
            <w:rFonts w:ascii="Cambria Math" w:hAnsi="Cambria Math"/>
          </w:rPr>
          <m:t xml:space="preserve">else </m:t>
        </m:r>
        <m:r>
          <w:rPr>
            <w:rFonts w:ascii="Cambria Math" w:hAnsi="Cambria Math"/>
          </w:rPr>
          <m:t>0}</m:t>
        </m:r>
      </m:oMath>
      <w:r w:rsidRPr="00F352B8">
        <w:rPr>
          <w:rFonts w:eastAsiaTheme="minorEastAsia"/>
        </w:rPr>
        <w:t xml:space="preserve">. </w:t>
      </w:r>
      <w:r>
        <w:rPr>
          <w:rFonts w:eastAsiaTheme="minorEastAsia"/>
        </w:rPr>
        <w:t>Table 14</w:t>
      </w:r>
      <w:r w:rsidRPr="00F352B8">
        <w:rPr>
          <w:rFonts w:eastAsiaTheme="minorEastAsia"/>
        </w:rPr>
        <w:t xml:space="preserve"> indicate</w:t>
      </w:r>
      <w:r>
        <w:rPr>
          <w:rFonts w:eastAsiaTheme="minorEastAsia"/>
        </w:rPr>
        <w:t>s</w:t>
      </w:r>
      <w:r w:rsidRPr="00F352B8">
        <w:rPr>
          <w:rFonts w:eastAsiaTheme="minorEastAsia"/>
        </w:rPr>
        <w:t xml:space="preserve"> the results for all three models when these closest dummies are incorporated.</w:t>
      </w:r>
    </w:p>
    <w:p w14:paraId="245AE6FD" w14:textId="26061272" w:rsidR="00A91C63" w:rsidRDefault="00A91C63" w:rsidP="00A91C63">
      <w:r w:rsidRPr="00F352B8">
        <w:t xml:space="preserve">We see that the distance model performs almost as well as the combined model, despite including much fewer variables (recall that the accessibility term includes a non-trivial mode choice model). Furthermore, the accessibility model performs quite poorly to the other models. Due to </w:t>
      </w:r>
      <w:r>
        <w:t>this</w:t>
      </w:r>
      <w:r w:rsidRPr="00F352B8">
        <w:t xml:space="preserve"> effectiveness and </w:t>
      </w:r>
      <w:r>
        <w:t xml:space="preserve">the relative </w:t>
      </w:r>
      <w:r w:rsidRPr="00F352B8">
        <w:t>simplicity of the distance model, we select this model as the preferred one. Notice that the parameter for the closest school dummy is positive</w:t>
      </w:r>
      <w:r>
        <w:t xml:space="preserve"> and significant</w:t>
      </w:r>
      <w:r w:rsidRPr="00F352B8">
        <w:t>, as would be expected.</w:t>
      </w:r>
    </w:p>
    <w:p w14:paraId="23447174" w14:textId="77777777" w:rsidR="00A91C63" w:rsidRDefault="00A91C63">
      <w:r>
        <w:br w:type="page"/>
      </w:r>
    </w:p>
    <w:p w14:paraId="13C12744" w14:textId="0823EF6D" w:rsidR="00A91C63" w:rsidRPr="00F352B8" w:rsidRDefault="00A91C63" w:rsidP="00A91C63">
      <w:pPr>
        <w:pStyle w:val="Caption"/>
        <w:keepNext/>
      </w:pPr>
      <w:r w:rsidRPr="00F352B8">
        <w:lastRenderedPageBreak/>
        <w:t xml:space="preserve">Table </w:t>
      </w:r>
      <w:r>
        <w:fldChar w:fldCharType="begin"/>
      </w:r>
      <w:r>
        <w:instrText xml:space="preserve"> SEQ Table \* ARABIC </w:instrText>
      </w:r>
      <w:r>
        <w:fldChar w:fldCharType="separate"/>
      </w:r>
      <w:r>
        <w:rPr>
          <w:noProof/>
        </w:rPr>
        <w:t>14</w:t>
      </w:r>
      <w:r>
        <w:rPr>
          <w:noProof/>
        </w:rPr>
        <w:fldChar w:fldCharType="end"/>
      </w:r>
      <w:r w:rsidRPr="00F352B8">
        <w:t xml:space="preserve">: Closest Dummies in Location Choice Models. *** indicates p &lt; 0.001.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eastAsiaTheme="minorEastAsia" w:hAnsi="Cambria Math"/>
          </w:rPr>
          <m:t>=1</m:t>
        </m:r>
      </m:oMath>
      <w:r w:rsidRPr="00F352B8">
        <w:rPr>
          <w:rFonts w:eastAsiaTheme="minorEastAsia"/>
        </w:rPr>
        <w:t xml:space="preserve"> if the student lives with their family/parents, otherwise </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=0</m:t>
        </m:r>
      </m:oMath>
      <w:r w:rsidRPr="00F352B8">
        <w:rPr>
          <w:rFonts w:eastAsiaTheme="minor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eastAsiaTheme="minorEastAsia" w:hAnsi="Cambria Math"/>
          </w:rPr>
          <m:t>=1</m:t>
        </m:r>
      </m:oMath>
      <w:r w:rsidRPr="00F352B8">
        <w:rPr>
          <w:rFonts w:eastAsiaTheme="minorEastAsia"/>
        </w:rPr>
        <w:t xml:space="preserve"> if the student works full-time, otherwise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=0</m:t>
        </m:r>
      </m:oMath>
      <w:r w:rsidRPr="00F352B8">
        <w:rPr>
          <w:rFonts w:eastAsiaTheme="minor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eastAsiaTheme="minorEastAsia" w:hAnsi="Cambria Math"/>
          </w:rPr>
          <m:t>=1</m:t>
        </m:r>
      </m:oMath>
      <w:r w:rsidRPr="00F352B8">
        <w:rPr>
          <w:rFonts w:eastAsiaTheme="minorEastAsia"/>
        </w:rPr>
        <w:t xml:space="preserve"> if the student’s enrollment status is part-time, otherwise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m:t>
        </m:r>
      </m:oMath>
      <w:r w:rsidRPr="00F352B8">
        <w:rPr>
          <w:rFonts w:eastAsiaTheme="minorEastAsia"/>
        </w:rPr>
        <w:t>.</w:t>
      </w:r>
    </w:p>
    <w:tbl>
      <w:tblPr>
        <w:tblW w:w="9918" w:type="dxa"/>
        <w:jc w:val="center"/>
        <w:tblLook w:val="04A0" w:firstRow="1" w:lastRow="0" w:firstColumn="1" w:lastColumn="0" w:noHBand="0" w:noVBand="1"/>
      </w:tblPr>
      <w:tblGrid>
        <w:gridCol w:w="1923"/>
        <w:gridCol w:w="998"/>
        <w:gridCol w:w="1115"/>
        <w:gridCol w:w="559"/>
        <w:gridCol w:w="998"/>
        <w:gridCol w:w="1109"/>
        <w:gridCol w:w="559"/>
        <w:gridCol w:w="998"/>
        <w:gridCol w:w="1092"/>
        <w:gridCol w:w="567"/>
      </w:tblGrid>
      <w:tr w:rsidR="00A91C63" w:rsidRPr="00F352B8" w14:paraId="1903A75F"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C110D" w14:textId="77777777" w:rsidR="00A91C63" w:rsidRPr="00F352B8" w:rsidRDefault="00A91C63" w:rsidP="000C2431">
            <w:pPr>
              <w:spacing w:after="0" w:line="240" w:lineRule="auto"/>
              <w:rPr>
                <w:rFonts w:eastAsia="Times New Roman"/>
                <w:lang w:eastAsia="en-CA" w:bidi="he-IL"/>
              </w:rPr>
            </w:pPr>
          </w:p>
        </w:tc>
        <w:tc>
          <w:tcPr>
            <w:tcW w:w="267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70627" w14:textId="77777777" w:rsidR="00A91C63" w:rsidRPr="00F352B8" w:rsidRDefault="00A91C63"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Distance</w:t>
            </w:r>
          </w:p>
        </w:tc>
        <w:tc>
          <w:tcPr>
            <w:tcW w:w="266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C555" w14:textId="77777777" w:rsidR="00A91C63" w:rsidRPr="00F352B8" w:rsidRDefault="00A91C63"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Accessibility</w:t>
            </w:r>
          </w:p>
        </w:tc>
        <w:tc>
          <w:tcPr>
            <w:tcW w:w="2657" w:type="dxa"/>
            <w:gridSpan w:val="3"/>
            <w:tcBorders>
              <w:top w:val="single" w:sz="4" w:space="0" w:color="auto"/>
              <w:left w:val="single" w:sz="4" w:space="0" w:color="auto"/>
              <w:bottom w:val="single" w:sz="4" w:space="0" w:color="auto"/>
              <w:right w:val="single" w:sz="4" w:space="0" w:color="auto"/>
            </w:tcBorders>
          </w:tcPr>
          <w:p w14:paraId="03A62C71" w14:textId="77777777" w:rsidR="00A91C63" w:rsidRPr="00F352B8" w:rsidRDefault="00A91C63" w:rsidP="000C2431">
            <w:pPr>
              <w:spacing w:after="0" w:line="240" w:lineRule="auto"/>
              <w:jc w:val="center"/>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Combined</w:t>
            </w:r>
          </w:p>
        </w:tc>
      </w:tr>
      <w:tr w:rsidR="00A91C63" w:rsidRPr="00F352B8" w14:paraId="7B931983"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8A374"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Parameter</w:t>
            </w:r>
          </w:p>
        </w:tc>
        <w:tc>
          <w:tcPr>
            <w:tcW w:w="998" w:type="dxa"/>
            <w:tcBorders>
              <w:top w:val="single" w:sz="4" w:space="0" w:color="auto"/>
              <w:left w:val="single" w:sz="4" w:space="0" w:color="auto"/>
              <w:bottom w:val="single" w:sz="4" w:space="0" w:color="auto"/>
              <w:right w:val="nil"/>
            </w:tcBorders>
            <w:shd w:val="clear" w:color="auto" w:fill="auto"/>
            <w:noWrap/>
            <w:vAlign w:val="center"/>
            <w:hideMark/>
          </w:tcPr>
          <w:p w14:paraId="63E37EF7"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15" w:type="dxa"/>
            <w:tcBorders>
              <w:top w:val="single" w:sz="4" w:space="0" w:color="auto"/>
              <w:left w:val="nil"/>
              <w:bottom w:val="single" w:sz="4" w:space="0" w:color="auto"/>
              <w:right w:val="nil"/>
            </w:tcBorders>
            <w:shd w:val="clear" w:color="auto" w:fill="auto"/>
            <w:noWrap/>
            <w:vAlign w:val="center"/>
            <w:hideMark/>
          </w:tcPr>
          <w:p w14:paraId="298AC42A"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14:paraId="4B945174"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998" w:type="dxa"/>
            <w:tcBorders>
              <w:top w:val="single" w:sz="4" w:space="0" w:color="auto"/>
              <w:left w:val="single" w:sz="4" w:space="0" w:color="auto"/>
              <w:bottom w:val="single" w:sz="4" w:space="0" w:color="auto"/>
              <w:right w:val="nil"/>
            </w:tcBorders>
            <w:shd w:val="clear" w:color="auto" w:fill="auto"/>
            <w:noWrap/>
            <w:vAlign w:val="center"/>
            <w:hideMark/>
          </w:tcPr>
          <w:p w14:paraId="1405B2F3"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09" w:type="dxa"/>
            <w:tcBorders>
              <w:top w:val="single" w:sz="4" w:space="0" w:color="auto"/>
              <w:left w:val="nil"/>
              <w:bottom w:val="single" w:sz="4" w:space="0" w:color="auto"/>
              <w:right w:val="nil"/>
            </w:tcBorders>
            <w:shd w:val="clear" w:color="auto" w:fill="auto"/>
            <w:noWrap/>
            <w:vAlign w:val="center"/>
            <w:hideMark/>
          </w:tcPr>
          <w:p w14:paraId="39AEC5A8"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14:paraId="00E18C6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998" w:type="dxa"/>
            <w:tcBorders>
              <w:top w:val="single" w:sz="4" w:space="0" w:color="auto"/>
              <w:left w:val="single" w:sz="4" w:space="0" w:color="auto"/>
              <w:bottom w:val="single" w:sz="4" w:space="0" w:color="auto"/>
            </w:tcBorders>
            <w:vAlign w:val="center"/>
          </w:tcPr>
          <w:p w14:paraId="67D44B78"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092" w:type="dxa"/>
            <w:tcBorders>
              <w:top w:val="single" w:sz="4" w:space="0" w:color="auto"/>
              <w:bottom w:val="single" w:sz="4" w:space="0" w:color="auto"/>
            </w:tcBorders>
            <w:vAlign w:val="center"/>
          </w:tcPr>
          <w:p w14:paraId="566024B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67" w:type="dxa"/>
            <w:tcBorders>
              <w:top w:val="single" w:sz="4" w:space="0" w:color="auto"/>
              <w:bottom w:val="single" w:sz="4" w:space="0" w:color="auto"/>
              <w:right w:val="single" w:sz="4" w:space="0" w:color="auto"/>
            </w:tcBorders>
            <w:vAlign w:val="center"/>
          </w:tcPr>
          <w:p w14:paraId="416C8766"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r>
      <w:tr w:rsidR="00A91C63" w:rsidRPr="00F352B8" w14:paraId="5F69F782" w14:textId="77777777" w:rsidTr="000C2431">
        <w:trPr>
          <w:trHeight w:val="290"/>
          <w:jc w:val="center"/>
        </w:trPr>
        <w:tc>
          <w:tcPr>
            <w:tcW w:w="1923" w:type="dxa"/>
            <w:tcBorders>
              <w:top w:val="single" w:sz="4" w:space="0" w:color="auto"/>
              <w:left w:val="single" w:sz="4" w:space="0" w:color="auto"/>
              <w:bottom w:val="nil"/>
              <w:right w:val="single" w:sz="4" w:space="0" w:color="auto"/>
            </w:tcBorders>
            <w:shd w:val="clear" w:color="auto" w:fill="auto"/>
            <w:noWrap/>
            <w:vAlign w:val="bottom"/>
            <w:hideMark/>
          </w:tcPr>
          <w:p w14:paraId="55469F0A"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m:t>
                  </m:r>
                </m:sub>
              </m:sSub>
            </m:oMath>
          </w:p>
        </w:tc>
        <w:tc>
          <w:tcPr>
            <w:tcW w:w="998" w:type="dxa"/>
            <w:tcBorders>
              <w:top w:val="single" w:sz="4" w:space="0" w:color="auto"/>
              <w:left w:val="single" w:sz="4" w:space="0" w:color="auto"/>
              <w:bottom w:val="nil"/>
              <w:right w:val="nil"/>
            </w:tcBorders>
            <w:shd w:val="clear" w:color="auto" w:fill="auto"/>
            <w:noWrap/>
            <w:vAlign w:val="bottom"/>
            <w:hideMark/>
          </w:tcPr>
          <w:p w14:paraId="1150249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-0.1043</w:t>
            </w:r>
          </w:p>
        </w:tc>
        <w:tc>
          <w:tcPr>
            <w:tcW w:w="1115" w:type="dxa"/>
            <w:tcBorders>
              <w:top w:val="single" w:sz="4" w:space="0" w:color="auto"/>
              <w:left w:val="nil"/>
              <w:bottom w:val="nil"/>
              <w:right w:val="nil"/>
            </w:tcBorders>
            <w:shd w:val="clear" w:color="auto" w:fill="auto"/>
            <w:noWrap/>
            <w:vAlign w:val="bottom"/>
            <w:hideMark/>
          </w:tcPr>
          <w:p w14:paraId="4A9791A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w:t>
            </w:r>
          </w:p>
        </w:tc>
        <w:tc>
          <w:tcPr>
            <w:tcW w:w="559" w:type="dxa"/>
            <w:tcBorders>
              <w:top w:val="single" w:sz="4" w:space="0" w:color="auto"/>
              <w:left w:val="nil"/>
              <w:bottom w:val="nil"/>
              <w:right w:val="single" w:sz="4" w:space="0" w:color="auto"/>
            </w:tcBorders>
            <w:shd w:val="clear" w:color="auto" w:fill="auto"/>
            <w:noWrap/>
            <w:vAlign w:val="bottom"/>
            <w:hideMark/>
          </w:tcPr>
          <w:p w14:paraId="33BBE912"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single" w:sz="4" w:space="0" w:color="auto"/>
              <w:left w:val="single" w:sz="4" w:space="0" w:color="auto"/>
              <w:bottom w:val="nil"/>
              <w:right w:val="nil"/>
            </w:tcBorders>
            <w:shd w:val="clear" w:color="auto" w:fill="auto"/>
            <w:noWrap/>
            <w:vAlign w:val="bottom"/>
            <w:hideMark/>
          </w:tcPr>
          <w:p w14:paraId="4AE927DD"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1109" w:type="dxa"/>
            <w:tcBorders>
              <w:top w:val="single" w:sz="4" w:space="0" w:color="auto"/>
              <w:left w:val="nil"/>
              <w:bottom w:val="nil"/>
              <w:right w:val="nil"/>
            </w:tcBorders>
            <w:shd w:val="clear" w:color="auto" w:fill="auto"/>
            <w:noWrap/>
            <w:vAlign w:val="bottom"/>
            <w:hideMark/>
          </w:tcPr>
          <w:p w14:paraId="6DAB1855"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single" w:sz="4" w:space="0" w:color="auto"/>
              <w:left w:val="nil"/>
              <w:bottom w:val="nil"/>
              <w:right w:val="single" w:sz="4" w:space="0" w:color="auto"/>
            </w:tcBorders>
            <w:shd w:val="clear" w:color="auto" w:fill="auto"/>
            <w:noWrap/>
            <w:vAlign w:val="bottom"/>
            <w:hideMark/>
          </w:tcPr>
          <w:p w14:paraId="57D166EB"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p>
        </w:tc>
        <w:tc>
          <w:tcPr>
            <w:tcW w:w="998" w:type="dxa"/>
            <w:tcBorders>
              <w:top w:val="single" w:sz="4" w:space="0" w:color="auto"/>
              <w:left w:val="single" w:sz="4" w:space="0" w:color="auto"/>
              <w:bottom w:val="nil"/>
            </w:tcBorders>
            <w:vAlign w:val="bottom"/>
          </w:tcPr>
          <w:p w14:paraId="176630E5"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-0.0832</w:t>
            </w:r>
          </w:p>
        </w:tc>
        <w:tc>
          <w:tcPr>
            <w:tcW w:w="1092" w:type="dxa"/>
            <w:tcBorders>
              <w:top w:val="single" w:sz="4" w:space="0" w:color="auto"/>
              <w:bottom w:val="nil"/>
            </w:tcBorders>
            <w:vAlign w:val="bottom"/>
          </w:tcPr>
          <w:p w14:paraId="466E8DC5"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0.003</w:t>
            </w:r>
          </w:p>
        </w:tc>
        <w:tc>
          <w:tcPr>
            <w:tcW w:w="567" w:type="dxa"/>
            <w:tcBorders>
              <w:top w:val="single" w:sz="4" w:space="0" w:color="auto"/>
              <w:bottom w:val="nil"/>
              <w:right w:val="single" w:sz="4" w:space="0" w:color="auto"/>
            </w:tcBorders>
            <w:vAlign w:val="bottom"/>
          </w:tcPr>
          <w:p w14:paraId="1A418A79"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A91C63" w:rsidRPr="00F352B8" w14:paraId="5A7A202D"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7F490EDD"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ctrlPr>
                    <w:rPr>
                      <w:rFonts w:ascii="Cambria Math" w:eastAsia="Times New Roman" w:hAnsi="Cambria Math" w:cs="Calibri"/>
                      <w:color w:val="000000"/>
                      <w:sz w:val="22"/>
                      <w:szCs w:val="22"/>
                      <w:lang w:eastAsia="en-CA" w:bidi="he-IL"/>
                    </w:rPr>
                  </m:ctrlPr>
                </m:e>
                <m:sub>
                  <m:r>
                    <w:rPr>
                      <w:rFonts w:ascii="Cambria Math" w:eastAsia="Times New Roman" w:hAnsi="Cambria Math" w:cs="Calibri"/>
                      <w:color w:val="000000"/>
                      <w:sz w:val="22"/>
                      <w:szCs w:val="22"/>
                      <w:lang w:eastAsia="en-CA" w:bidi="he-IL"/>
                    </w:rPr>
                    <m:t>Access</m:t>
                  </m:r>
                </m:sub>
              </m:sSub>
            </m:oMath>
          </w:p>
        </w:tc>
        <w:tc>
          <w:tcPr>
            <w:tcW w:w="998" w:type="dxa"/>
            <w:tcBorders>
              <w:top w:val="nil"/>
              <w:left w:val="single" w:sz="4" w:space="0" w:color="auto"/>
              <w:bottom w:val="nil"/>
              <w:right w:val="nil"/>
            </w:tcBorders>
            <w:shd w:val="clear" w:color="auto" w:fill="auto"/>
            <w:noWrap/>
            <w:vAlign w:val="bottom"/>
            <w:hideMark/>
          </w:tcPr>
          <w:p w14:paraId="30CC2FEB"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1115" w:type="dxa"/>
            <w:tcBorders>
              <w:top w:val="nil"/>
              <w:left w:val="nil"/>
              <w:bottom w:val="nil"/>
              <w:right w:val="nil"/>
            </w:tcBorders>
            <w:shd w:val="clear" w:color="auto" w:fill="auto"/>
            <w:noWrap/>
            <w:vAlign w:val="bottom"/>
            <w:hideMark/>
          </w:tcPr>
          <w:p w14:paraId="2457191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3C6B906E"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p>
        </w:tc>
        <w:tc>
          <w:tcPr>
            <w:tcW w:w="998" w:type="dxa"/>
            <w:tcBorders>
              <w:top w:val="nil"/>
              <w:left w:val="single" w:sz="4" w:space="0" w:color="auto"/>
              <w:bottom w:val="nil"/>
              <w:right w:val="nil"/>
            </w:tcBorders>
            <w:shd w:val="clear" w:color="auto" w:fill="auto"/>
            <w:noWrap/>
            <w:vAlign w:val="bottom"/>
            <w:hideMark/>
          </w:tcPr>
          <w:p w14:paraId="0590A175"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0.8663</w:t>
            </w:r>
          </w:p>
        </w:tc>
        <w:tc>
          <w:tcPr>
            <w:tcW w:w="1109" w:type="dxa"/>
            <w:tcBorders>
              <w:top w:val="nil"/>
              <w:left w:val="nil"/>
              <w:bottom w:val="nil"/>
              <w:right w:val="nil"/>
            </w:tcBorders>
            <w:shd w:val="clear" w:color="auto" w:fill="auto"/>
            <w:noWrap/>
            <w:vAlign w:val="bottom"/>
            <w:hideMark/>
          </w:tcPr>
          <w:p w14:paraId="188EC2A6"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0.018</w:t>
            </w:r>
          </w:p>
        </w:tc>
        <w:tc>
          <w:tcPr>
            <w:tcW w:w="559" w:type="dxa"/>
            <w:tcBorders>
              <w:top w:val="nil"/>
              <w:left w:val="nil"/>
              <w:bottom w:val="nil"/>
              <w:right w:val="single" w:sz="4" w:space="0" w:color="auto"/>
            </w:tcBorders>
            <w:shd w:val="clear" w:color="auto" w:fill="auto"/>
            <w:noWrap/>
            <w:vAlign w:val="bottom"/>
            <w:hideMark/>
          </w:tcPr>
          <w:p w14:paraId="37CE162C"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783574D7"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0.2671</w:t>
            </w:r>
          </w:p>
        </w:tc>
        <w:tc>
          <w:tcPr>
            <w:tcW w:w="1092" w:type="dxa"/>
            <w:tcBorders>
              <w:top w:val="nil"/>
              <w:bottom w:val="nil"/>
            </w:tcBorders>
            <w:vAlign w:val="bottom"/>
          </w:tcPr>
          <w:p w14:paraId="35D05AA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0.028</w:t>
            </w:r>
          </w:p>
        </w:tc>
        <w:tc>
          <w:tcPr>
            <w:tcW w:w="567" w:type="dxa"/>
            <w:tcBorders>
              <w:top w:val="nil"/>
              <w:bottom w:val="nil"/>
              <w:right w:val="single" w:sz="4" w:space="0" w:color="auto"/>
            </w:tcBorders>
            <w:vAlign w:val="bottom"/>
          </w:tcPr>
          <w:p w14:paraId="1532D74B"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A91C63" w:rsidRPr="00F352B8" w14:paraId="1F81BE85"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1A314693" w14:textId="77777777" w:rsidR="00A91C63" w:rsidRPr="00F352B8" w:rsidRDefault="00A91C63" w:rsidP="000C2431">
            <w:pPr>
              <w:spacing w:after="0" w:line="240" w:lineRule="auto"/>
              <w:jc w:val="right"/>
              <w:rPr>
                <w:rFonts w:eastAsia="Times New Roman"/>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m:rPr>
                      <m:sty m:val="p"/>
                    </m:rPr>
                    <w:rPr>
                      <w:rFonts w:ascii="Cambria Math" w:eastAsia="Times New Roman" w:hAnsi="Cambria Math"/>
                      <w:color w:val="000000"/>
                      <w:sz w:val="22"/>
                      <w:szCs w:val="22"/>
                      <w:lang w:eastAsia="en-CA" w:bidi="he-IL"/>
                    </w:rPr>
                    <m:t>Β</m:t>
                  </m:r>
                  <m:ctrlPr>
                    <w:rPr>
                      <w:rFonts w:ascii="Cambria Math" w:eastAsia="Times New Roman" w:hAnsi="Cambria Math"/>
                      <w:color w:val="000000"/>
                      <w:sz w:val="22"/>
                      <w:szCs w:val="22"/>
                      <w:lang w:eastAsia="en-CA" w:bidi="he-IL"/>
                    </w:rPr>
                  </m:ctrlPr>
                </m:e>
                <m:sub>
                  <m:r>
                    <w:rPr>
                      <w:rFonts w:ascii="Cambria Math" w:eastAsia="Times New Roman" w:hAnsi="Cambria Math"/>
                      <w:color w:val="000000"/>
                      <w:sz w:val="22"/>
                      <w:szCs w:val="22"/>
                      <w:lang w:eastAsia="en-CA" w:bidi="he-IL"/>
                    </w:rPr>
                    <m:t>Closest</m:t>
                  </m:r>
                </m:sub>
              </m:sSub>
            </m:oMath>
          </w:p>
        </w:tc>
        <w:tc>
          <w:tcPr>
            <w:tcW w:w="998" w:type="dxa"/>
            <w:tcBorders>
              <w:top w:val="nil"/>
              <w:left w:val="single" w:sz="4" w:space="0" w:color="auto"/>
              <w:bottom w:val="nil"/>
              <w:right w:val="nil"/>
            </w:tcBorders>
            <w:shd w:val="clear" w:color="auto" w:fill="auto"/>
            <w:noWrap/>
            <w:vAlign w:val="bottom"/>
          </w:tcPr>
          <w:p w14:paraId="6F6D4247"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0.9287</w:t>
            </w:r>
          </w:p>
        </w:tc>
        <w:tc>
          <w:tcPr>
            <w:tcW w:w="1115" w:type="dxa"/>
            <w:tcBorders>
              <w:top w:val="nil"/>
              <w:left w:val="nil"/>
              <w:bottom w:val="nil"/>
              <w:right w:val="nil"/>
            </w:tcBorders>
            <w:shd w:val="clear" w:color="auto" w:fill="auto"/>
            <w:noWrap/>
            <w:vAlign w:val="bottom"/>
          </w:tcPr>
          <w:p w14:paraId="4D94859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0.042</w:t>
            </w:r>
          </w:p>
        </w:tc>
        <w:tc>
          <w:tcPr>
            <w:tcW w:w="559" w:type="dxa"/>
            <w:tcBorders>
              <w:top w:val="nil"/>
              <w:left w:val="nil"/>
              <w:bottom w:val="nil"/>
              <w:right w:val="single" w:sz="4" w:space="0" w:color="auto"/>
            </w:tcBorders>
            <w:shd w:val="clear" w:color="auto" w:fill="auto"/>
            <w:noWrap/>
            <w:vAlign w:val="bottom"/>
          </w:tcPr>
          <w:p w14:paraId="55D4FB8B"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tcPr>
          <w:p w14:paraId="66C2E49A"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-0.2310</w:t>
            </w:r>
          </w:p>
        </w:tc>
        <w:tc>
          <w:tcPr>
            <w:tcW w:w="1109" w:type="dxa"/>
            <w:tcBorders>
              <w:top w:val="nil"/>
              <w:left w:val="nil"/>
              <w:bottom w:val="nil"/>
              <w:right w:val="nil"/>
            </w:tcBorders>
            <w:shd w:val="clear" w:color="auto" w:fill="auto"/>
            <w:noWrap/>
            <w:vAlign w:val="bottom"/>
          </w:tcPr>
          <w:p w14:paraId="5DC8D15E"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0.053</w:t>
            </w:r>
          </w:p>
        </w:tc>
        <w:tc>
          <w:tcPr>
            <w:tcW w:w="559" w:type="dxa"/>
            <w:tcBorders>
              <w:top w:val="nil"/>
              <w:left w:val="nil"/>
              <w:bottom w:val="nil"/>
              <w:right w:val="single" w:sz="4" w:space="0" w:color="auto"/>
            </w:tcBorders>
            <w:shd w:val="clear" w:color="auto" w:fill="auto"/>
            <w:noWrap/>
            <w:vAlign w:val="bottom"/>
          </w:tcPr>
          <w:p w14:paraId="7C14F2CA"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4AB321F3"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0.5444</w:t>
            </w:r>
          </w:p>
        </w:tc>
        <w:tc>
          <w:tcPr>
            <w:tcW w:w="1092" w:type="dxa"/>
            <w:tcBorders>
              <w:top w:val="nil"/>
              <w:bottom w:val="nil"/>
            </w:tcBorders>
            <w:vAlign w:val="bottom"/>
          </w:tcPr>
          <w:p w14:paraId="552A36C6"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0.060</w:t>
            </w:r>
          </w:p>
        </w:tc>
        <w:tc>
          <w:tcPr>
            <w:tcW w:w="567" w:type="dxa"/>
            <w:tcBorders>
              <w:top w:val="nil"/>
              <w:bottom w:val="nil"/>
              <w:right w:val="single" w:sz="4" w:space="0" w:color="auto"/>
            </w:tcBorders>
            <w:vAlign w:val="bottom"/>
          </w:tcPr>
          <w:p w14:paraId="4F843F6B"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r>
      <w:tr w:rsidR="00A91C63" w:rsidRPr="00F352B8" w14:paraId="3C030A46"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4F76B534"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Log(Enrol)</m:t>
                  </m:r>
                </m:sub>
              </m:sSub>
            </m:oMath>
          </w:p>
        </w:tc>
        <w:tc>
          <w:tcPr>
            <w:tcW w:w="998" w:type="dxa"/>
            <w:tcBorders>
              <w:top w:val="nil"/>
              <w:left w:val="single" w:sz="4" w:space="0" w:color="auto"/>
              <w:bottom w:val="nil"/>
              <w:right w:val="nil"/>
            </w:tcBorders>
            <w:shd w:val="clear" w:color="auto" w:fill="auto"/>
            <w:noWrap/>
            <w:vAlign w:val="bottom"/>
            <w:hideMark/>
          </w:tcPr>
          <w:p w14:paraId="18127145"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0.8011</w:t>
            </w:r>
          </w:p>
        </w:tc>
        <w:tc>
          <w:tcPr>
            <w:tcW w:w="1115" w:type="dxa"/>
            <w:tcBorders>
              <w:top w:val="nil"/>
              <w:left w:val="nil"/>
              <w:bottom w:val="nil"/>
              <w:right w:val="nil"/>
            </w:tcBorders>
            <w:shd w:val="clear" w:color="auto" w:fill="auto"/>
            <w:noWrap/>
            <w:vAlign w:val="bottom"/>
            <w:hideMark/>
          </w:tcPr>
          <w:p w14:paraId="169034B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0.014</w:t>
            </w:r>
          </w:p>
        </w:tc>
        <w:tc>
          <w:tcPr>
            <w:tcW w:w="559" w:type="dxa"/>
            <w:tcBorders>
              <w:top w:val="nil"/>
              <w:left w:val="nil"/>
              <w:bottom w:val="nil"/>
              <w:right w:val="single" w:sz="4" w:space="0" w:color="auto"/>
            </w:tcBorders>
            <w:shd w:val="clear" w:color="auto" w:fill="auto"/>
            <w:noWrap/>
            <w:vAlign w:val="bottom"/>
            <w:hideMark/>
          </w:tcPr>
          <w:p w14:paraId="35422EDC"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hideMark/>
          </w:tcPr>
          <w:p w14:paraId="470C8F7A"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0.8660</w:t>
            </w:r>
          </w:p>
        </w:tc>
        <w:tc>
          <w:tcPr>
            <w:tcW w:w="1109" w:type="dxa"/>
            <w:tcBorders>
              <w:top w:val="nil"/>
              <w:left w:val="nil"/>
              <w:bottom w:val="nil"/>
              <w:right w:val="nil"/>
            </w:tcBorders>
            <w:shd w:val="clear" w:color="auto" w:fill="auto"/>
            <w:noWrap/>
            <w:vAlign w:val="bottom"/>
            <w:hideMark/>
          </w:tcPr>
          <w:p w14:paraId="47E9283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0.015</w:t>
            </w:r>
          </w:p>
        </w:tc>
        <w:tc>
          <w:tcPr>
            <w:tcW w:w="559" w:type="dxa"/>
            <w:tcBorders>
              <w:top w:val="nil"/>
              <w:left w:val="nil"/>
              <w:bottom w:val="nil"/>
              <w:right w:val="single" w:sz="4" w:space="0" w:color="auto"/>
            </w:tcBorders>
            <w:shd w:val="clear" w:color="auto" w:fill="auto"/>
            <w:noWrap/>
            <w:vAlign w:val="bottom"/>
            <w:hideMark/>
          </w:tcPr>
          <w:p w14:paraId="56B7B6B7"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60E97F4B"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0.8058</w:t>
            </w:r>
          </w:p>
        </w:tc>
        <w:tc>
          <w:tcPr>
            <w:tcW w:w="1092" w:type="dxa"/>
            <w:tcBorders>
              <w:top w:val="nil"/>
              <w:bottom w:val="nil"/>
            </w:tcBorders>
            <w:vAlign w:val="bottom"/>
          </w:tcPr>
          <w:p w14:paraId="78C540E7"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0.015</w:t>
            </w:r>
          </w:p>
        </w:tc>
        <w:tc>
          <w:tcPr>
            <w:tcW w:w="567" w:type="dxa"/>
            <w:tcBorders>
              <w:top w:val="nil"/>
              <w:bottom w:val="nil"/>
              <w:right w:val="single" w:sz="4" w:space="0" w:color="auto"/>
            </w:tcBorders>
            <w:vAlign w:val="bottom"/>
          </w:tcPr>
          <w:p w14:paraId="4257C3E5"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A91C63" w:rsidRPr="00F352B8" w14:paraId="35B4A768"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5BADF05A"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Admission Ave</m:t>
                  </m:r>
                </m:sub>
              </m:sSub>
            </m:oMath>
          </w:p>
        </w:tc>
        <w:tc>
          <w:tcPr>
            <w:tcW w:w="998" w:type="dxa"/>
            <w:tcBorders>
              <w:top w:val="nil"/>
              <w:left w:val="single" w:sz="4" w:space="0" w:color="auto"/>
              <w:bottom w:val="nil"/>
              <w:right w:val="nil"/>
            </w:tcBorders>
            <w:shd w:val="clear" w:color="auto" w:fill="auto"/>
            <w:noWrap/>
            <w:vAlign w:val="bottom"/>
            <w:hideMark/>
          </w:tcPr>
          <w:p w14:paraId="3AEA8D2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0.0599</w:t>
            </w:r>
          </w:p>
        </w:tc>
        <w:tc>
          <w:tcPr>
            <w:tcW w:w="1115" w:type="dxa"/>
            <w:tcBorders>
              <w:top w:val="nil"/>
              <w:left w:val="nil"/>
              <w:bottom w:val="nil"/>
              <w:right w:val="nil"/>
            </w:tcBorders>
            <w:shd w:val="clear" w:color="auto" w:fill="auto"/>
            <w:noWrap/>
            <w:vAlign w:val="bottom"/>
            <w:hideMark/>
          </w:tcPr>
          <w:p w14:paraId="5334FC0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0.004</w:t>
            </w:r>
          </w:p>
        </w:tc>
        <w:tc>
          <w:tcPr>
            <w:tcW w:w="559" w:type="dxa"/>
            <w:tcBorders>
              <w:top w:val="nil"/>
              <w:left w:val="nil"/>
              <w:bottom w:val="nil"/>
              <w:right w:val="single" w:sz="4" w:space="0" w:color="auto"/>
            </w:tcBorders>
            <w:shd w:val="clear" w:color="auto" w:fill="auto"/>
            <w:noWrap/>
            <w:vAlign w:val="bottom"/>
            <w:hideMark/>
          </w:tcPr>
          <w:p w14:paraId="32B6B9D2"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hideMark/>
          </w:tcPr>
          <w:p w14:paraId="2703761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0.0261</w:t>
            </w:r>
          </w:p>
        </w:tc>
        <w:tc>
          <w:tcPr>
            <w:tcW w:w="1109" w:type="dxa"/>
            <w:tcBorders>
              <w:top w:val="nil"/>
              <w:left w:val="nil"/>
              <w:bottom w:val="nil"/>
              <w:right w:val="nil"/>
            </w:tcBorders>
            <w:shd w:val="clear" w:color="auto" w:fill="auto"/>
            <w:noWrap/>
            <w:vAlign w:val="bottom"/>
            <w:hideMark/>
          </w:tcPr>
          <w:p w14:paraId="4AD74C04"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0.004</w:t>
            </w:r>
          </w:p>
        </w:tc>
        <w:tc>
          <w:tcPr>
            <w:tcW w:w="559" w:type="dxa"/>
            <w:tcBorders>
              <w:top w:val="nil"/>
              <w:left w:val="nil"/>
              <w:bottom w:val="nil"/>
              <w:right w:val="single" w:sz="4" w:space="0" w:color="auto"/>
            </w:tcBorders>
            <w:shd w:val="clear" w:color="auto" w:fill="auto"/>
            <w:noWrap/>
            <w:vAlign w:val="bottom"/>
            <w:hideMark/>
          </w:tcPr>
          <w:p w14:paraId="408C1D9B"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5A588937"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0.0539</w:t>
            </w:r>
          </w:p>
        </w:tc>
        <w:tc>
          <w:tcPr>
            <w:tcW w:w="1092" w:type="dxa"/>
            <w:tcBorders>
              <w:top w:val="nil"/>
              <w:bottom w:val="nil"/>
            </w:tcBorders>
            <w:vAlign w:val="bottom"/>
          </w:tcPr>
          <w:p w14:paraId="1194EEE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0.004</w:t>
            </w:r>
          </w:p>
        </w:tc>
        <w:tc>
          <w:tcPr>
            <w:tcW w:w="567" w:type="dxa"/>
            <w:tcBorders>
              <w:top w:val="nil"/>
              <w:bottom w:val="nil"/>
              <w:right w:val="single" w:sz="4" w:space="0" w:color="auto"/>
            </w:tcBorders>
            <w:vAlign w:val="bottom"/>
          </w:tcPr>
          <w:p w14:paraId="199CF6CC"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A91C63" w:rsidRPr="00F352B8" w14:paraId="62F1444A"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6E871C91"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w:rPr>
                      <w:rFonts w:ascii="Cambria Math" w:eastAsia="Times New Roman" w:hAnsi="Cambria Math"/>
                      <w:color w:val="000000"/>
                      <w:sz w:val="22"/>
                      <w:szCs w:val="22"/>
                      <w:lang w:eastAsia="en-CA" w:bidi="he-IL"/>
                    </w:rPr>
                    <m:t>F</m:t>
                  </m:r>
                </m:e>
                <m:sub>
                  <m:r>
                    <w:rPr>
                      <w:rFonts w:ascii="Cambria Math" w:eastAsia="Times New Roman" w:hAnsi="Cambria Math"/>
                      <w:color w:val="000000"/>
                      <w:sz w:val="22"/>
                      <w:szCs w:val="22"/>
                      <w:lang w:eastAsia="en-CA" w:bidi="he-IL"/>
                    </w:rPr>
                    <m:t>i</m:t>
                  </m:r>
                </m:sub>
              </m:sSub>
              <m:r>
                <w:rPr>
                  <w:rFonts w:ascii="Cambria Math" w:eastAsia="Times New Roman" w:hAnsi="Cambria Math"/>
                  <w:color w:val="000000"/>
                  <w:sz w:val="22"/>
                  <w:szCs w:val="22"/>
                  <w:lang w:eastAsia="en-CA" w:bidi="he-IL"/>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Domestic %</m:t>
                  </m:r>
                </m:sub>
              </m:sSub>
            </m:oMath>
          </w:p>
        </w:tc>
        <w:tc>
          <w:tcPr>
            <w:tcW w:w="998" w:type="dxa"/>
            <w:tcBorders>
              <w:top w:val="nil"/>
              <w:left w:val="single" w:sz="4" w:space="0" w:color="auto"/>
              <w:bottom w:val="nil"/>
              <w:right w:val="nil"/>
            </w:tcBorders>
            <w:shd w:val="clear" w:color="auto" w:fill="auto"/>
            <w:noWrap/>
            <w:vAlign w:val="bottom"/>
            <w:hideMark/>
          </w:tcPr>
          <w:p w14:paraId="505FD412"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0.0331</w:t>
            </w:r>
          </w:p>
        </w:tc>
        <w:tc>
          <w:tcPr>
            <w:tcW w:w="1115" w:type="dxa"/>
            <w:tcBorders>
              <w:top w:val="nil"/>
              <w:left w:val="nil"/>
              <w:bottom w:val="nil"/>
              <w:right w:val="nil"/>
            </w:tcBorders>
            <w:shd w:val="clear" w:color="auto" w:fill="auto"/>
            <w:noWrap/>
            <w:vAlign w:val="bottom"/>
            <w:hideMark/>
          </w:tcPr>
          <w:p w14:paraId="075797E0"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w:t>
            </w:r>
          </w:p>
        </w:tc>
        <w:tc>
          <w:tcPr>
            <w:tcW w:w="559" w:type="dxa"/>
            <w:tcBorders>
              <w:top w:val="nil"/>
              <w:left w:val="nil"/>
              <w:bottom w:val="nil"/>
              <w:right w:val="single" w:sz="4" w:space="0" w:color="auto"/>
            </w:tcBorders>
            <w:shd w:val="clear" w:color="auto" w:fill="auto"/>
            <w:noWrap/>
            <w:vAlign w:val="bottom"/>
            <w:hideMark/>
          </w:tcPr>
          <w:p w14:paraId="466A1DFA"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hideMark/>
          </w:tcPr>
          <w:p w14:paraId="700CE31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0.0223</w:t>
            </w:r>
          </w:p>
        </w:tc>
        <w:tc>
          <w:tcPr>
            <w:tcW w:w="1109" w:type="dxa"/>
            <w:tcBorders>
              <w:top w:val="nil"/>
              <w:left w:val="nil"/>
              <w:bottom w:val="nil"/>
              <w:right w:val="nil"/>
            </w:tcBorders>
            <w:shd w:val="clear" w:color="auto" w:fill="auto"/>
            <w:noWrap/>
            <w:vAlign w:val="bottom"/>
            <w:hideMark/>
          </w:tcPr>
          <w:p w14:paraId="397129C6"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w:t>
            </w:r>
          </w:p>
        </w:tc>
        <w:tc>
          <w:tcPr>
            <w:tcW w:w="559" w:type="dxa"/>
            <w:tcBorders>
              <w:top w:val="nil"/>
              <w:left w:val="nil"/>
              <w:bottom w:val="nil"/>
              <w:right w:val="single" w:sz="4" w:space="0" w:color="auto"/>
            </w:tcBorders>
            <w:shd w:val="clear" w:color="auto" w:fill="auto"/>
            <w:noWrap/>
            <w:vAlign w:val="bottom"/>
            <w:hideMark/>
          </w:tcPr>
          <w:p w14:paraId="455C55CA"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c>
          <w:tcPr>
            <w:tcW w:w="998" w:type="dxa"/>
            <w:tcBorders>
              <w:top w:val="nil"/>
              <w:left w:val="single" w:sz="4" w:space="0" w:color="auto"/>
              <w:bottom w:val="nil"/>
            </w:tcBorders>
            <w:vAlign w:val="bottom"/>
          </w:tcPr>
          <w:p w14:paraId="0253FD74"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0.0315</w:t>
            </w:r>
          </w:p>
        </w:tc>
        <w:tc>
          <w:tcPr>
            <w:tcW w:w="1092" w:type="dxa"/>
            <w:tcBorders>
              <w:top w:val="nil"/>
              <w:bottom w:val="nil"/>
            </w:tcBorders>
            <w:vAlign w:val="bottom"/>
          </w:tcPr>
          <w:p w14:paraId="6B2F012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0.002</w:t>
            </w:r>
          </w:p>
        </w:tc>
        <w:tc>
          <w:tcPr>
            <w:tcW w:w="567" w:type="dxa"/>
            <w:tcBorders>
              <w:top w:val="nil"/>
              <w:bottom w:val="nil"/>
              <w:right w:val="single" w:sz="4" w:space="0" w:color="auto"/>
            </w:tcBorders>
            <w:vAlign w:val="bottom"/>
          </w:tcPr>
          <w:p w14:paraId="054C80AE"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t>
            </w:r>
          </w:p>
        </w:tc>
      </w:tr>
      <w:tr w:rsidR="00A91C63" w:rsidRPr="00F352B8" w14:paraId="4ADBF0A3"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5CD5A3BF" w14:textId="77777777" w:rsidR="00A91C63" w:rsidRPr="00F352B8" w:rsidRDefault="00A91C63" w:rsidP="000C2431">
            <w:pPr>
              <w:spacing w:after="0" w:line="240" w:lineRule="auto"/>
              <w:jc w:val="right"/>
              <w:rPr>
                <w:rFonts w:eastAsia="Times New Roman"/>
                <w:color w:val="000000"/>
                <w:sz w:val="22"/>
                <w:szCs w:val="22"/>
                <w:lang w:eastAsia="en-CA" w:bidi="he-IL"/>
              </w:rPr>
            </w:pPr>
            <w:r w:rsidRPr="00F352B8">
              <w:rPr>
                <w:rFonts w:eastAsiaTheme="minorEastAsia"/>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w:rPr>
                      <w:rFonts w:ascii="Cambria Math" w:eastAsia="Times New Roman" w:hAnsi="Cambria Math"/>
                      <w:color w:val="000000"/>
                      <w:sz w:val="22"/>
                      <w:szCs w:val="22"/>
                      <w:lang w:eastAsia="en-CA" w:bidi="he-IL"/>
                    </w:rPr>
                    <m:t>F</m:t>
                  </m:r>
                </m:e>
                <m:sub>
                  <m:r>
                    <w:rPr>
                      <w:rFonts w:ascii="Cambria Math" w:eastAsia="Times New Roman" w:hAnsi="Cambria Math"/>
                      <w:color w:val="000000"/>
                      <w:sz w:val="22"/>
                      <w:szCs w:val="22"/>
                      <w:lang w:eastAsia="en-CA" w:bidi="he-IL"/>
                    </w:rPr>
                    <m:t>i</m:t>
                  </m:r>
                </m:sub>
              </m:sSub>
              <m:r>
                <w:rPr>
                  <w:rFonts w:ascii="Cambria Math" w:eastAsia="Times New Roman" w:hAnsi="Cambria Math"/>
                  <w:color w:val="000000"/>
                  <w:sz w:val="22"/>
                  <w:szCs w:val="22"/>
                  <w:lang w:eastAsia="en-CA" w:bidi="he-IL"/>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Dist_Family</m:t>
                  </m:r>
                </m:sub>
              </m:sSub>
            </m:oMath>
          </w:p>
        </w:tc>
        <w:tc>
          <w:tcPr>
            <w:tcW w:w="998" w:type="dxa"/>
            <w:tcBorders>
              <w:top w:val="nil"/>
              <w:left w:val="single" w:sz="4" w:space="0" w:color="auto"/>
              <w:bottom w:val="nil"/>
              <w:right w:val="nil"/>
            </w:tcBorders>
            <w:shd w:val="clear" w:color="auto" w:fill="auto"/>
            <w:noWrap/>
            <w:vAlign w:val="bottom"/>
          </w:tcPr>
          <w:p w14:paraId="0AF7C090"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0.0414</w:t>
            </w:r>
          </w:p>
        </w:tc>
        <w:tc>
          <w:tcPr>
            <w:tcW w:w="1115" w:type="dxa"/>
            <w:tcBorders>
              <w:top w:val="nil"/>
              <w:left w:val="nil"/>
              <w:bottom w:val="nil"/>
              <w:right w:val="nil"/>
            </w:tcBorders>
            <w:shd w:val="clear" w:color="auto" w:fill="auto"/>
            <w:noWrap/>
            <w:vAlign w:val="bottom"/>
          </w:tcPr>
          <w:p w14:paraId="5DA3168C"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0.003</w:t>
            </w:r>
          </w:p>
        </w:tc>
        <w:tc>
          <w:tcPr>
            <w:tcW w:w="559" w:type="dxa"/>
            <w:tcBorders>
              <w:top w:val="nil"/>
              <w:left w:val="nil"/>
              <w:bottom w:val="nil"/>
              <w:right w:val="single" w:sz="4" w:space="0" w:color="auto"/>
            </w:tcBorders>
            <w:shd w:val="clear" w:color="auto" w:fill="auto"/>
            <w:noWrap/>
            <w:vAlign w:val="bottom"/>
          </w:tcPr>
          <w:p w14:paraId="54A4E894"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c>
          <w:tcPr>
            <w:tcW w:w="998" w:type="dxa"/>
            <w:tcBorders>
              <w:top w:val="nil"/>
              <w:left w:val="single" w:sz="4" w:space="0" w:color="auto"/>
              <w:bottom w:val="nil"/>
              <w:right w:val="nil"/>
            </w:tcBorders>
            <w:shd w:val="clear" w:color="auto" w:fill="auto"/>
            <w:noWrap/>
            <w:vAlign w:val="bottom"/>
          </w:tcPr>
          <w:p w14:paraId="557B48EF" w14:textId="77777777" w:rsidR="00A91C63" w:rsidRPr="00F352B8" w:rsidRDefault="00A91C63" w:rsidP="000C2431">
            <w:pPr>
              <w:spacing w:after="0" w:line="240" w:lineRule="auto"/>
              <w:jc w:val="right"/>
              <w:rPr>
                <w:rFonts w:ascii="Calibri" w:hAnsi="Calibri" w:cs="Calibri"/>
                <w:color w:val="000000"/>
                <w:sz w:val="22"/>
                <w:szCs w:val="22"/>
              </w:rPr>
            </w:pPr>
          </w:p>
        </w:tc>
        <w:tc>
          <w:tcPr>
            <w:tcW w:w="1109" w:type="dxa"/>
            <w:tcBorders>
              <w:top w:val="nil"/>
              <w:left w:val="nil"/>
              <w:bottom w:val="nil"/>
              <w:right w:val="nil"/>
            </w:tcBorders>
            <w:shd w:val="clear" w:color="auto" w:fill="auto"/>
            <w:noWrap/>
            <w:vAlign w:val="bottom"/>
          </w:tcPr>
          <w:p w14:paraId="75A9EA7D"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1295AC4F"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tcBorders>
            <w:vAlign w:val="bottom"/>
          </w:tcPr>
          <w:p w14:paraId="12FFFF96"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0.0214</w:t>
            </w:r>
          </w:p>
        </w:tc>
        <w:tc>
          <w:tcPr>
            <w:tcW w:w="1092" w:type="dxa"/>
            <w:tcBorders>
              <w:top w:val="nil"/>
              <w:bottom w:val="nil"/>
            </w:tcBorders>
            <w:vAlign w:val="bottom"/>
          </w:tcPr>
          <w:p w14:paraId="01FCC967"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0.004</w:t>
            </w:r>
          </w:p>
        </w:tc>
        <w:tc>
          <w:tcPr>
            <w:tcW w:w="567" w:type="dxa"/>
            <w:tcBorders>
              <w:top w:val="nil"/>
              <w:bottom w:val="nil"/>
              <w:right w:val="single" w:sz="4" w:space="0" w:color="auto"/>
            </w:tcBorders>
            <w:vAlign w:val="bottom"/>
          </w:tcPr>
          <w:p w14:paraId="59C738D4"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r>
      <w:tr w:rsidR="00A91C63" w:rsidRPr="00F352B8" w14:paraId="43C6BE6F"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72AB82F7" w14:textId="77777777" w:rsidR="00A91C63" w:rsidRPr="00F352B8" w:rsidRDefault="00A91C63" w:rsidP="000C2431">
            <w:pPr>
              <w:spacing w:after="0" w:line="240" w:lineRule="auto"/>
              <w:jc w:val="right"/>
              <w:rPr>
                <w:rFonts w:eastAsia="Times New Roman"/>
                <w:color w:val="000000"/>
                <w:sz w:val="22"/>
                <w:szCs w:val="22"/>
                <w:lang w:eastAsia="en-CA" w:bidi="he-IL"/>
              </w:rPr>
            </w:pPr>
            <m:oMathPara>
              <m:oMath>
                <m:sSub>
                  <m:sSubPr>
                    <m:ctrlPr>
                      <w:rPr>
                        <w:rFonts w:ascii="Cambria Math" w:eastAsia="Times New Roman" w:hAnsi="Cambria Math"/>
                        <w:i/>
                        <w:color w:val="000000"/>
                        <w:sz w:val="22"/>
                        <w:szCs w:val="22"/>
                        <w:lang w:eastAsia="en-CA" w:bidi="he-IL"/>
                      </w:rPr>
                    </m:ctrlPr>
                  </m:sSubPr>
                  <m:e>
                    <m:r>
                      <w:rPr>
                        <w:rFonts w:ascii="Cambria Math" w:eastAsia="Times New Roman" w:hAnsi="Cambria Math"/>
                        <w:color w:val="000000"/>
                        <w:sz w:val="22"/>
                        <w:szCs w:val="22"/>
                        <w:lang w:eastAsia="en-CA" w:bidi="he-IL"/>
                      </w:rPr>
                      <m:t>F</m:t>
                    </m:r>
                  </m:e>
                  <m:sub>
                    <m:r>
                      <w:rPr>
                        <w:rFonts w:ascii="Cambria Math" w:eastAsia="Times New Roman" w:hAnsi="Cambria Math"/>
                        <w:color w:val="000000"/>
                        <w:sz w:val="22"/>
                        <w:szCs w:val="22"/>
                        <w:lang w:eastAsia="en-CA" w:bidi="he-IL"/>
                      </w:rPr>
                      <m:t>i</m:t>
                    </m:r>
                  </m:sub>
                </m:sSub>
                <m:r>
                  <w:rPr>
                    <w:rFonts w:ascii="Cambria Math" w:eastAsia="Times New Roman" w:hAnsi="Cambria Math"/>
                    <w:color w:val="000000"/>
                    <w:sz w:val="22"/>
                    <w:szCs w:val="22"/>
                    <w:lang w:eastAsia="en-CA" w:bidi="he-IL"/>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Access_Family</m:t>
                    </m:r>
                  </m:sub>
                </m:sSub>
              </m:oMath>
            </m:oMathPara>
          </w:p>
        </w:tc>
        <w:tc>
          <w:tcPr>
            <w:tcW w:w="998" w:type="dxa"/>
            <w:tcBorders>
              <w:top w:val="nil"/>
              <w:left w:val="single" w:sz="4" w:space="0" w:color="auto"/>
              <w:bottom w:val="nil"/>
              <w:right w:val="nil"/>
            </w:tcBorders>
            <w:shd w:val="clear" w:color="auto" w:fill="auto"/>
            <w:noWrap/>
            <w:vAlign w:val="bottom"/>
          </w:tcPr>
          <w:p w14:paraId="38CC3132" w14:textId="77777777" w:rsidR="00A91C63" w:rsidRPr="00F352B8" w:rsidRDefault="00A91C63" w:rsidP="000C2431">
            <w:pPr>
              <w:spacing w:after="0" w:line="240" w:lineRule="auto"/>
              <w:jc w:val="right"/>
              <w:rPr>
                <w:rFonts w:ascii="Calibri" w:hAnsi="Calibri" w:cs="Calibri"/>
                <w:color w:val="000000"/>
                <w:sz w:val="22"/>
                <w:szCs w:val="22"/>
              </w:rPr>
            </w:pPr>
          </w:p>
        </w:tc>
        <w:tc>
          <w:tcPr>
            <w:tcW w:w="1115" w:type="dxa"/>
            <w:tcBorders>
              <w:top w:val="nil"/>
              <w:left w:val="nil"/>
              <w:bottom w:val="nil"/>
              <w:right w:val="nil"/>
            </w:tcBorders>
            <w:shd w:val="clear" w:color="auto" w:fill="auto"/>
            <w:noWrap/>
            <w:vAlign w:val="bottom"/>
          </w:tcPr>
          <w:p w14:paraId="0C88218F"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5D7C2EFC"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right w:val="nil"/>
            </w:tcBorders>
            <w:shd w:val="clear" w:color="auto" w:fill="auto"/>
            <w:noWrap/>
            <w:vAlign w:val="bottom"/>
          </w:tcPr>
          <w:p w14:paraId="002350B1" w14:textId="77777777" w:rsidR="00A91C63" w:rsidRPr="00F352B8" w:rsidRDefault="00A91C63" w:rsidP="000C2431">
            <w:pPr>
              <w:spacing w:after="0" w:line="240" w:lineRule="auto"/>
              <w:jc w:val="right"/>
              <w:rPr>
                <w:rFonts w:ascii="Calibri" w:hAnsi="Calibri" w:cs="Calibri"/>
                <w:color w:val="000000"/>
                <w:sz w:val="22"/>
                <w:szCs w:val="22"/>
              </w:rPr>
            </w:pPr>
          </w:p>
        </w:tc>
        <w:tc>
          <w:tcPr>
            <w:tcW w:w="1109" w:type="dxa"/>
            <w:tcBorders>
              <w:top w:val="nil"/>
              <w:left w:val="nil"/>
              <w:bottom w:val="nil"/>
              <w:right w:val="nil"/>
            </w:tcBorders>
            <w:shd w:val="clear" w:color="auto" w:fill="auto"/>
            <w:noWrap/>
            <w:vAlign w:val="bottom"/>
          </w:tcPr>
          <w:p w14:paraId="65DB534A"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2A17388B"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tcBorders>
            <w:vAlign w:val="bottom"/>
          </w:tcPr>
          <w:p w14:paraId="57E0FB9F"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-0.2185</w:t>
            </w:r>
          </w:p>
        </w:tc>
        <w:tc>
          <w:tcPr>
            <w:tcW w:w="1092" w:type="dxa"/>
            <w:tcBorders>
              <w:top w:val="nil"/>
              <w:bottom w:val="nil"/>
            </w:tcBorders>
            <w:vAlign w:val="bottom"/>
          </w:tcPr>
          <w:p w14:paraId="6D21D568"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0.043</w:t>
            </w:r>
          </w:p>
        </w:tc>
        <w:tc>
          <w:tcPr>
            <w:tcW w:w="567" w:type="dxa"/>
            <w:tcBorders>
              <w:top w:val="nil"/>
              <w:bottom w:val="nil"/>
              <w:right w:val="single" w:sz="4" w:space="0" w:color="auto"/>
            </w:tcBorders>
            <w:vAlign w:val="bottom"/>
          </w:tcPr>
          <w:p w14:paraId="4604DE08"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r>
      <w:tr w:rsidR="00A91C63" w:rsidRPr="00F352B8" w14:paraId="0763DD58"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3A8486E2" w14:textId="77777777" w:rsidR="00A91C63" w:rsidRPr="00F352B8" w:rsidRDefault="00A91C63" w:rsidP="000C2431">
            <w:pPr>
              <w:spacing w:after="0" w:line="240" w:lineRule="auto"/>
              <w:jc w:val="right"/>
              <w:rPr>
                <w:rFonts w:eastAsia="Times New Roman"/>
                <w:color w:val="000000"/>
                <w:sz w:val="22"/>
                <w:szCs w:val="22"/>
                <w:lang w:eastAsia="en-CA" w:bidi="he-IL"/>
              </w:rPr>
            </w:pPr>
            <w:r w:rsidRPr="00F352B8">
              <w:rPr>
                <w:rFonts w:eastAsiaTheme="minorEastAsia"/>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w:rPr>
                      <w:rFonts w:ascii="Cambria Math" w:eastAsia="Times New Roman" w:hAnsi="Cambria Math"/>
                      <w:color w:val="000000"/>
                      <w:sz w:val="22"/>
                      <w:szCs w:val="22"/>
                      <w:lang w:eastAsia="en-CA" w:bidi="he-IL"/>
                    </w:rPr>
                    <m:t>W</m:t>
                  </m:r>
                </m:e>
                <m:sub>
                  <m:r>
                    <w:rPr>
                      <w:rFonts w:ascii="Cambria Math" w:eastAsia="Times New Roman" w:hAnsi="Cambria Math"/>
                      <w:color w:val="000000"/>
                      <w:sz w:val="22"/>
                      <w:szCs w:val="22"/>
                      <w:lang w:eastAsia="en-CA" w:bidi="he-IL"/>
                    </w:rPr>
                    <m:t>i</m:t>
                  </m:r>
                </m:sub>
              </m:sSub>
              <m:r>
                <w:rPr>
                  <w:rFonts w:ascii="Cambria Math" w:eastAsia="Times New Roman" w:hAnsi="Cambria Math"/>
                  <w:color w:val="000000"/>
                  <w:sz w:val="22"/>
                  <w:szCs w:val="22"/>
                  <w:lang w:eastAsia="en-CA" w:bidi="he-IL"/>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Access_Work</m:t>
                  </m:r>
                </m:sub>
              </m:sSub>
            </m:oMath>
          </w:p>
        </w:tc>
        <w:tc>
          <w:tcPr>
            <w:tcW w:w="998" w:type="dxa"/>
            <w:tcBorders>
              <w:top w:val="nil"/>
              <w:left w:val="single" w:sz="4" w:space="0" w:color="auto"/>
              <w:bottom w:val="nil"/>
              <w:right w:val="nil"/>
            </w:tcBorders>
            <w:shd w:val="clear" w:color="auto" w:fill="auto"/>
            <w:noWrap/>
            <w:vAlign w:val="bottom"/>
          </w:tcPr>
          <w:p w14:paraId="09376EC9" w14:textId="77777777" w:rsidR="00A91C63" w:rsidRPr="00F352B8" w:rsidRDefault="00A91C63" w:rsidP="000C2431">
            <w:pPr>
              <w:spacing w:after="0" w:line="240" w:lineRule="auto"/>
              <w:jc w:val="right"/>
              <w:rPr>
                <w:rFonts w:ascii="Calibri" w:hAnsi="Calibri" w:cs="Calibri"/>
                <w:color w:val="000000"/>
                <w:sz w:val="22"/>
                <w:szCs w:val="22"/>
              </w:rPr>
            </w:pPr>
          </w:p>
        </w:tc>
        <w:tc>
          <w:tcPr>
            <w:tcW w:w="1115" w:type="dxa"/>
            <w:tcBorders>
              <w:top w:val="nil"/>
              <w:left w:val="nil"/>
              <w:bottom w:val="nil"/>
              <w:right w:val="nil"/>
            </w:tcBorders>
            <w:shd w:val="clear" w:color="auto" w:fill="auto"/>
            <w:noWrap/>
            <w:vAlign w:val="bottom"/>
          </w:tcPr>
          <w:p w14:paraId="2EA1D0F7"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10DA5333"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right w:val="nil"/>
            </w:tcBorders>
            <w:shd w:val="clear" w:color="auto" w:fill="auto"/>
            <w:noWrap/>
            <w:vAlign w:val="bottom"/>
          </w:tcPr>
          <w:p w14:paraId="22B6793C" w14:textId="77777777" w:rsidR="00A91C63" w:rsidRPr="00F352B8" w:rsidRDefault="00A91C63" w:rsidP="000C2431">
            <w:pPr>
              <w:spacing w:after="0" w:line="240" w:lineRule="auto"/>
              <w:jc w:val="right"/>
              <w:rPr>
                <w:rFonts w:ascii="Calibri" w:hAnsi="Calibri" w:cs="Calibri"/>
                <w:color w:val="000000"/>
                <w:sz w:val="22"/>
                <w:szCs w:val="22"/>
              </w:rPr>
            </w:pPr>
          </w:p>
        </w:tc>
        <w:tc>
          <w:tcPr>
            <w:tcW w:w="1109" w:type="dxa"/>
            <w:tcBorders>
              <w:top w:val="nil"/>
              <w:left w:val="nil"/>
              <w:bottom w:val="nil"/>
              <w:right w:val="nil"/>
            </w:tcBorders>
            <w:shd w:val="clear" w:color="auto" w:fill="auto"/>
            <w:noWrap/>
            <w:vAlign w:val="bottom"/>
          </w:tcPr>
          <w:p w14:paraId="4D55C4FE"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6E732813"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tcBorders>
            <w:vAlign w:val="bottom"/>
          </w:tcPr>
          <w:p w14:paraId="52D55F01"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-0.4222</w:t>
            </w:r>
          </w:p>
        </w:tc>
        <w:tc>
          <w:tcPr>
            <w:tcW w:w="1092" w:type="dxa"/>
            <w:tcBorders>
              <w:top w:val="nil"/>
              <w:bottom w:val="nil"/>
            </w:tcBorders>
            <w:vAlign w:val="bottom"/>
          </w:tcPr>
          <w:p w14:paraId="5EAA9E2D"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0.098</w:t>
            </w:r>
          </w:p>
        </w:tc>
        <w:tc>
          <w:tcPr>
            <w:tcW w:w="567" w:type="dxa"/>
            <w:tcBorders>
              <w:top w:val="nil"/>
              <w:bottom w:val="nil"/>
              <w:right w:val="single" w:sz="4" w:space="0" w:color="auto"/>
            </w:tcBorders>
            <w:vAlign w:val="bottom"/>
          </w:tcPr>
          <w:p w14:paraId="52830501"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r>
      <w:tr w:rsidR="00A91C63" w:rsidRPr="00F352B8" w14:paraId="6D2A9DB2"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1D2F349D" w14:textId="77777777" w:rsidR="00A91C63" w:rsidRPr="00F352B8" w:rsidRDefault="00A91C63" w:rsidP="000C2431">
            <w:pPr>
              <w:spacing w:after="0" w:line="240" w:lineRule="auto"/>
              <w:jc w:val="right"/>
              <w:rPr>
                <w:rFonts w:eastAsia="Times New Roman"/>
                <w:color w:val="000000"/>
                <w:sz w:val="22"/>
                <w:szCs w:val="22"/>
                <w:lang w:eastAsia="en-CA" w:bidi="he-IL"/>
              </w:rPr>
            </w:pPr>
            <w:r w:rsidRPr="00F352B8">
              <w:rPr>
                <w:rFonts w:eastAsiaTheme="minorEastAsia"/>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w:rPr>
                      <w:rFonts w:ascii="Cambria Math" w:eastAsia="Times New Roman" w:hAnsi="Cambria Math"/>
                      <w:color w:val="000000"/>
                      <w:sz w:val="22"/>
                      <w:szCs w:val="22"/>
                      <w:lang w:eastAsia="en-CA" w:bidi="he-IL"/>
                    </w:rPr>
                    <m:t>P</m:t>
                  </m:r>
                </m:e>
                <m:sub>
                  <m:r>
                    <w:rPr>
                      <w:rFonts w:ascii="Cambria Math" w:eastAsia="Times New Roman" w:hAnsi="Cambria Math"/>
                      <w:color w:val="000000"/>
                      <w:sz w:val="22"/>
                      <w:szCs w:val="22"/>
                      <w:lang w:eastAsia="en-CA" w:bidi="he-IL"/>
                    </w:rPr>
                    <m:t>i</m:t>
                  </m:r>
                </m:sub>
              </m:sSub>
              <m:r>
                <w:rPr>
                  <w:rFonts w:ascii="Cambria Math" w:eastAsia="Times New Roman" w:hAnsi="Cambria Math"/>
                  <w:color w:val="000000"/>
                  <w:sz w:val="22"/>
                  <w:szCs w:val="22"/>
                  <w:lang w:eastAsia="en-CA" w:bidi="he-IL"/>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Access_PT</m:t>
                  </m:r>
                </m:sub>
              </m:sSub>
            </m:oMath>
          </w:p>
        </w:tc>
        <w:tc>
          <w:tcPr>
            <w:tcW w:w="998" w:type="dxa"/>
            <w:tcBorders>
              <w:top w:val="nil"/>
              <w:left w:val="single" w:sz="4" w:space="0" w:color="auto"/>
              <w:bottom w:val="nil"/>
              <w:right w:val="nil"/>
            </w:tcBorders>
            <w:shd w:val="clear" w:color="auto" w:fill="auto"/>
            <w:noWrap/>
            <w:vAlign w:val="bottom"/>
          </w:tcPr>
          <w:p w14:paraId="370234FE" w14:textId="77777777" w:rsidR="00A91C63" w:rsidRPr="00F352B8" w:rsidRDefault="00A91C63" w:rsidP="000C2431">
            <w:pPr>
              <w:spacing w:after="0" w:line="240" w:lineRule="auto"/>
              <w:jc w:val="right"/>
              <w:rPr>
                <w:rFonts w:ascii="Calibri" w:hAnsi="Calibri" w:cs="Calibri"/>
                <w:color w:val="000000"/>
                <w:sz w:val="22"/>
                <w:szCs w:val="22"/>
              </w:rPr>
            </w:pPr>
          </w:p>
        </w:tc>
        <w:tc>
          <w:tcPr>
            <w:tcW w:w="1115" w:type="dxa"/>
            <w:tcBorders>
              <w:top w:val="nil"/>
              <w:left w:val="nil"/>
              <w:bottom w:val="nil"/>
              <w:right w:val="nil"/>
            </w:tcBorders>
            <w:shd w:val="clear" w:color="auto" w:fill="auto"/>
            <w:noWrap/>
            <w:vAlign w:val="bottom"/>
          </w:tcPr>
          <w:p w14:paraId="6AB7B276"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24464FEE"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right w:val="nil"/>
            </w:tcBorders>
            <w:shd w:val="clear" w:color="auto" w:fill="auto"/>
            <w:noWrap/>
            <w:vAlign w:val="bottom"/>
          </w:tcPr>
          <w:p w14:paraId="387528FD" w14:textId="77777777" w:rsidR="00A91C63" w:rsidRPr="00F352B8" w:rsidRDefault="00A91C63" w:rsidP="000C2431">
            <w:pPr>
              <w:spacing w:after="0" w:line="240" w:lineRule="auto"/>
              <w:jc w:val="right"/>
              <w:rPr>
                <w:rFonts w:ascii="Calibri" w:hAnsi="Calibri" w:cs="Calibri"/>
                <w:color w:val="000000"/>
                <w:sz w:val="22"/>
                <w:szCs w:val="22"/>
              </w:rPr>
            </w:pPr>
          </w:p>
        </w:tc>
        <w:tc>
          <w:tcPr>
            <w:tcW w:w="1109" w:type="dxa"/>
            <w:tcBorders>
              <w:top w:val="nil"/>
              <w:left w:val="nil"/>
              <w:bottom w:val="nil"/>
              <w:right w:val="nil"/>
            </w:tcBorders>
            <w:shd w:val="clear" w:color="auto" w:fill="auto"/>
            <w:noWrap/>
            <w:vAlign w:val="bottom"/>
          </w:tcPr>
          <w:p w14:paraId="01B24F5A" w14:textId="77777777" w:rsidR="00A91C63" w:rsidRPr="00F352B8" w:rsidRDefault="00A91C63" w:rsidP="000C2431">
            <w:pPr>
              <w:spacing w:after="0" w:line="240" w:lineRule="auto"/>
              <w:jc w:val="right"/>
              <w:rPr>
                <w:rFonts w:ascii="Calibri" w:hAnsi="Calibri" w:cs="Calibri"/>
                <w:color w:val="000000"/>
                <w:sz w:val="22"/>
                <w:szCs w:val="22"/>
              </w:rPr>
            </w:pPr>
          </w:p>
        </w:tc>
        <w:tc>
          <w:tcPr>
            <w:tcW w:w="559" w:type="dxa"/>
            <w:tcBorders>
              <w:top w:val="nil"/>
              <w:left w:val="nil"/>
              <w:bottom w:val="nil"/>
              <w:right w:val="single" w:sz="4" w:space="0" w:color="auto"/>
            </w:tcBorders>
            <w:shd w:val="clear" w:color="auto" w:fill="auto"/>
            <w:noWrap/>
            <w:vAlign w:val="bottom"/>
          </w:tcPr>
          <w:p w14:paraId="309AD037" w14:textId="77777777" w:rsidR="00A91C63" w:rsidRPr="00F352B8" w:rsidRDefault="00A91C63" w:rsidP="000C2431">
            <w:pPr>
              <w:spacing w:after="0" w:line="240" w:lineRule="auto"/>
              <w:rPr>
                <w:rFonts w:ascii="Calibri" w:hAnsi="Calibri" w:cs="Calibri"/>
                <w:color w:val="000000"/>
                <w:sz w:val="22"/>
                <w:szCs w:val="22"/>
              </w:rPr>
            </w:pPr>
          </w:p>
        </w:tc>
        <w:tc>
          <w:tcPr>
            <w:tcW w:w="998" w:type="dxa"/>
            <w:tcBorders>
              <w:top w:val="nil"/>
              <w:left w:val="single" w:sz="4" w:space="0" w:color="auto"/>
              <w:bottom w:val="nil"/>
            </w:tcBorders>
            <w:vAlign w:val="bottom"/>
          </w:tcPr>
          <w:p w14:paraId="3E32A161"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-0.2142</w:t>
            </w:r>
          </w:p>
        </w:tc>
        <w:tc>
          <w:tcPr>
            <w:tcW w:w="1092" w:type="dxa"/>
            <w:tcBorders>
              <w:top w:val="nil"/>
              <w:bottom w:val="nil"/>
            </w:tcBorders>
            <w:vAlign w:val="bottom"/>
          </w:tcPr>
          <w:p w14:paraId="3765D716" w14:textId="77777777" w:rsidR="00A91C63" w:rsidRPr="00F352B8" w:rsidRDefault="00A91C63" w:rsidP="000C243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0.052</w:t>
            </w:r>
          </w:p>
        </w:tc>
        <w:tc>
          <w:tcPr>
            <w:tcW w:w="567" w:type="dxa"/>
            <w:tcBorders>
              <w:top w:val="nil"/>
              <w:bottom w:val="nil"/>
              <w:right w:val="single" w:sz="4" w:space="0" w:color="auto"/>
            </w:tcBorders>
            <w:vAlign w:val="bottom"/>
          </w:tcPr>
          <w:p w14:paraId="58F94075" w14:textId="77777777" w:rsidR="00A91C63" w:rsidRPr="00F352B8" w:rsidRDefault="00A91C63" w:rsidP="000C2431">
            <w:pPr>
              <w:spacing w:after="0" w:line="240" w:lineRule="auto"/>
              <w:rPr>
                <w:rFonts w:ascii="Calibri" w:hAnsi="Calibri" w:cs="Calibri"/>
                <w:color w:val="000000"/>
                <w:sz w:val="22"/>
                <w:szCs w:val="22"/>
              </w:rPr>
            </w:pPr>
            <w:r w:rsidRPr="00F352B8">
              <w:rPr>
                <w:rFonts w:ascii="Calibri" w:hAnsi="Calibri" w:cs="Calibri"/>
                <w:color w:val="000000"/>
                <w:sz w:val="22"/>
                <w:szCs w:val="22"/>
              </w:rPr>
              <w:t>***</w:t>
            </w:r>
          </w:p>
        </w:tc>
      </w:tr>
      <w:tr w:rsidR="00A91C63" w:rsidRPr="00F352B8" w14:paraId="3A122079" w14:textId="77777777" w:rsidTr="000C243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0A3A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998" w:type="dxa"/>
            <w:tcBorders>
              <w:top w:val="single" w:sz="4" w:space="0" w:color="auto"/>
              <w:left w:val="single" w:sz="4" w:space="0" w:color="auto"/>
              <w:bottom w:val="single" w:sz="4" w:space="0" w:color="auto"/>
              <w:right w:val="nil"/>
            </w:tcBorders>
            <w:shd w:val="clear" w:color="auto" w:fill="auto"/>
            <w:noWrap/>
            <w:vAlign w:val="bottom"/>
          </w:tcPr>
          <w:p w14:paraId="28C356C0"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1115" w:type="dxa"/>
            <w:tcBorders>
              <w:top w:val="single" w:sz="4" w:space="0" w:color="auto"/>
              <w:left w:val="nil"/>
              <w:bottom w:val="single" w:sz="4" w:space="0" w:color="auto"/>
              <w:right w:val="nil"/>
            </w:tcBorders>
            <w:shd w:val="clear" w:color="auto" w:fill="auto"/>
            <w:noWrap/>
            <w:vAlign w:val="bottom"/>
          </w:tcPr>
          <w:p w14:paraId="68E3BABF"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14:paraId="038017AB"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single" w:sz="4" w:space="0" w:color="auto"/>
              <w:right w:val="nil"/>
            </w:tcBorders>
            <w:shd w:val="clear" w:color="auto" w:fill="auto"/>
            <w:noWrap/>
            <w:vAlign w:val="bottom"/>
          </w:tcPr>
          <w:p w14:paraId="6418AC46"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1109" w:type="dxa"/>
            <w:tcBorders>
              <w:top w:val="single" w:sz="4" w:space="0" w:color="auto"/>
              <w:left w:val="nil"/>
              <w:bottom w:val="single" w:sz="4" w:space="0" w:color="auto"/>
              <w:right w:val="nil"/>
            </w:tcBorders>
            <w:shd w:val="clear" w:color="auto" w:fill="auto"/>
            <w:noWrap/>
            <w:vAlign w:val="bottom"/>
            <w:hideMark/>
          </w:tcPr>
          <w:p w14:paraId="2195D944" w14:textId="77777777" w:rsidR="00A91C63" w:rsidRPr="00F352B8" w:rsidRDefault="00A91C63" w:rsidP="000C2431">
            <w:pPr>
              <w:spacing w:after="0" w:line="240" w:lineRule="auto"/>
              <w:rPr>
                <w:rFonts w:ascii="Calibri" w:eastAsia="Times New Roman" w:hAnsi="Calibri" w:cs="Calibri"/>
                <w:color w:val="000000"/>
                <w:sz w:val="22"/>
                <w:szCs w:val="22"/>
                <w:lang w:eastAsia="en-CA" w:bidi="he-IL"/>
              </w:rPr>
            </w:pP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14:paraId="0CBCC565"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single" w:sz="4" w:space="0" w:color="auto"/>
            </w:tcBorders>
            <w:vAlign w:val="bottom"/>
          </w:tcPr>
          <w:p w14:paraId="40ED764E" w14:textId="77777777" w:rsidR="00A91C63" w:rsidRPr="00F352B8" w:rsidRDefault="00A91C63" w:rsidP="000C2431">
            <w:pPr>
              <w:spacing w:after="0" w:line="240" w:lineRule="auto"/>
              <w:rPr>
                <w:rFonts w:eastAsia="Times New Roman"/>
                <w:sz w:val="20"/>
                <w:szCs w:val="20"/>
                <w:lang w:eastAsia="en-CA" w:bidi="he-IL"/>
              </w:rPr>
            </w:pPr>
          </w:p>
        </w:tc>
        <w:tc>
          <w:tcPr>
            <w:tcW w:w="1092" w:type="dxa"/>
            <w:tcBorders>
              <w:top w:val="single" w:sz="4" w:space="0" w:color="auto"/>
              <w:bottom w:val="single" w:sz="4" w:space="0" w:color="auto"/>
            </w:tcBorders>
            <w:vAlign w:val="bottom"/>
          </w:tcPr>
          <w:p w14:paraId="70E0542B" w14:textId="77777777" w:rsidR="00A91C63" w:rsidRPr="00F352B8" w:rsidRDefault="00A91C63" w:rsidP="000C2431">
            <w:pPr>
              <w:spacing w:after="0" w:line="240" w:lineRule="auto"/>
              <w:rPr>
                <w:rFonts w:eastAsia="Times New Roman"/>
                <w:sz w:val="20"/>
                <w:szCs w:val="20"/>
                <w:lang w:eastAsia="en-CA" w:bidi="he-IL"/>
              </w:rPr>
            </w:pPr>
          </w:p>
        </w:tc>
        <w:tc>
          <w:tcPr>
            <w:tcW w:w="567" w:type="dxa"/>
            <w:tcBorders>
              <w:top w:val="single" w:sz="4" w:space="0" w:color="auto"/>
              <w:bottom w:val="single" w:sz="4" w:space="0" w:color="auto"/>
              <w:right w:val="single" w:sz="4" w:space="0" w:color="auto"/>
            </w:tcBorders>
            <w:vAlign w:val="bottom"/>
          </w:tcPr>
          <w:p w14:paraId="6909DA8C" w14:textId="77777777" w:rsidR="00A91C63" w:rsidRPr="00F352B8" w:rsidRDefault="00A91C63" w:rsidP="000C2431">
            <w:pPr>
              <w:spacing w:after="0" w:line="240" w:lineRule="auto"/>
              <w:rPr>
                <w:rFonts w:eastAsia="Times New Roman"/>
                <w:sz w:val="20"/>
                <w:szCs w:val="20"/>
                <w:lang w:eastAsia="en-CA" w:bidi="he-IL"/>
              </w:rPr>
            </w:pPr>
          </w:p>
        </w:tc>
      </w:tr>
      <w:tr w:rsidR="00A91C63" w:rsidRPr="00F352B8" w14:paraId="5E5B295C" w14:textId="77777777" w:rsidTr="000C2431">
        <w:trPr>
          <w:trHeight w:val="290"/>
          <w:jc w:val="center"/>
        </w:trPr>
        <w:tc>
          <w:tcPr>
            <w:tcW w:w="1923" w:type="dxa"/>
            <w:tcBorders>
              <w:top w:val="single" w:sz="4" w:space="0" w:color="auto"/>
              <w:left w:val="single" w:sz="4" w:space="0" w:color="auto"/>
              <w:bottom w:val="nil"/>
              <w:right w:val="single" w:sz="4" w:space="0" w:color="auto"/>
            </w:tcBorders>
            <w:shd w:val="clear" w:color="auto" w:fill="auto"/>
            <w:noWrap/>
            <w:vAlign w:val="bottom"/>
            <w:hideMark/>
          </w:tcPr>
          <w:p w14:paraId="6474A636"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998" w:type="dxa"/>
            <w:tcBorders>
              <w:top w:val="single" w:sz="4" w:space="0" w:color="auto"/>
              <w:left w:val="single" w:sz="4" w:space="0" w:color="auto"/>
              <w:bottom w:val="nil"/>
              <w:right w:val="nil"/>
            </w:tcBorders>
            <w:shd w:val="clear" w:color="auto" w:fill="auto"/>
            <w:noWrap/>
            <w:vAlign w:val="bottom"/>
            <w:hideMark/>
          </w:tcPr>
          <w:p w14:paraId="6A1940CD"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0.4646</w:t>
            </w:r>
          </w:p>
        </w:tc>
        <w:tc>
          <w:tcPr>
            <w:tcW w:w="1115" w:type="dxa"/>
            <w:tcBorders>
              <w:top w:val="single" w:sz="4" w:space="0" w:color="auto"/>
              <w:left w:val="nil"/>
              <w:bottom w:val="nil"/>
              <w:right w:val="nil"/>
            </w:tcBorders>
            <w:shd w:val="clear" w:color="auto" w:fill="auto"/>
            <w:noWrap/>
            <w:vAlign w:val="bottom"/>
            <w:hideMark/>
          </w:tcPr>
          <w:p w14:paraId="65D7FAD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single" w:sz="4" w:space="0" w:color="auto"/>
              <w:left w:val="nil"/>
              <w:bottom w:val="nil"/>
              <w:right w:val="single" w:sz="4" w:space="0" w:color="auto"/>
            </w:tcBorders>
            <w:shd w:val="clear" w:color="auto" w:fill="auto"/>
            <w:noWrap/>
            <w:vAlign w:val="bottom"/>
            <w:hideMark/>
          </w:tcPr>
          <w:p w14:paraId="29BF32C5"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nil"/>
              <w:right w:val="nil"/>
            </w:tcBorders>
            <w:shd w:val="clear" w:color="auto" w:fill="auto"/>
            <w:noWrap/>
            <w:vAlign w:val="bottom"/>
            <w:hideMark/>
          </w:tcPr>
          <w:p w14:paraId="270B848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0.4537</w:t>
            </w:r>
          </w:p>
        </w:tc>
        <w:tc>
          <w:tcPr>
            <w:tcW w:w="1109" w:type="dxa"/>
            <w:tcBorders>
              <w:top w:val="single" w:sz="4" w:space="0" w:color="auto"/>
              <w:left w:val="nil"/>
              <w:bottom w:val="nil"/>
              <w:right w:val="nil"/>
            </w:tcBorders>
            <w:shd w:val="clear" w:color="auto" w:fill="auto"/>
            <w:noWrap/>
            <w:vAlign w:val="bottom"/>
            <w:hideMark/>
          </w:tcPr>
          <w:p w14:paraId="7FE854DB"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single" w:sz="4" w:space="0" w:color="auto"/>
              <w:left w:val="nil"/>
              <w:bottom w:val="nil"/>
              <w:right w:val="single" w:sz="4" w:space="0" w:color="auto"/>
            </w:tcBorders>
            <w:shd w:val="clear" w:color="auto" w:fill="auto"/>
            <w:noWrap/>
            <w:vAlign w:val="bottom"/>
            <w:hideMark/>
          </w:tcPr>
          <w:p w14:paraId="0F0C54A4"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single" w:sz="4" w:space="0" w:color="auto"/>
              <w:left w:val="single" w:sz="4" w:space="0" w:color="auto"/>
              <w:bottom w:val="nil"/>
            </w:tcBorders>
            <w:vAlign w:val="bottom"/>
          </w:tcPr>
          <w:p w14:paraId="6717CD73" w14:textId="77777777" w:rsidR="00A91C63" w:rsidRPr="00F352B8" w:rsidRDefault="00A91C63" w:rsidP="000C2431">
            <w:pPr>
              <w:spacing w:after="0" w:line="240" w:lineRule="auto"/>
              <w:jc w:val="right"/>
              <w:rPr>
                <w:rFonts w:eastAsia="Times New Roman"/>
                <w:sz w:val="20"/>
                <w:szCs w:val="20"/>
                <w:lang w:eastAsia="en-CA" w:bidi="he-IL"/>
              </w:rPr>
            </w:pPr>
            <w:r w:rsidRPr="00F352B8">
              <w:rPr>
                <w:rFonts w:ascii="Calibri" w:hAnsi="Calibri" w:cs="Calibri"/>
                <w:color w:val="000000"/>
                <w:sz w:val="22"/>
                <w:szCs w:val="22"/>
              </w:rPr>
              <w:t>0.4734</w:t>
            </w:r>
          </w:p>
        </w:tc>
        <w:tc>
          <w:tcPr>
            <w:tcW w:w="1092" w:type="dxa"/>
            <w:tcBorders>
              <w:top w:val="single" w:sz="4" w:space="0" w:color="auto"/>
              <w:bottom w:val="nil"/>
            </w:tcBorders>
            <w:vAlign w:val="bottom"/>
          </w:tcPr>
          <w:p w14:paraId="1731A59F" w14:textId="77777777" w:rsidR="00A91C63" w:rsidRPr="00F352B8" w:rsidRDefault="00A91C63" w:rsidP="000C2431">
            <w:pPr>
              <w:spacing w:after="0" w:line="240" w:lineRule="auto"/>
              <w:rPr>
                <w:rFonts w:eastAsia="Times New Roman"/>
                <w:sz w:val="20"/>
                <w:szCs w:val="20"/>
                <w:lang w:eastAsia="en-CA" w:bidi="he-IL"/>
              </w:rPr>
            </w:pPr>
          </w:p>
        </w:tc>
        <w:tc>
          <w:tcPr>
            <w:tcW w:w="567" w:type="dxa"/>
            <w:tcBorders>
              <w:top w:val="single" w:sz="4" w:space="0" w:color="auto"/>
              <w:bottom w:val="nil"/>
              <w:right w:val="single" w:sz="4" w:space="0" w:color="auto"/>
            </w:tcBorders>
            <w:vAlign w:val="bottom"/>
          </w:tcPr>
          <w:p w14:paraId="66AB8D5D" w14:textId="77777777" w:rsidR="00A91C63" w:rsidRPr="00F352B8" w:rsidRDefault="00A91C63" w:rsidP="000C2431">
            <w:pPr>
              <w:spacing w:after="0" w:line="240" w:lineRule="auto"/>
              <w:rPr>
                <w:rFonts w:eastAsia="Times New Roman"/>
                <w:sz w:val="20"/>
                <w:szCs w:val="20"/>
                <w:lang w:eastAsia="en-CA" w:bidi="he-IL"/>
              </w:rPr>
            </w:pPr>
          </w:p>
        </w:tc>
      </w:tr>
      <w:tr w:rsidR="00A91C63" w:rsidRPr="00F352B8" w14:paraId="52608D81" w14:textId="77777777" w:rsidTr="000C243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6A4EA2E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998" w:type="dxa"/>
            <w:tcBorders>
              <w:top w:val="nil"/>
              <w:left w:val="single" w:sz="4" w:space="0" w:color="auto"/>
              <w:bottom w:val="nil"/>
              <w:right w:val="nil"/>
            </w:tcBorders>
            <w:shd w:val="clear" w:color="auto" w:fill="auto"/>
            <w:noWrap/>
            <w:vAlign w:val="bottom"/>
            <w:hideMark/>
          </w:tcPr>
          <w:p w14:paraId="65CD95F8"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0.3540</w:t>
            </w:r>
          </w:p>
        </w:tc>
        <w:tc>
          <w:tcPr>
            <w:tcW w:w="1115" w:type="dxa"/>
            <w:tcBorders>
              <w:top w:val="nil"/>
              <w:left w:val="nil"/>
              <w:bottom w:val="nil"/>
              <w:right w:val="nil"/>
            </w:tcBorders>
            <w:shd w:val="clear" w:color="auto" w:fill="auto"/>
            <w:noWrap/>
            <w:vAlign w:val="bottom"/>
            <w:hideMark/>
          </w:tcPr>
          <w:p w14:paraId="1AFF418F"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4D82C518"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nil"/>
              <w:left w:val="single" w:sz="4" w:space="0" w:color="auto"/>
              <w:bottom w:val="nil"/>
              <w:right w:val="nil"/>
            </w:tcBorders>
            <w:shd w:val="clear" w:color="auto" w:fill="auto"/>
            <w:noWrap/>
            <w:vAlign w:val="bottom"/>
            <w:hideMark/>
          </w:tcPr>
          <w:p w14:paraId="2CD001C3"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0.3414</w:t>
            </w:r>
          </w:p>
        </w:tc>
        <w:tc>
          <w:tcPr>
            <w:tcW w:w="1109" w:type="dxa"/>
            <w:tcBorders>
              <w:top w:val="nil"/>
              <w:left w:val="nil"/>
              <w:bottom w:val="nil"/>
              <w:right w:val="nil"/>
            </w:tcBorders>
            <w:shd w:val="clear" w:color="auto" w:fill="auto"/>
            <w:noWrap/>
            <w:vAlign w:val="bottom"/>
            <w:hideMark/>
          </w:tcPr>
          <w:p w14:paraId="42E059BA"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nil"/>
              <w:right w:val="single" w:sz="4" w:space="0" w:color="auto"/>
            </w:tcBorders>
            <w:shd w:val="clear" w:color="auto" w:fill="auto"/>
            <w:noWrap/>
            <w:vAlign w:val="bottom"/>
            <w:hideMark/>
          </w:tcPr>
          <w:p w14:paraId="33DEFDC7"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nil"/>
              <w:left w:val="single" w:sz="4" w:space="0" w:color="auto"/>
              <w:bottom w:val="nil"/>
            </w:tcBorders>
            <w:vAlign w:val="bottom"/>
          </w:tcPr>
          <w:p w14:paraId="0CBA8088" w14:textId="77777777" w:rsidR="00A91C63" w:rsidRPr="00F352B8" w:rsidRDefault="00A91C63" w:rsidP="000C2431">
            <w:pPr>
              <w:spacing w:after="0" w:line="240" w:lineRule="auto"/>
              <w:jc w:val="right"/>
              <w:rPr>
                <w:rFonts w:eastAsia="Times New Roman"/>
                <w:sz w:val="20"/>
                <w:szCs w:val="20"/>
                <w:lang w:eastAsia="en-CA" w:bidi="he-IL"/>
              </w:rPr>
            </w:pPr>
            <w:r w:rsidRPr="00F352B8">
              <w:rPr>
                <w:rFonts w:ascii="Calibri" w:hAnsi="Calibri" w:cs="Calibri"/>
                <w:color w:val="000000"/>
                <w:sz w:val="22"/>
                <w:szCs w:val="22"/>
              </w:rPr>
              <w:t>0.3565</w:t>
            </w:r>
          </w:p>
        </w:tc>
        <w:tc>
          <w:tcPr>
            <w:tcW w:w="1092" w:type="dxa"/>
            <w:tcBorders>
              <w:top w:val="nil"/>
              <w:bottom w:val="nil"/>
            </w:tcBorders>
            <w:vAlign w:val="bottom"/>
          </w:tcPr>
          <w:p w14:paraId="69E18E96" w14:textId="77777777" w:rsidR="00A91C63" w:rsidRPr="00F352B8" w:rsidRDefault="00A91C63" w:rsidP="000C2431">
            <w:pPr>
              <w:spacing w:after="0" w:line="240" w:lineRule="auto"/>
              <w:rPr>
                <w:rFonts w:eastAsia="Times New Roman"/>
                <w:sz w:val="20"/>
                <w:szCs w:val="20"/>
                <w:lang w:eastAsia="en-CA" w:bidi="he-IL"/>
              </w:rPr>
            </w:pPr>
          </w:p>
        </w:tc>
        <w:tc>
          <w:tcPr>
            <w:tcW w:w="567" w:type="dxa"/>
            <w:tcBorders>
              <w:top w:val="nil"/>
              <w:bottom w:val="nil"/>
              <w:right w:val="single" w:sz="4" w:space="0" w:color="auto"/>
            </w:tcBorders>
            <w:vAlign w:val="bottom"/>
          </w:tcPr>
          <w:p w14:paraId="0D27FEA4" w14:textId="77777777" w:rsidR="00A91C63" w:rsidRPr="00F352B8" w:rsidRDefault="00A91C63" w:rsidP="000C2431">
            <w:pPr>
              <w:spacing w:after="0" w:line="240" w:lineRule="auto"/>
              <w:rPr>
                <w:rFonts w:eastAsia="Times New Roman"/>
                <w:sz w:val="20"/>
                <w:szCs w:val="20"/>
                <w:lang w:eastAsia="en-CA" w:bidi="he-IL"/>
              </w:rPr>
            </w:pPr>
          </w:p>
        </w:tc>
      </w:tr>
      <w:tr w:rsidR="00A91C63" w:rsidRPr="00F352B8" w14:paraId="52E2E991" w14:textId="77777777" w:rsidTr="000C2431">
        <w:trPr>
          <w:trHeight w:val="290"/>
          <w:jc w:val="center"/>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5D2162FB"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Log Likelihood</w:t>
            </w:r>
          </w:p>
        </w:tc>
        <w:tc>
          <w:tcPr>
            <w:tcW w:w="998" w:type="dxa"/>
            <w:tcBorders>
              <w:top w:val="nil"/>
              <w:left w:val="single" w:sz="4" w:space="0" w:color="auto"/>
              <w:bottom w:val="single" w:sz="4" w:space="0" w:color="auto"/>
              <w:right w:val="nil"/>
            </w:tcBorders>
            <w:shd w:val="clear" w:color="auto" w:fill="auto"/>
            <w:noWrap/>
            <w:vAlign w:val="bottom"/>
            <w:hideMark/>
          </w:tcPr>
          <w:p w14:paraId="64DF1E35"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-19154</w:t>
            </w:r>
          </w:p>
        </w:tc>
        <w:tc>
          <w:tcPr>
            <w:tcW w:w="1115" w:type="dxa"/>
            <w:tcBorders>
              <w:top w:val="nil"/>
              <w:left w:val="nil"/>
              <w:bottom w:val="single" w:sz="4" w:space="0" w:color="auto"/>
              <w:right w:val="nil"/>
            </w:tcBorders>
            <w:shd w:val="clear" w:color="auto" w:fill="auto"/>
            <w:noWrap/>
            <w:vAlign w:val="bottom"/>
            <w:hideMark/>
          </w:tcPr>
          <w:p w14:paraId="5E96CE17"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single" w:sz="4" w:space="0" w:color="auto"/>
              <w:right w:val="single" w:sz="4" w:space="0" w:color="auto"/>
            </w:tcBorders>
            <w:shd w:val="clear" w:color="auto" w:fill="auto"/>
            <w:noWrap/>
            <w:vAlign w:val="bottom"/>
            <w:hideMark/>
          </w:tcPr>
          <w:p w14:paraId="5A6D2557"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nil"/>
              <w:left w:val="single" w:sz="4" w:space="0" w:color="auto"/>
              <w:bottom w:val="single" w:sz="4" w:space="0" w:color="auto"/>
              <w:right w:val="nil"/>
            </w:tcBorders>
            <w:shd w:val="clear" w:color="auto" w:fill="auto"/>
            <w:noWrap/>
            <w:vAlign w:val="bottom"/>
            <w:hideMark/>
          </w:tcPr>
          <w:p w14:paraId="283E6468"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-19831</w:t>
            </w:r>
          </w:p>
        </w:tc>
        <w:tc>
          <w:tcPr>
            <w:tcW w:w="1109" w:type="dxa"/>
            <w:tcBorders>
              <w:top w:val="nil"/>
              <w:left w:val="nil"/>
              <w:bottom w:val="single" w:sz="4" w:space="0" w:color="auto"/>
              <w:right w:val="nil"/>
            </w:tcBorders>
            <w:shd w:val="clear" w:color="auto" w:fill="auto"/>
            <w:noWrap/>
            <w:vAlign w:val="bottom"/>
            <w:hideMark/>
          </w:tcPr>
          <w:p w14:paraId="7C9EAF89" w14:textId="77777777" w:rsidR="00A91C63" w:rsidRPr="00F352B8" w:rsidRDefault="00A91C63" w:rsidP="000C2431">
            <w:pPr>
              <w:spacing w:after="0" w:line="240" w:lineRule="auto"/>
              <w:jc w:val="right"/>
              <w:rPr>
                <w:rFonts w:ascii="Calibri" w:eastAsia="Times New Roman" w:hAnsi="Calibri" w:cs="Calibri"/>
                <w:color w:val="000000"/>
                <w:sz w:val="22"/>
                <w:szCs w:val="22"/>
                <w:lang w:eastAsia="en-CA" w:bidi="he-IL"/>
              </w:rPr>
            </w:pPr>
          </w:p>
        </w:tc>
        <w:tc>
          <w:tcPr>
            <w:tcW w:w="559" w:type="dxa"/>
            <w:tcBorders>
              <w:top w:val="nil"/>
              <w:left w:val="nil"/>
              <w:bottom w:val="single" w:sz="4" w:space="0" w:color="auto"/>
              <w:right w:val="single" w:sz="4" w:space="0" w:color="auto"/>
            </w:tcBorders>
            <w:shd w:val="clear" w:color="auto" w:fill="auto"/>
            <w:noWrap/>
            <w:vAlign w:val="bottom"/>
            <w:hideMark/>
          </w:tcPr>
          <w:p w14:paraId="6EC11F17" w14:textId="77777777" w:rsidR="00A91C63" w:rsidRPr="00F352B8" w:rsidRDefault="00A91C63" w:rsidP="000C2431">
            <w:pPr>
              <w:spacing w:after="0" w:line="240" w:lineRule="auto"/>
              <w:rPr>
                <w:rFonts w:eastAsia="Times New Roman"/>
                <w:sz w:val="20"/>
                <w:szCs w:val="20"/>
                <w:lang w:eastAsia="en-CA" w:bidi="he-IL"/>
              </w:rPr>
            </w:pPr>
          </w:p>
        </w:tc>
        <w:tc>
          <w:tcPr>
            <w:tcW w:w="998" w:type="dxa"/>
            <w:tcBorders>
              <w:top w:val="nil"/>
              <w:left w:val="single" w:sz="4" w:space="0" w:color="auto"/>
              <w:bottom w:val="single" w:sz="4" w:space="0" w:color="auto"/>
            </w:tcBorders>
            <w:vAlign w:val="bottom"/>
          </w:tcPr>
          <w:p w14:paraId="01D2AD2C" w14:textId="77777777" w:rsidR="00A91C63" w:rsidRPr="00F352B8" w:rsidRDefault="00A91C63" w:rsidP="000C2431">
            <w:pPr>
              <w:spacing w:after="0" w:line="240" w:lineRule="auto"/>
              <w:jc w:val="right"/>
              <w:rPr>
                <w:rFonts w:eastAsia="Times New Roman"/>
                <w:sz w:val="20"/>
                <w:szCs w:val="20"/>
                <w:lang w:eastAsia="en-CA" w:bidi="he-IL"/>
              </w:rPr>
            </w:pPr>
            <w:r w:rsidRPr="00F352B8">
              <w:rPr>
                <w:rFonts w:ascii="Calibri" w:hAnsi="Calibri" w:cs="Calibri"/>
                <w:color w:val="000000"/>
                <w:sz w:val="22"/>
                <w:szCs w:val="22"/>
              </w:rPr>
              <w:t>-19091</w:t>
            </w:r>
          </w:p>
        </w:tc>
        <w:tc>
          <w:tcPr>
            <w:tcW w:w="1092" w:type="dxa"/>
            <w:tcBorders>
              <w:top w:val="nil"/>
              <w:bottom w:val="single" w:sz="4" w:space="0" w:color="auto"/>
            </w:tcBorders>
            <w:vAlign w:val="bottom"/>
          </w:tcPr>
          <w:p w14:paraId="0A4A0F2F" w14:textId="77777777" w:rsidR="00A91C63" w:rsidRPr="00F352B8" w:rsidRDefault="00A91C63" w:rsidP="000C2431">
            <w:pPr>
              <w:spacing w:after="0" w:line="240" w:lineRule="auto"/>
              <w:rPr>
                <w:rFonts w:eastAsia="Times New Roman"/>
                <w:sz w:val="20"/>
                <w:szCs w:val="20"/>
                <w:lang w:eastAsia="en-CA" w:bidi="he-IL"/>
              </w:rPr>
            </w:pPr>
          </w:p>
        </w:tc>
        <w:tc>
          <w:tcPr>
            <w:tcW w:w="567" w:type="dxa"/>
            <w:tcBorders>
              <w:top w:val="nil"/>
              <w:bottom w:val="single" w:sz="4" w:space="0" w:color="auto"/>
              <w:right w:val="single" w:sz="4" w:space="0" w:color="auto"/>
            </w:tcBorders>
            <w:vAlign w:val="bottom"/>
          </w:tcPr>
          <w:p w14:paraId="56353945" w14:textId="77777777" w:rsidR="00A91C63" w:rsidRPr="00F352B8" w:rsidRDefault="00A91C63" w:rsidP="000C2431">
            <w:pPr>
              <w:spacing w:after="0" w:line="240" w:lineRule="auto"/>
              <w:rPr>
                <w:rFonts w:eastAsia="Times New Roman"/>
                <w:sz w:val="20"/>
                <w:szCs w:val="20"/>
                <w:lang w:eastAsia="en-CA" w:bidi="he-IL"/>
              </w:rPr>
            </w:pPr>
          </w:p>
        </w:tc>
      </w:tr>
    </w:tbl>
    <w:p w14:paraId="68EB76B4" w14:textId="6C31AB07" w:rsidR="00A91C63" w:rsidRDefault="00A91C63" w:rsidP="00A91C63"/>
    <w:p w14:paraId="7BDAD159" w14:textId="029AB26B" w:rsidR="00932B96" w:rsidRDefault="00932B96" w:rsidP="00932B96">
      <w:pPr>
        <w:pStyle w:val="Heading2"/>
      </w:pPr>
      <w:r>
        <w:t>Proposed Model</w:t>
      </w:r>
    </w:p>
    <w:p w14:paraId="45F94586" w14:textId="4C6F0DB7" w:rsidR="00A91C63" w:rsidRPr="00F352B8" w:rsidRDefault="00A91C63" w:rsidP="00A91C63">
      <w:r w:rsidRPr="00F352B8">
        <w:t xml:space="preserve">Our proposed logit model for school location choice is therefore based on the </w:t>
      </w:r>
      <w:r>
        <w:t xml:space="preserve">following </w:t>
      </w:r>
      <w:r w:rsidRPr="00F352B8">
        <w:t>utility function</w:t>
      </w:r>
      <w:r>
        <w:t>:</w:t>
      </w:r>
    </w:p>
    <w:p w14:paraId="06ED11DF" w14:textId="77777777" w:rsidR="00A91C63" w:rsidRPr="00F352B8" w:rsidRDefault="00A91C63" w:rsidP="00A91C63">
      <w:pPr>
        <w:spacing w:after="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Enrol</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func>
          <m:r>
            <m:rPr>
              <m:aln/>
            </m:rPr>
            <w:rPr>
              <w:rFonts w:ascii="Cambria Math" w:hAnsi="Cambria Math"/>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AdmAve</m:t>
              </m:r>
            </m:sub>
          </m:sSub>
          <m:r>
            <w:rPr>
              <w:rFonts w:ascii="Cambria Math" w:hAnsi="Cambria Math"/>
            </w:rPr>
            <m:t>*</m:t>
          </m:r>
          <m:sSub>
            <m:sSubPr>
              <m:ctrlPr>
                <w:rPr>
                  <w:rFonts w:ascii="Cambria Math" w:hAnsi="Cambria Math"/>
                  <w:i/>
                </w:rPr>
              </m:ctrlPr>
            </m:sSubPr>
            <m:e>
              <m:r>
                <w:rPr>
                  <w:rFonts w:ascii="Cambria Math" w:hAnsi="Cambria Math"/>
                </w:rPr>
                <m:t>AA</m:t>
              </m:r>
            </m:e>
            <m:sub>
              <m:r>
                <w:rPr>
                  <w:rFonts w:ascii="Cambria Math" w:hAnsi="Cambria Math"/>
                </w:rPr>
                <m:t>j</m:t>
              </m:r>
            </m:sub>
          </m:sSub>
          <m:r>
            <m:rPr>
              <m:sty m:val="p"/>
            </m:rPr>
            <w:rPr>
              <w:rFonts w:ascii="Cambria Math" w:eastAsia="Times New Roman" w:hAnsi="Cambria Math"/>
              <w:color w:val="000000"/>
              <w:sz w:val="22"/>
              <w:szCs w:val="22"/>
              <w:lang w:eastAsia="en-CA" w:bidi="he-IL"/>
            </w:rPr>
            <m:t>+</m:t>
          </m:r>
          <m:sSub>
            <m:sSubPr>
              <m:ctrlPr>
                <w:rPr>
                  <w:rFonts w:ascii="Cambria Math" w:hAnsi="Cambria Math"/>
                  <w:i/>
                </w:rPr>
              </m:ctrlPr>
            </m:sSubPr>
            <m:e>
              <m:r>
                <m:rPr>
                  <m:sty m:val="p"/>
                </m:rPr>
                <w:rPr>
                  <w:rFonts w:ascii="Cambria Math" w:hAnsi="Cambria Math"/>
                </w:rPr>
                <m:t>Β</m:t>
              </m:r>
            </m:e>
            <m:sub>
              <m:r>
                <w:rPr>
                  <w:rFonts w:ascii="Cambria Math" w:hAnsi="Cambria Math"/>
                </w:rPr>
                <m:t>Dom%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w:br/>
          </m:r>
        </m:oMath>
        <m:oMath>
          <m:r>
            <m:rPr>
              <m:aln/>
            </m:rPr>
            <w:rPr>
              <w:rFonts w:ascii="Cambria Math" w:hAnsi="Cambria Math"/>
            </w:rPr>
            <m:t>+</m:t>
          </m:r>
          <m:sSub>
            <m:sSubPr>
              <m:ctrlPr>
                <w:rPr>
                  <w:rFonts w:ascii="Cambria Math" w:hAnsi="Cambria Math"/>
                  <w:i/>
                </w:rPr>
              </m:ctrlPr>
            </m:sSubPr>
            <m:e>
              <m:r>
                <w:rPr>
                  <w:rFonts w:ascii="Cambria Math" w:hAnsi="Cambria Math"/>
                </w:rPr>
                <m:t xml:space="preserve"> d</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Dist</m:t>
              </m:r>
            </m:sub>
          </m:sSub>
          <m:r>
            <w:rPr>
              <w:rFonts w:ascii="Cambria Math" w:hAnsi="Cambria Math"/>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Dist_Family</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m:rPr>
                  <m:sty m:val="p"/>
                </m:rPr>
                <w:rPr>
                  <w:rFonts w:ascii="Cambria Math" w:hAnsi="Cambria Math"/>
                </w:rPr>
                <m:t>Β</m:t>
              </m:r>
              <m:ctrlPr>
                <w:rPr>
                  <w:rFonts w:ascii="Cambria Math" w:hAnsi="Cambria Math"/>
                  <w:i/>
                </w:rPr>
              </m:ctrlPr>
            </m:e>
            <m:sub>
              <m:r>
                <w:rPr>
                  <w:rFonts w:ascii="Cambria Math" w:hAnsi="Cambria Math"/>
                </w:rPr>
                <m:t>Closest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oMath>
      </m:oMathPara>
    </w:p>
    <w:p w14:paraId="4FD3474A" w14:textId="77777777" w:rsidR="00A91C63" w:rsidRPr="00F352B8" w:rsidRDefault="00A91C63" w:rsidP="00A91C63">
      <w:pPr>
        <w:rPr>
          <w:rFonts w:eastAsiaTheme="minorEastAsia"/>
        </w:rPr>
      </w:pPr>
      <w:r w:rsidRPr="00F352B8">
        <w:rPr>
          <w:rFonts w:eastAsiaTheme="minorEastAsia"/>
        </w:rPr>
        <w:t>where:</w:t>
      </w:r>
    </w:p>
    <w:p w14:paraId="7762D352" w14:textId="77777777" w:rsidR="00A91C63" w:rsidRPr="00F352B8" w:rsidRDefault="00A91C63" w:rsidP="00A91C63">
      <w:pPr>
        <w:spacing w:after="0" w:line="240" w:lineRule="auto"/>
        <w:ind w:left="72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F352B8">
        <w:rPr>
          <w:rFonts w:eastAsiaTheme="minorEastAsia"/>
        </w:rPr>
        <w:t xml:space="preserve"> is the systematic utility for student </w:t>
      </w:r>
      <m:oMath>
        <m:r>
          <w:rPr>
            <w:rFonts w:ascii="Cambria Math" w:eastAsiaTheme="minorEastAsia" w:hAnsi="Cambria Math"/>
          </w:rPr>
          <m:t>i</m:t>
        </m:r>
      </m:oMath>
      <w:r w:rsidRPr="00F352B8">
        <w:rPr>
          <w:rFonts w:eastAsiaTheme="minorEastAsia"/>
        </w:rPr>
        <w:t xml:space="preserve"> and campus </w:t>
      </w:r>
      <m:oMath>
        <m:r>
          <w:rPr>
            <w:rFonts w:ascii="Cambria Math" w:eastAsiaTheme="minorEastAsia" w:hAnsi="Cambria Math"/>
          </w:rPr>
          <m:t>j</m:t>
        </m:r>
      </m:oMath>
      <w:r w:rsidRPr="00F352B8">
        <w:rPr>
          <w:rFonts w:eastAsiaTheme="minorEastAsia"/>
        </w:rPr>
        <w:t>,</w:t>
      </w:r>
    </w:p>
    <w:p w14:paraId="2551F125" w14:textId="77777777" w:rsidR="00A91C63" w:rsidRPr="00F352B8" w:rsidRDefault="00A91C63" w:rsidP="00A91C63">
      <w:pPr>
        <w:spacing w:after="0" w:line="240" w:lineRule="auto"/>
        <w:ind w:left="720"/>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j</m:t>
            </m:r>
          </m:sub>
        </m:sSub>
      </m:oMath>
      <w:r w:rsidRPr="00F352B8">
        <w:rPr>
          <w:rFonts w:eastAsiaTheme="minorEastAsia"/>
          <w:i/>
        </w:rPr>
        <w:t xml:space="preserve"> </w:t>
      </w:r>
      <w:r w:rsidRPr="00F352B8">
        <w:rPr>
          <w:rFonts w:eastAsiaTheme="minorEastAsia"/>
          <w:iCs/>
        </w:rPr>
        <w:t xml:space="preserve">is the total enrollment of campus </w:t>
      </w:r>
      <m:oMath>
        <m:r>
          <w:rPr>
            <w:rFonts w:ascii="Cambria Math" w:eastAsiaTheme="minorEastAsia" w:hAnsi="Cambria Math"/>
          </w:rPr>
          <m:t>j</m:t>
        </m:r>
      </m:oMath>
      <w:r w:rsidRPr="00F352B8">
        <w:rPr>
          <w:rFonts w:eastAsiaTheme="minorEastAsia"/>
        </w:rPr>
        <w:t>,</w:t>
      </w:r>
    </w:p>
    <w:p w14:paraId="539CD1C3" w14:textId="77777777" w:rsidR="00A91C63" w:rsidRPr="00F352B8" w:rsidRDefault="00A91C63" w:rsidP="00A91C63">
      <w:pPr>
        <w:spacing w:after="0" w:line="240" w:lineRule="auto"/>
        <w:ind w:left="720"/>
        <w:rPr>
          <w:rFonts w:eastAsiaTheme="minorEastAsia"/>
        </w:rPr>
      </w:p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Pr="00F352B8">
        <w:rPr>
          <w:rFonts w:eastAsiaTheme="minorEastAsia"/>
        </w:rPr>
        <w:t xml:space="preserve"> is the mean secondary school admission average for campus </w:t>
      </w:r>
      <m:oMath>
        <m:r>
          <w:rPr>
            <w:rFonts w:ascii="Cambria Math" w:eastAsiaTheme="minorEastAsia" w:hAnsi="Cambria Math"/>
          </w:rPr>
          <m:t>j</m:t>
        </m:r>
      </m:oMath>
      <w:r w:rsidRPr="00F352B8">
        <w:rPr>
          <w:rFonts w:eastAsiaTheme="minorEastAsia"/>
        </w:rPr>
        <w:t>,</w:t>
      </w:r>
    </w:p>
    <w:p w14:paraId="4227FDF5" w14:textId="77777777" w:rsidR="00A91C63" w:rsidRPr="00F352B8" w:rsidRDefault="00A91C63" w:rsidP="00A91C63">
      <w:pPr>
        <w:spacing w:after="0" w:line="240" w:lineRule="auto"/>
        <w:ind w:left="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j</m:t>
            </m:r>
          </m:sub>
        </m:sSub>
      </m:oMath>
      <w:r w:rsidRPr="00F352B8">
        <w:rPr>
          <w:rFonts w:eastAsiaTheme="minorEastAsia"/>
          <w:iCs/>
        </w:rPr>
        <w:t xml:space="preserve"> is the domestic enrollment rate for undergraduate programs at campus </w:t>
      </w:r>
      <m:oMath>
        <m:r>
          <w:rPr>
            <w:rFonts w:ascii="Cambria Math" w:eastAsiaTheme="minorEastAsia" w:hAnsi="Cambria Math"/>
          </w:rPr>
          <m:t>j</m:t>
        </m:r>
      </m:oMath>
      <w:r w:rsidRPr="00F352B8">
        <w:rPr>
          <w:rFonts w:eastAsiaTheme="minorEastAsia"/>
          <w:iCs/>
        </w:rPr>
        <w:t>,</w:t>
      </w:r>
    </w:p>
    <w:p w14:paraId="13466ADC" w14:textId="77777777" w:rsidR="00A91C63" w:rsidRPr="00F352B8" w:rsidRDefault="00A91C63" w:rsidP="00A91C63">
      <w:pPr>
        <w:spacing w:after="0" w:line="240" w:lineRule="auto"/>
        <w:ind w:left="720"/>
        <w:rPr>
          <w:rFonts w:eastAsiaTheme="minorEastAsia"/>
          <w:iCs/>
        </w:rPr>
      </w:pPr>
      <m:oMath>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={1</m:t>
        </m:r>
      </m:oMath>
      <w:r w:rsidRPr="00F352B8">
        <w:rPr>
          <w:rFonts w:eastAsiaTheme="minorEastAsia"/>
          <w:iCs/>
        </w:rPr>
        <w:t xml:space="preserve"> if student </w:t>
      </w:r>
      <m:oMath>
        <m:r>
          <w:rPr>
            <w:rFonts w:ascii="Cambria Math" w:eastAsiaTheme="minorEastAsia" w:hAnsi="Cambria Math"/>
          </w:rPr>
          <m:t>i</m:t>
        </m:r>
      </m:oMath>
      <w:r w:rsidRPr="00F352B8">
        <w:rPr>
          <w:rFonts w:eastAsiaTheme="minorEastAsia"/>
          <w:iCs/>
        </w:rPr>
        <w:t xml:space="preserve"> lives with their family/parents, </w:t>
      </w:r>
      <m:oMath>
        <m:r>
          <w:rPr>
            <w:rFonts w:ascii="Cambria Math" w:eastAsiaTheme="minorEastAsia" w:hAnsi="Cambria Math"/>
          </w:rPr>
          <m:t>0</m:t>
        </m:r>
      </m:oMath>
      <w:r w:rsidRPr="00F352B8">
        <w:rPr>
          <w:rFonts w:eastAsiaTheme="minorEastAsia"/>
          <w:iCs/>
        </w:rPr>
        <w:t xml:space="preserve"> otherwise</w:t>
      </w:r>
      <m:oMath>
        <m:r>
          <w:rPr>
            <w:rFonts w:ascii="Cambria Math" w:eastAsiaTheme="minorEastAsia" w:hAnsi="Cambria Math"/>
          </w:rPr>
          <m:t>}</m:t>
        </m:r>
      </m:oMath>
      <w:r w:rsidRPr="00F352B8">
        <w:rPr>
          <w:rFonts w:eastAsiaTheme="minorEastAsia"/>
        </w:rPr>
        <w:t>,</w:t>
      </w:r>
    </w:p>
    <w:p w14:paraId="0F7E3F02" w14:textId="77777777" w:rsidR="00A91C63" w:rsidRPr="00F352B8" w:rsidRDefault="00A91C63" w:rsidP="00A91C63">
      <w:pPr>
        <w:spacing w:after="0" w:line="240" w:lineRule="auto"/>
        <w:ind w:left="720"/>
        <w:rPr>
          <w:rFonts w:eastAsiaTheme="minorEastAsia"/>
          <w:iCs/>
        </w:rPr>
      </w:pPr>
      <m:oMath>
        <m:sSub>
          <m:sSubPr>
            <m:ctrlPr>
              <w:rPr>
                <w:rFonts w:ascii="Cambria Math" w:hAnsi="Cambria Math"/>
                <w:i/>
                <w:iCs/>
              </w:rPr>
            </m:ctrlPr>
          </m:sSubPr>
          <m:e>
            <m:r>
              <w:rPr>
                <w:rFonts w:ascii="Cambria Math" w:hAnsi="Cambria Math"/>
              </w:rPr>
              <m:t>d</m:t>
            </m:r>
          </m:e>
          <m:sub>
            <m:r>
              <w:rPr>
                <w:rFonts w:ascii="Cambria Math" w:hAnsi="Cambria Math"/>
              </w:rPr>
              <m:t>ij</m:t>
            </m:r>
          </m:sub>
        </m:sSub>
      </m:oMath>
      <w:r w:rsidRPr="00F352B8">
        <w:rPr>
          <w:rFonts w:eastAsiaTheme="minorEastAsia"/>
          <w:iCs/>
        </w:rPr>
        <w:t xml:space="preserve"> is the network distance between student </w:t>
      </w:r>
      <m:oMath>
        <m:r>
          <w:rPr>
            <w:rFonts w:ascii="Cambria Math" w:eastAsiaTheme="minorEastAsia" w:hAnsi="Cambria Math"/>
          </w:rPr>
          <m:t>i</m:t>
        </m:r>
      </m:oMath>
      <w:r w:rsidRPr="00F352B8">
        <w:rPr>
          <w:rFonts w:eastAsiaTheme="minorEastAsia"/>
          <w:iCs/>
        </w:rPr>
        <w:t xml:space="preserve">’s home zone and campus </w:t>
      </w:r>
      <m:oMath>
        <m:r>
          <w:rPr>
            <w:rFonts w:ascii="Cambria Math" w:eastAsiaTheme="minorEastAsia" w:hAnsi="Cambria Math"/>
          </w:rPr>
          <m:t>j</m:t>
        </m:r>
      </m:oMath>
      <w:r w:rsidRPr="00F352B8">
        <w:rPr>
          <w:rFonts w:eastAsiaTheme="minorEastAsia"/>
        </w:rPr>
        <w:t>,</w:t>
      </w:r>
    </w:p>
    <w:p w14:paraId="7943F555" w14:textId="77777777" w:rsidR="00A91C63" w:rsidRPr="00F352B8" w:rsidRDefault="00A91C63" w:rsidP="00A91C63">
      <w:pPr>
        <w:spacing w:after="0" w:line="240" w:lineRule="auto"/>
        <w:ind w:left="720"/>
        <w:rPr>
          <w:rFonts w:eastAsiaTheme="minorEastAsia"/>
        </w:rPr>
      </w:pPr>
      <m:oMath>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eastAsiaTheme="minorEastAsia" w:hAnsi="Cambria Math"/>
          </w:rPr>
          <m:t>={1</m:t>
        </m:r>
      </m:oMath>
      <w:r w:rsidRPr="00F352B8">
        <w:rPr>
          <w:rFonts w:eastAsiaTheme="minorEastAsia"/>
          <w:iCs/>
        </w:rPr>
        <w:t xml:space="preserve"> if </w:t>
      </w:r>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≤2</m:t>
        </m:r>
        <m:r>
          <m:rPr>
            <m:sty m:val="p"/>
          </m:rPr>
          <w:rPr>
            <w:rFonts w:ascii="Cambria Math" w:eastAsiaTheme="minorEastAsia" w:hAnsi="Cambria Math"/>
          </w:rPr>
          <m:t xml:space="preserve">km and </m:t>
        </m:r>
        <m:sSub>
          <m:sSubPr>
            <m:ctrlPr>
              <w:rPr>
                <w:rFonts w:ascii="Cambria Math" w:eastAsiaTheme="minorEastAsia" w:hAnsi="Cambria Math"/>
                <w:i/>
                <w:iCs/>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 xml:space="preserve"> ∀k≠j </m:t>
        </m:r>
      </m:oMath>
      <w:r w:rsidRPr="00F352B8">
        <w:rPr>
          <w:rFonts w:eastAsiaTheme="minorEastAsia"/>
        </w:rPr>
        <w:t xml:space="preserve">, </w:t>
      </w:r>
      <m:oMath>
        <m:r>
          <w:rPr>
            <w:rFonts w:ascii="Cambria Math" w:eastAsiaTheme="minorEastAsia" w:hAnsi="Cambria Math"/>
          </w:rPr>
          <m:t>0</m:t>
        </m:r>
      </m:oMath>
      <w:r w:rsidRPr="00F352B8">
        <w:rPr>
          <w:rFonts w:eastAsiaTheme="minorEastAsia"/>
        </w:rPr>
        <w:t xml:space="preserve"> otherwise</w:t>
      </w:r>
      <m:oMath>
        <m:r>
          <w:rPr>
            <w:rFonts w:ascii="Cambria Math" w:eastAsiaTheme="minorEastAsia" w:hAnsi="Cambria Math"/>
          </w:rPr>
          <m:t>}</m:t>
        </m:r>
      </m:oMath>
      <w:r w:rsidRPr="00F352B8">
        <w:rPr>
          <w:rFonts w:eastAsiaTheme="minorEastAsia"/>
        </w:rPr>
        <w:t>, and</w:t>
      </w:r>
    </w:p>
    <w:p w14:paraId="3F27B444" w14:textId="77777777" w:rsidR="00A91C63" w:rsidRPr="00F352B8" w:rsidRDefault="00A91C63" w:rsidP="00A91C63">
      <w:pPr>
        <w:spacing w:after="120" w:line="240" w:lineRule="auto"/>
        <w:ind w:left="720"/>
        <w:rPr>
          <w:rFonts w:eastAsiaTheme="minorEastAsia"/>
        </w:rPr>
      </w:pP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Enrol</m:t>
            </m:r>
          </m:sub>
        </m:sSub>
      </m:oMath>
      <w:r w:rsidRPr="00F352B8">
        <w:rPr>
          <w:rFonts w:eastAsiaTheme="minorEastAsia"/>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AdmAve</m:t>
            </m:r>
          </m:sub>
        </m:sSub>
      </m:oMath>
      <w:r w:rsidRPr="00F352B8">
        <w:rPr>
          <w:rFonts w:eastAsiaTheme="minorEastAsia"/>
        </w:rPr>
        <w:t xml:space="preserve">, </w:t>
      </w:r>
      <m:oMath>
        <m:sSub>
          <m:sSubPr>
            <m:ctrlPr>
              <w:rPr>
                <w:rFonts w:ascii="Cambria Math" w:hAnsi="Cambria Math"/>
                <w:i/>
              </w:rPr>
            </m:ctrlPr>
          </m:sSubPr>
          <m:e>
            <m:r>
              <m:rPr>
                <m:sty m:val="p"/>
              </m:rPr>
              <w:rPr>
                <w:rFonts w:ascii="Cambria Math" w:hAnsi="Cambria Math"/>
              </w:rPr>
              <m:t>Β</m:t>
            </m:r>
          </m:e>
          <m:sub>
            <m:r>
              <w:rPr>
                <w:rFonts w:ascii="Cambria Math" w:hAnsi="Cambria Math"/>
              </w:rPr>
              <m:t>Dom%</m:t>
            </m:r>
          </m:sub>
        </m:sSub>
      </m:oMath>
      <w:r w:rsidRPr="00F352B8">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Dist</m:t>
            </m:r>
          </m:sub>
        </m:sSub>
      </m:oMath>
      <w:r>
        <w:rPr>
          <w:rFonts w:eastAsiaTheme="minorEastAsia"/>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Dist_Family</m:t>
            </m:r>
          </m:sub>
        </m:sSub>
      </m:oMath>
      <w:r w:rsidRPr="00F352B8">
        <w:rPr>
          <w:rFonts w:eastAsiaTheme="minorEastAsia"/>
          <w:color w:val="000000"/>
          <w:sz w:val="22"/>
          <w:szCs w:val="22"/>
          <w:lang w:eastAsia="en-CA" w:bidi="he-IL"/>
        </w:rPr>
        <w:t xml:space="preserve">, </w:t>
      </w:r>
      <w:r w:rsidRPr="00F352B8">
        <w:rPr>
          <w:rFonts w:eastAsiaTheme="minorEastAsia"/>
        </w:rPr>
        <w:t xml:space="preserve">and </w:t>
      </w:r>
      <m:oMath>
        <m:sSub>
          <m:sSubPr>
            <m:ctrlPr>
              <w:rPr>
                <w:rFonts w:ascii="Cambria Math" w:hAnsi="Cambria Math"/>
              </w:rPr>
            </m:ctrlPr>
          </m:sSubPr>
          <m:e>
            <m:r>
              <m:rPr>
                <m:sty m:val="p"/>
              </m:rPr>
              <w:rPr>
                <w:rFonts w:ascii="Cambria Math" w:hAnsi="Cambria Math"/>
              </w:rPr>
              <m:t>Β</m:t>
            </m:r>
            <m:ctrlPr>
              <w:rPr>
                <w:rFonts w:ascii="Cambria Math" w:hAnsi="Cambria Math"/>
                <w:i/>
              </w:rPr>
            </m:ctrlPr>
          </m:e>
          <m:sub>
            <m:r>
              <m:rPr>
                <m:sty m:val="p"/>
              </m:rPr>
              <w:rPr>
                <w:rFonts w:ascii="Cambria Math" w:hAnsi="Cambria Math"/>
              </w:rPr>
              <m:t>Closest</m:t>
            </m:r>
          </m:sub>
        </m:sSub>
      </m:oMath>
      <w:r w:rsidRPr="00F352B8">
        <w:rPr>
          <w:rFonts w:eastAsiaTheme="minorEastAsia"/>
        </w:rPr>
        <w:t xml:space="preserve"> are estimated parameters.</w:t>
      </w:r>
    </w:p>
    <w:p w14:paraId="03BB5D5C" w14:textId="7946D301" w:rsidR="000C2431" w:rsidRDefault="00A91C63" w:rsidP="00A91C63">
      <w:r w:rsidRPr="00F352B8">
        <w:t>The estimated parameters and metrics for this proposed model are those reported for the “Distance” model in the table above.</w:t>
      </w:r>
      <w:r>
        <w:t xml:space="preserve"> Confusion matrices for this model are presented in Tables 15 and 16.</w:t>
      </w:r>
    </w:p>
    <w:p w14:paraId="2D19B9B6" w14:textId="77777777" w:rsidR="000C2431" w:rsidRDefault="000C2431">
      <w:r>
        <w:br w:type="page"/>
      </w:r>
    </w:p>
    <w:p w14:paraId="20846D55" w14:textId="77777777" w:rsidR="000C2431" w:rsidRDefault="000C2431" w:rsidP="000C2431">
      <w:pPr>
        <w:pStyle w:val="Caption"/>
        <w:keepNext/>
        <w:jc w:val="center"/>
      </w:pPr>
      <w:r>
        <w:lastRenderedPageBreak/>
        <w:t xml:space="preserve">Table </w:t>
      </w:r>
      <w:r>
        <w:fldChar w:fldCharType="begin"/>
      </w:r>
      <w:r>
        <w:instrText xml:space="preserve"> SEQ Table \* ARABIC </w:instrText>
      </w:r>
      <w:r>
        <w:fldChar w:fldCharType="separate"/>
      </w:r>
      <w:r>
        <w:rPr>
          <w:noProof/>
        </w:rPr>
        <w:t>15</w:t>
      </w:r>
      <w:r>
        <w:rPr>
          <w:noProof/>
        </w:rPr>
        <w:fldChar w:fldCharType="end"/>
      </w:r>
      <w:r>
        <w:t>: Hardmax Confusion Matrix for Proposed Logit Location Choice Model</w:t>
      </w:r>
    </w:p>
    <w:tbl>
      <w:tblPr>
        <w:tblW w:w="7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960"/>
        <w:gridCol w:w="960"/>
        <w:gridCol w:w="1100"/>
        <w:gridCol w:w="960"/>
        <w:gridCol w:w="960"/>
        <w:gridCol w:w="960"/>
        <w:gridCol w:w="960"/>
      </w:tblGrid>
      <w:tr w:rsidR="000C2431" w:rsidRPr="00C6451E" w14:paraId="5A37A362" w14:textId="77777777" w:rsidTr="000C2431">
        <w:trPr>
          <w:trHeight w:val="290"/>
          <w:jc w:val="center"/>
        </w:trPr>
        <w:tc>
          <w:tcPr>
            <w:tcW w:w="1090" w:type="dxa"/>
            <w:shd w:val="clear" w:color="auto" w:fill="auto"/>
            <w:noWrap/>
            <w:vAlign w:val="bottom"/>
            <w:hideMark/>
          </w:tcPr>
          <w:p w14:paraId="136312B9"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Obs\Pred</w:t>
            </w:r>
          </w:p>
        </w:tc>
        <w:tc>
          <w:tcPr>
            <w:tcW w:w="960" w:type="dxa"/>
            <w:shd w:val="clear" w:color="auto" w:fill="auto"/>
            <w:noWrap/>
            <w:vAlign w:val="bottom"/>
            <w:hideMark/>
          </w:tcPr>
          <w:p w14:paraId="5AD20990"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MI</w:t>
            </w:r>
          </w:p>
        </w:tc>
        <w:tc>
          <w:tcPr>
            <w:tcW w:w="960" w:type="dxa"/>
            <w:shd w:val="clear" w:color="auto" w:fill="auto"/>
            <w:noWrap/>
            <w:vAlign w:val="bottom"/>
            <w:hideMark/>
          </w:tcPr>
          <w:p w14:paraId="46C5C8A8"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OC</w:t>
            </w:r>
          </w:p>
        </w:tc>
        <w:tc>
          <w:tcPr>
            <w:tcW w:w="1100" w:type="dxa"/>
            <w:shd w:val="clear" w:color="auto" w:fill="auto"/>
            <w:noWrap/>
            <w:vAlign w:val="bottom"/>
            <w:hideMark/>
          </w:tcPr>
          <w:p w14:paraId="2CAFABBA"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RY</w:t>
            </w:r>
          </w:p>
        </w:tc>
        <w:tc>
          <w:tcPr>
            <w:tcW w:w="960" w:type="dxa"/>
            <w:shd w:val="clear" w:color="auto" w:fill="auto"/>
            <w:noWrap/>
            <w:vAlign w:val="bottom"/>
            <w:hideMark/>
          </w:tcPr>
          <w:p w14:paraId="6A5BB81D"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SC</w:t>
            </w:r>
          </w:p>
        </w:tc>
        <w:tc>
          <w:tcPr>
            <w:tcW w:w="960" w:type="dxa"/>
            <w:shd w:val="clear" w:color="auto" w:fill="auto"/>
            <w:noWrap/>
            <w:vAlign w:val="bottom"/>
            <w:hideMark/>
          </w:tcPr>
          <w:p w14:paraId="5BB31D8E"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SG</w:t>
            </w:r>
          </w:p>
        </w:tc>
        <w:tc>
          <w:tcPr>
            <w:tcW w:w="960" w:type="dxa"/>
            <w:shd w:val="clear" w:color="auto" w:fill="auto"/>
            <w:noWrap/>
            <w:vAlign w:val="bottom"/>
            <w:hideMark/>
          </w:tcPr>
          <w:p w14:paraId="0181B572"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YG</w:t>
            </w:r>
          </w:p>
        </w:tc>
        <w:tc>
          <w:tcPr>
            <w:tcW w:w="960" w:type="dxa"/>
            <w:shd w:val="clear" w:color="auto" w:fill="auto"/>
            <w:noWrap/>
            <w:vAlign w:val="bottom"/>
            <w:hideMark/>
          </w:tcPr>
          <w:p w14:paraId="681A7642"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YK</w:t>
            </w:r>
          </w:p>
        </w:tc>
      </w:tr>
      <w:tr w:rsidR="000C2431" w:rsidRPr="00C6451E" w14:paraId="13653C0E" w14:textId="77777777" w:rsidTr="000C2431">
        <w:trPr>
          <w:trHeight w:val="290"/>
          <w:jc w:val="center"/>
        </w:trPr>
        <w:tc>
          <w:tcPr>
            <w:tcW w:w="1090" w:type="dxa"/>
            <w:shd w:val="clear" w:color="auto" w:fill="auto"/>
            <w:noWrap/>
            <w:vAlign w:val="bottom"/>
            <w:hideMark/>
          </w:tcPr>
          <w:p w14:paraId="2383D100"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MI</w:t>
            </w:r>
          </w:p>
        </w:tc>
        <w:tc>
          <w:tcPr>
            <w:tcW w:w="960" w:type="dxa"/>
            <w:shd w:val="clear" w:color="000000" w:fill="92D050"/>
            <w:noWrap/>
            <w:vAlign w:val="bottom"/>
            <w:hideMark/>
          </w:tcPr>
          <w:p w14:paraId="12F5C425"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404</w:t>
            </w:r>
          </w:p>
        </w:tc>
        <w:tc>
          <w:tcPr>
            <w:tcW w:w="960" w:type="dxa"/>
            <w:shd w:val="clear" w:color="auto" w:fill="auto"/>
            <w:noWrap/>
            <w:vAlign w:val="bottom"/>
            <w:hideMark/>
          </w:tcPr>
          <w:p w14:paraId="79727C6E"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1100" w:type="dxa"/>
            <w:shd w:val="clear" w:color="auto" w:fill="auto"/>
            <w:noWrap/>
            <w:vAlign w:val="bottom"/>
            <w:hideMark/>
          </w:tcPr>
          <w:p w14:paraId="381C829F"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8</w:t>
            </w:r>
          </w:p>
        </w:tc>
        <w:tc>
          <w:tcPr>
            <w:tcW w:w="960" w:type="dxa"/>
            <w:shd w:val="clear" w:color="auto" w:fill="auto"/>
            <w:noWrap/>
            <w:vAlign w:val="bottom"/>
            <w:hideMark/>
          </w:tcPr>
          <w:p w14:paraId="38CBCE93"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7DC0BBCF"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339</w:t>
            </w:r>
          </w:p>
        </w:tc>
        <w:tc>
          <w:tcPr>
            <w:tcW w:w="960" w:type="dxa"/>
            <w:shd w:val="clear" w:color="auto" w:fill="auto"/>
            <w:noWrap/>
            <w:vAlign w:val="bottom"/>
            <w:hideMark/>
          </w:tcPr>
          <w:p w14:paraId="65F1EF4E"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0D766DF6"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179</w:t>
            </w:r>
          </w:p>
        </w:tc>
      </w:tr>
      <w:tr w:rsidR="000C2431" w:rsidRPr="00C6451E" w14:paraId="148BA948" w14:textId="77777777" w:rsidTr="000C2431">
        <w:trPr>
          <w:trHeight w:val="290"/>
          <w:jc w:val="center"/>
        </w:trPr>
        <w:tc>
          <w:tcPr>
            <w:tcW w:w="1090" w:type="dxa"/>
            <w:shd w:val="clear" w:color="auto" w:fill="auto"/>
            <w:noWrap/>
            <w:vAlign w:val="bottom"/>
            <w:hideMark/>
          </w:tcPr>
          <w:p w14:paraId="2DBD95B7"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OC</w:t>
            </w:r>
          </w:p>
        </w:tc>
        <w:tc>
          <w:tcPr>
            <w:tcW w:w="960" w:type="dxa"/>
            <w:shd w:val="clear" w:color="auto" w:fill="auto"/>
            <w:noWrap/>
            <w:vAlign w:val="bottom"/>
            <w:hideMark/>
          </w:tcPr>
          <w:p w14:paraId="5D2562E6"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27</w:t>
            </w:r>
          </w:p>
        </w:tc>
        <w:tc>
          <w:tcPr>
            <w:tcW w:w="960" w:type="dxa"/>
            <w:shd w:val="clear" w:color="000000" w:fill="92D050"/>
            <w:noWrap/>
            <w:vAlign w:val="bottom"/>
            <w:hideMark/>
          </w:tcPr>
          <w:p w14:paraId="7E4FEE16"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1100" w:type="dxa"/>
            <w:shd w:val="clear" w:color="auto" w:fill="auto"/>
            <w:noWrap/>
            <w:vAlign w:val="bottom"/>
            <w:hideMark/>
          </w:tcPr>
          <w:p w14:paraId="5B6DCEB5"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53</w:t>
            </w:r>
          </w:p>
        </w:tc>
        <w:tc>
          <w:tcPr>
            <w:tcW w:w="960" w:type="dxa"/>
            <w:shd w:val="clear" w:color="auto" w:fill="auto"/>
            <w:noWrap/>
            <w:vAlign w:val="bottom"/>
            <w:hideMark/>
          </w:tcPr>
          <w:p w14:paraId="1E9FD464"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6</w:t>
            </w:r>
          </w:p>
        </w:tc>
        <w:tc>
          <w:tcPr>
            <w:tcW w:w="960" w:type="dxa"/>
            <w:shd w:val="clear" w:color="auto" w:fill="auto"/>
            <w:noWrap/>
            <w:vAlign w:val="bottom"/>
            <w:hideMark/>
          </w:tcPr>
          <w:p w14:paraId="74A3C39C"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273</w:t>
            </w:r>
          </w:p>
        </w:tc>
        <w:tc>
          <w:tcPr>
            <w:tcW w:w="960" w:type="dxa"/>
            <w:shd w:val="clear" w:color="auto" w:fill="auto"/>
            <w:noWrap/>
            <w:vAlign w:val="bottom"/>
            <w:hideMark/>
          </w:tcPr>
          <w:p w14:paraId="49943C38"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56D7169F"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96</w:t>
            </w:r>
          </w:p>
        </w:tc>
      </w:tr>
      <w:tr w:rsidR="000C2431" w:rsidRPr="00C6451E" w14:paraId="1B47863B" w14:textId="77777777" w:rsidTr="000C2431">
        <w:trPr>
          <w:trHeight w:val="290"/>
          <w:jc w:val="center"/>
        </w:trPr>
        <w:tc>
          <w:tcPr>
            <w:tcW w:w="1090" w:type="dxa"/>
            <w:shd w:val="clear" w:color="auto" w:fill="auto"/>
            <w:noWrap/>
            <w:vAlign w:val="bottom"/>
            <w:hideMark/>
          </w:tcPr>
          <w:p w14:paraId="4CE9E8A0"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RY</w:t>
            </w:r>
          </w:p>
        </w:tc>
        <w:tc>
          <w:tcPr>
            <w:tcW w:w="960" w:type="dxa"/>
            <w:shd w:val="clear" w:color="auto" w:fill="auto"/>
            <w:noWrap/>
            <w:vAlign w:val="bottom"/>
            <w:hideMark/>
          </w:tcPr>
          <w:p w14:paraId="448E282D"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194</w:t>
            </w:r>
          </w:p>
        </w:tc>
        <w:tc>
          <w:tcPr>
            <w:tcW w:w="960" w:type="dxa"/>
            <w:shd w:val="clear" w:color="auto" w:fill="auto"/>
            <w:noWrap/>
            <w:vAlign w:val="bottom"/>
            <w:hideMark/>
          </w:tcPr>
          <w:p w14:paraId="1CA82F53"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1100" w:type="dxa"/>
            <w:shd w:val="clear" w:color="000000" w:fill="92D050"/>
            <w:noWrap/>
            <w:vAlign w:val="bottom"/>
            <w:hideMark/>
          </w:tcPr>
          <w:p w14:paraId="7B2C48FB"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318</w:t>
            </w:r>
          </w:p>
        </w:tc>
        <w:tc>
          <w:tcPr>
            <w:tcW w:w="960" w:type="dxa"/>
            <w:shd w:val="clear" w:color="auto" w:fill="auto"/>
            <w:noWrap/>
            <w:vAlign w:val="bottom"/>
            <w:hideMark/>
          </w:tcPr>
          <w:p w14:paraId="6CF8D079"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36</w:t>
            </w:r>
          </w:p>
        </w:tc>
        <w:tc>
          <w:tcPr>
            <w:tcW w:w="960" w:type="dxa"/>
            <w:shd w:val="clear" w:color="auto" w:fill="auto"/>
            <w:noWrap/>
            <w:vAlign w:val="bottom"/>
            <w:hideMark/>
          </w:tcPr>
          <w:p w14:paraId="2062A593"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1431</w:t>
            </w:r>
          </w:p>
        </w:tc>
        <w:tc>
          <w:tcPr>
            <w:tcW w:w="960" w:type="dxa"/>
            <w:shd w:val="clear" w:color="auto" w:fill="auto"/>
            <w:noWrap/>
            <w:vAlign w:val="bottom"/>
            <w:hideMark/>
          </w:tcPr>
          <w:p w14:paraId="0376B65F"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7C3F164D"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729</w:t>
            </w:r>
          </w:p>
        </w:tc>
      </w:tr>
      <w:tr w:rsidR="000C2431" w:rsidRPr="00C6451E" w14:paraId="6D9FAC15" w14:textId="77777777" w:rsidTr="000C2431">
        <w:trPr>
          <w:trHeight w:val="290"/>
          <w:jc w:val="center"/>
        </w:trPr>
        <w:tc>
          <w:tcPr>
            <w:tcW w:w="1090" w:type="dxa"/>
            <w:shd w:val="clear" w:color="auto" w:fill="auto"/>
            <w:noWrap/>
            <w:vAlign w:val="bottom"/>
            <w:hideMark/>
          </w:tcPr>
          <w:p w14:paraId="21F53B76"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SC</w:t>
            </w:r>
          </w:p>
        </w:tc>
        <w:tc>
          <w:tcPr>
            <w:tcW w:w="960" w:type="dxa"/>
            <w:shd w:val="clear" w:color="auto" w:fill="auto"/>
            <w:noWrap/>
            <w:vAlign w:val="bottom"/>
            <w:hideMark/>
          </w:tcPr>
          <w:p w14:paraId="57F6CFEB"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6</w:t>
            </w:r>
          </w:p>
        </w:tc>
        <w:tc>
          <w:tcPr>
            <w:tcW w:w="960" w:type="dxa"/>
            <w:shd w:val="clear" w:color="auto" w:fill="auto"/>
            <w:noWrap/>
            <w:vAlign w:val="bottom"/>
            <w:hideMark/>
          </w:tcPr>
          <w:p w14:paraId="32935119"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1100" w:type="dxa"/>
            <w:shd w:val="clear" w:color="auto" w:fill="auto"/>
            <w:noWrap/>
            <w:vAlign w:val="bottom"/>
            <w:hideMark/>
          </w:tcPr>
          <w:p w14:paraId="589B070B"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18</w:t>
            </w:r>
          </w:p>
        </w:tc>
        <w:tc>
          <w:tcPr>
            <w:tcW w:w="960" w:type="dxa"/>
            <w:shd w:val="clear" w:color="000000" w:fill="92D050"/>
            <w:noWrap/>
            <w:vAlign w:val="bottom"/>
            <w:hideMark/>
          </w:tcPr>
          <w:p w14:paraId="4E6A1E77"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184</w:t>
            </w:r>
          </w:p>
        </w:tc>
        <w:tc>
          <w:tcPr>
            <w:tcW w:w="960" w:type="dxa"/>
            <w:shd w:val="clear" w:color="auto" w:fill="auto"/>
            <w:noWrap/>
            <w:vAlign w:val="bottom"/>
            <w:hideMark/>
          </w:tcPr>
          <w:p w14:paraId="581FA388"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639</w:t>
            </w:r>
          </w:p>
        </w:tc>
        <w:tc>
          <w:tcPr>
            <w:tcW w:w="960" w:type="dxa"/>
            <w:shd w:val="clear" w:color="auto" w:fill="auto"/>
            <w:noWrap/>
            <w:vAlign w:val="bottom"/>
            <w:hideMark/>
          </w:tcPr>
          <w:p w14:paraId="50D16C40"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0D32B6E8"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227</w:t>
            </w:r>
          </w:p>
        </w:tc>
      </w:tr>
      <w:tr w:rsidR="000C2431" w:rsidRPr="00C6451E" w14:paraId="26A7AA14" w14:textId="77777777" w:rsidTr="000C2431">
        <w:trPr>
          <w:trHeight w:val="290"/>
          <w:jc w:val="center"/>
        </w:trPr>
        <w:tc>
          <w:tcPr>
            <w:tcW w:w="1090" w:type="dxa"/>
            <w:shd w:val="clear" w:color="auto" w:fill="auto"/>
            <w:noWrap/>
            <w:vAlign w:val="bottom"/>
            <w:hideMark/>
          </w:tcPr>
          <w:p w14:paraId="21999E9D"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SG</w:t>
            </w:r>
          </w:p>
        </w:tc>
        <w:tc>
          <w:tcPr>
            <w:tcW w:w="960" w:type="dxa"/>
            <w:shd w:val="clear" w:color="auto" w:fill="auto"/>
            <w:noWrap/>
            <w:vAlign w:val="bottom"/>
            <w:hideMark/>
          </w:tcPr>
          <w:p w14:paraId="1D669F9D"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239</w:t>
            </w:r>
          </w:p>
        </w:tc>
        <w:tc>
          <w:tcPr>
            <w:tcW w:w="960" w:type="dxa"/>
            <w:shd w:val="clear" w:color="auto" w:fill="auto"/>
            <w:noWrap/>
            <w:vAlign w:val="bottom"/>
            <w:hideMark/>
          </w:tcPr>
          <w:p w14:paraId="050614D1"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1100" w:type="dxa"/>
            <w:shd w:val="clear" w:color="auto" w:fill="auto"/>
            <w:noWrap/>
            <w:vAlign w:val="bottom"/>
            <w:hideMark/>
          </w:tcPr>
          <w:p w14:paraId="5559540A"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529</w:t>
            </w:r>
          </w:p>
        </w:tc>
        <w:tc>
          <w:tcPr>
            <w:tcW w:w="960" w:type="dxa"/>
            <w:shd w:val="clear" w:color="auto" w:fill="auto"/>
            <w:noWrap/>
            <w:vAlign w:val="bottom"/>
            <w:hideMark/>
          </w:tcPr>
          <w:p w14:paraId="5EF9F3B9"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53</w:t>
            </w:r>
          </w:p>
        </w:tc>
        <w:tc>
          <w:tcPr>
            <w:tcW w:w="960" w:type="dxa"/>
            <w:shd w:val="clear" w:color="000000" w:fill="92D050"/>
            <w:noWrap/>
            <w:vAlign w:val="bottom"/>
            <w:hideMark/>
          </w:tcPr>
          <w:p w14:paraId="3607F638"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4256</w:t>
            </w:r>
          </w:p>
        </w:tc>
        <w:tc>
          <w:tcPr>
            <w:tcW w:w="960" w:type="dxa"/>
            <w:shd w:val="clear" w:color="auto" w:fill="auto"/>
            <w:noWrap/>
            <w:vAlign w:val="bottom"/>
            <w:hideMark/>
          </w:tcPr>
          <w:p w14:paraId="6A7D9F67"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7059232F"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834</w:t>
            </w:r>
          </w:p>
        </w:tc>
      </w:tr>
      <w:tr w:rsidR="000C2431" w:rsidRPr="00C6451E" w14:paraId="485F3BA8" w14:textId="77777777" w:rsidTr="000C2431">
        <w:trPr>
          <w:trHeight w:val="290"/>
          <w:jc w:val="center"/>
        </w:trPr>
        <w:tc>
          <w:tcPr>
            <w:tcW w:w="1090" w:type="dxa"/>
            <w:shd w:val="clear" w:color="auto" w:fill="auto"/>
            <w:noWrap/>
            <w:vAlign w:val="bottom"/>
            <w:hideMark/>
          </w:tcPr>
          <w:p w14:paraId="0934793E"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YG</w:t>
            </w:r>
          </w:p>
        </w:tc>
        <w:tc>
          <w:tcPr>
            <w:tcW w:w="960" w:type="dxa"/>
            <w:shd w:val="clear" w:color="auto" w:fill="auto"/>
            <w:noWrap/>
            <w:vAlign w:val="bottom"/>
            <w:hideMark/>
          </w:tcPr>
          <w:p w14:paraId="3D1BE6F0"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13</w:t>
            </w:r>
          </w:p>
        </w:tc>
        <w:tc>
          <w:tcPr>
            <w:tcW w:w="960" w:type="dxa"/>
            <w:shd w:val="clear" w:color="auto" w:fill="auto"/>
            <w:noWrap/>
            <w:vAlign w:val="bottom"/>
            <w:hideMark/>
          </w:tcPr>
          <w:p w14:paraId="72774D7E"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1100" w:type="dxa"/>
            <w:shd w:val="clear" w:color="auto" w:fill="auto"/>
            <w:noWrap/>
            <w:vAlign w:val="bottom"/>
            <w:hideMark/>
          </w:tcPr>
          <w:p w14:paraId="65E4BF7A"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8</w:t>
            </w:r>
          </w:p>
        </w:tc>
        <w:tc>
          <w:tcPr>
            <w:tcW w:w="960" w:type="dxa"/>
            <w:shd w:val="clear" w:color="auto" w:fill="auto"/>
            <w:noWrap/>
            <w:vAlign w:val="bottom"/>
            <w:hideMark/>
          </w:tcPr>
          <w:p w14:paraId="139289F5"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3</w:t>
            </w:r>
          </w:p>
        </w:tc>
        <w:tc>
          <w:tcPr>
            <w:tcW w:w="960" w:type="dxa"/>
            <w:shd w:val="clear" w:color="auto" w:fill="auto"/>
            <w:noWrap/>
            <w:vAlign w:val="bottom"/>
            <w:hideMark/>
          </w:tcPr>
          <w:p w14:paraId="77C33F49"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203</w:t>
            </w:r>
          </w:p>
        </w:tc>
        <w:tc>
          <w:tcPr>
            <w:tcW w:w="960" w:type="dxa"/>
            <w:shd w:val="clear" w:color="000000" w:fill="92D050"/>
            <w:noWrap/>
            <w:vAlign w:val="bottom"/>
            <w:hideMark/>
          </w:tcPr>
          <w:p w14:paraId="185FD812"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2FF0EA74"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88</w:t>
            </w:r>
          </w:p>
        </w:tc>
      </w:tr>
      <w:tr w:rsidR="000C2431" w:rsidRPr="00C6451E" w14:paraId="4629ED71" w14:textId="77777777" w:rsidTr="000C2431">
        <w:trPr>
          <w:trHeight w:val="290"/>
          <w:jc w:val="center"/>
        </w:trPr>
        <w:tc>
          <w:tcPr>
            <w:tcW w:w="1090" w:type="dxa"/>
            <w:shd w:val="clear" w:color="auto" w:fill="auto"/>
            <w:noWrap/>
            <w:vAlign w:val="bottom"/>
            <w:hideMark/>
          </w:tcPr>
          <w:p w14:paraId="08807BDE"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YK</w:t>
            </w:r>
          </w:p>
        </w:tc>
        <w:tc>
          <w:tcPr>
            <w:tcW w:w="960" w:type="dxa"/>
            <w:shd w:val="clear" w:color="auto" w:fill="auto"/>
            <w:noWrap/>
            <w:vAlign w:val="bottom"/>
            <w:hideMark/>
          </w:tcPr>
          <w:p w14:paraId="441CB356"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172</w:t>
            </w:r>
          </w:p>
        </w:tc>
        <w:tc>
          <w:tcPr>
            <w:tcW w:w="960" w:type="dxa"/>
            <w:shd w:val="clear" w:color="auto" w:fill="auto"/>
            <w:noWrap/>
            <w:vAlign w:val="bottom"/>
            <w:hideMark/>
          </w:tcPr>
          <w:p w14:paraId="1C18D338"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1100" w:type="dxa"/>
            <w:shd w:val="clear" w:color="auto" w:fill="auto"/>
            <w:noWrap/>
            <w:vAlign w:val="bottom"/>
            <w:hideMark/>
          </w:tcPr>
          <w:p w14:paraId="7F6BD12C"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54</w:t>
            </w:r>
          </w:p>
        </w:tc>
        <w:tc>
          <w:tcPr>
            <w:tcW w:w="960" w:type="dxa"/>
            <w:shd w:val="clear" w:color="auto" w:fill="auto"/>
            <w:noWrap/>
            <w:vAlign w:val="bottom"/>
            <w:hideMark/>
          </w:tcPr>
          <w:p w14:paraId="66449046"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30</w:t>
            </w:r>
          </w:p>
        </w:tc>
        <w:tc>
          <w:tcPr>
            <w:tcW w:w="960" w:type="dxa"/>
            <w:shd w:val="clear" w:color="auto" w:fill="auto"/>
            <w:noWrap/>
            <w:vAlign w:val="bottom"/>
            <w:hideMark/>
          </w:tcPr>
          <w:p w14:paraId="6F5FC10B"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1264</w:t>
            </w:r>
          </w:p>
        </w:tc>
        <w:tc>
          <w:tcPr>
            <w:tcW w:w="960" w:type="dxa"/>
            <w:shd w:val="clear" w:color="auto" w:fill="auto"/>
            <w:noWrap/>
            <w:vAlign w:val="bottom"/>
            <w:hideMark/>
          </w:tcPr>
          <w:p w14:paraId="477DA740"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0</w:t>
            </w:r>
          </w:p>
        </w:tc>
        <w:tc>
          <w:tcPr>
            <w:tcW w:w="960" w:type="dxa"/>
            <w:shd w:val="clear" w:color="000000" w:fill="92D050"/>
            <w:noWrap/>
            <w:vAlign w:val="bottom"/>
            <w:hideMark/>
          </w:tcPr>
          <w:p w14:paraId="3A861D97" w14:textId="77777777" w:rsidR="000C2431" w:rsidRPr="00C6451E" w:rsidRDefault="000C2431" w:rsidP="000C2431">
            <w:pPr>
              <w:spacing w:after="0" w:line="240" w:lineRule="auto"/>
              <w:jc w:val="center"/>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1564</w:t>
            </w:r>
          </w:p>
        </w:tc>
      </w:tr>
    </w:tbl>
    <w:p w14:paraId="5186DBBF" w14:textId="77777777" w:rsidR="000C2431" w:rsidRPr="00F352B8" w:rsidRDefault="000C2431" w:rsidP="000C2431"/>
    <w:p w14:paraId="3DA9041B" w14:textId="77777777" w:rsidR="000C2431" w:rsidRDefault="000C2431" w:rsidP="000C2431">
      <w:pPr>
        <w:pStyle w:val="Caption"/>
        <w:keepNext/>
        <w:jc w:val="center"/>
      </w:pPr>
      <w:r>
        <w:t xml:space="preserve">Table </w:t>
      </w:r>
      <w:r>
        <w:fldChar w:fldCharType="begin"/>
      </w:r>
      <w:r>
        <w:instrText xml:space="preserve"> SEQ Table \* ARABIC </w:instrText>
      </w:r>
      <w:r>
        <w:fldChar w:fldCharType="separate"/>
      </w:r>
      <w:r>
        <w:rPr>
          <w:noProof/>
        </w:rPr>
        <w:t>16</w:t>
      </w:r>
      <w:r>
        <w:rPr>
          <w:noProof/>
        </w:rPr>
        <w:fldChar w:fldCharType="end"/>
      </w:r>
      <w:r>
        <w:t>: Softmax</w:t>
      </w:r>
      <w:r w:rsidRPr="00B71A5C">
        <w:t xml:space="preserve"> </w:t>
      </w:r>
      <w:r>
        <w:t>Confusion Matrix for Proposed Logit Location Choice Model</w:t>
      </w:r>
    </w:p>
    <w:tbl>
      <w:tblPr>
        <w:tblW w:w="7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960"/>
        <w:gridCol w:w="960"/>
        <w:gridCol w:w="1100"/>
        <w:gridCol w:w="960"/>
        <w:gridCol w:w="960"/>
        <w:gridCol w:w="960"/>
        <w:gridCol w:w="960"/>
      </w:tblGrid>
      <w:tr w:rsidR="000C2431" w:rsidRPr="00C6451E" w14:paraId="624EDAD9" w14:textId="77777777" w:rsidTr="000C2431">
        <w:trPr>
          <w:trHeight w:val="290"/>
          <w:jc w:val="center"/>
        </w:trPr>
        <w:tc>
          <w:tcPr>
            <w:tcW w:w="1090" w:type="dxa"/>
            <w:shd w:val="clear" w:color="auto" w:fill="auto"/>
            <w:noWrap/>
            <w:vAlign w:val="bottom"/>
            <w:hideMark/>
          </w:tcPr>
          <w:p w14:paraId="180F51DC"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Obs\Pred</w:t>
            </w:r>
          </w:p>
        </w:tc>
        <w:tc>
          <w:tcPr>
            <w:tcW w:w="960" w:type="dxa"/>
            <w:shd w:val="clear" w:color="auto" w:fill="auto"/>
            <w:noWrap/>
            <w:vAlign w:val="bottom"/>
            <w:hideMark/>
          </w:tcPr>
          <w:p w14:paraId="1EC4146E"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MI</w:t>
            </w:r>
          </w:p>
        </w:tc>
        <w:tc>
          <w:tcPr>
            <w:tcW w:w="960" w:type="dxa"/>
            <w:shd w:val="clear" w:color="auto" w:fill="auto"/>
            <w:noWrap/>
            <w:vAlign w:val="bottom"/>
            <w:hideMark/>
          </w:tcPr>
          <w:p w14:paraId="63507994"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OC</w:t>
            </w:r>
          </w:p>
        </w:tc>
        <w:tc>
          <w:tcPr>
            <w:tcW w:w="1100" w:type="dxa"/>
            <w:shd w:val="clear" w:color="auto" w:fill="auto"/>
            <w:noWrap/>
            <w:vAlign w:val="bottom"/>
            <w:hideMark/>
          </w:tcPr>
          <w:p w14:paraId="215516C2"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RY</w:t>
            </w:r>
          </w:p>
        </w:tc>
        <w:tc>
          <w:tcPr>
            <w:tcW w:w="960" w:type="dxa"/>
            <w:shd w:val="clear" w:color="auto" w:fill="auto"/>
            <w:noWrap/>
            <w:vAlign w:val="bottom"/>
            <w:hideMark/>
          </w:tcPr>
          <w:p w14:paraId="5856CAD8"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SC</w:t>
            </w:r>
          </w:p>
        </w:tc>
        <w:tc>
          <w:tcPr>
            <w:tcW w:w="960" w:type="dxa"/>
            <w:shd w:val="clear" w:color="auto" w:fill="auto"/>
            <w:noWrap/>
            <w:vAlign w:val="bottom"/>
            <w:hideMark/>
          </w:tcPr>
          <w:p w14:paraId="14B0AD6B"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SG</w:t>
            </w:r>
          </w:p>
        </w:tc>
        <w:tc>
          <w:tcPr>
            <w:tcW w:w="960" w:type="dxa"/>
            <w:shd w:val="clear" w:color="auto" w:fill="auto"/>
            <w:noWrap/>
            <w:vAlign w:val="bottom"/>
            <w:hideMark/>
          </w:tcPr>
          <w:p w14:paraId="58F99964"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YG</w:t>
            </w:r>
          </w:p>
        </w:tc>
        <w:tc>
          <w:tcPr>
            <w:tcW w:w="960" w:type="dxa"/>
            <w:shd w:val="clear" w:color="auto" w:fill="auto"/>
            <w:noWrap/>
            <w:vAlign w:val="bottom"/>
            <w:hideMark/>
          </w:tcPr>
          <w:p w14:paraId="7A7E8204"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YK</w:t>
            </w:r>
          </w:p>
        </w:tc>
      </w:tr>
      <w:tr w:rsidR="000C2431" w:rsidRPr="00C6451E" w14:paraId="21D5D4EE" w14:textId="77777777" w:rsidTr="000C2431">
        <w:trPr>
          <w:trHeight w:val="290"/>
          <w:jc w:val="center"/>
        </w:trPr>
        <w:tc>
          <w:tcPr>
            <w:tcW w:w="1090" w:type="dxa"/>
            <w:shd w:val="clear" w:color="auto" w:fill="auto"/>
            <w:noWrap/>
            <w:vAlign w:val="bottom"/>
            <w:hideMark/>
          </w:tcPr>
          <w:p w14:paraId="062E995E"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MI</w:t>
            </w:r>
          </w:p>
        </w:tc>
        <w:tc>
          <w:tcPr>
            <w:tcW w:w="960" w:type="dxa"/>
            <w:shd w:val="clear" w:color="000000" w:fill="92D050"/>
            <w:noWrap/>
            <w:vAlign w:val="bottom"/>
            <w:hideMark/>
          </w:tcPr>
          <w:p w14:paraId="44BE5928"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271.3</w:t>
            </w:r>
          </w:p>
        </w:tc>
        <w:tc>
          <w:tcPr>
            <w:tcW w:w="960" w:type="dxa"/>
            <w:shd w:val="clear" w:color="auto" w:fill="auto"/>
            <w:noWrap/>
            <w:vAlign w:val="bottom"/>
            <w:hideMark/>
          </w:tcPr>
          <w:p w14:paraId="556F1B3D"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26.3</w:t>
            </w:r>
          </w:p>
        </w:tc>
        <w:tc>
          <w:tcPr>
            <w:tcW w:w="1100" w:type="dxa"/>
            <w:shd w:val="clear" w:color="auto" w:fill="auto"/>
            <w:noWrap/>
            <w:vAlign w:val="bottom"/>
            <w:hideMark/>
          </w:tcPr>
          <w:p w14:paraId="2274C67C"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166.1</w:t>
            </w:r>
          </w:p>
        </w:tc>
        <w:tc>
          <w:tcPr>
            <w:tcW w:w="960" w:type="dxa"/>
            <w:shd w:val="clear" w:color="auto" w:fill="auto"/>
            <w:noWrap/>
            <w:vAlign w:val="bottom"/>
            <w:hideMark/>
          </w:tcPr>
          <w:p w14:paraId="74EF35EC"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19.9</w:t>
            </w:r>
          </w:p>
        </w:tc>
        <w:tc>
          <w:tcPr>
            <w:tcW w:w="960" w:type="dxa"/>
            <w:shd w:val="clear" w:color="auto" w:fill="auto"/>
            <w:noWrap/>
            <w:vAlign w:val="bottom"/>
            <w:hideMark/>
          </w:tcPr>
          <w:p w14:paraId="17F48564"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277.5</w:t>
            </w:r>
          </w:p>
        </w:tc>
        <w:tc>
          <w:tcPr>
            <w:tcW w:w="960" w:type="dxa"/>
            <w:shd w:val="clear" w:color="auto" w:fill="auto"/>
            <w:noWrap/>
            <w:vAlign w:val="bottom"/>
            <w:hideMark/>
          </w:tcPr>
          <w:p w14:paraId="1AADFB1D"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11.9</w:t>
            </w:r>
          </w:p>
        </w:tc>
        <w:tc>
          <w:tcPr>
            <w:tcW w:w="960" w:type="dxa"/>
            <w:shd w:val="clear" w:color="auto" w:fill="auto"/>
            <w:noWrap/>
            <w:vAlign w:val="bottom"/>
            <w:hideMark/>
          </w:tcPr>
          <w:p w14:paraId="1F873A57"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157.1</w:t>
            </w:r>
          </w:p>
        </w:tc>
      </w:tr>
      <w:tr w:rsidR="000C2431" w:rsidRPr="00C6451E" w14:paraId="76183702" w14:textId="77777777" w:rsidTr="000C2431">
        <w:trPr>
          <w:trHeight w:val="290"/>
          <w:jc w:val="center"/>
        </w:trPr>
        <w:tc>
          <w:tcPr>
            <w:tcW w:w="1090" w:type="dxa"/>
            <w:shd w:val="clear" w:color="auto" w:fill="auto"/>
            <w:noWrap/>
            <w:vAlign w:val="bottom"/>
            <w:hideMark/>
          </w:tcPr>
          <w:p w14:paraId="23566037"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OC</w:t>
            </w:r>
          </w:p>
        </w:tc>
        <w:tc>
          <w:tcPr>
            <w:tcW w:w="960" w:type="dxa"/>
            <w:shd w:val="clear" w:color="auto" w:fill="auto"/>
            <w:noWrap/>
            <w:vAlign w:val="bottom"/>
            <w:hideMark/>
          </w:tcPr>
          <w:p w14:paraId="43B5E8D5"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23.2</w:t>
            </w:r>
          </w:p>
        </w:tc>
        <w:tc>
          <w:tcPr>
            <w:tcW w:w="960" w:type="dxa"/>
            <w:shd w:val="clear" w:color="000000" w:fill="92D050"/>
            <w:noWrap/>
            <w:vAlign w:val="bottom"/>
            <w:hideMark/>
          </w:tcPr>
          <w:p w14:paraId="34B21ED4"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19.5</w:t>
            </w:r>
          </w:p>
        </w:tc>
        <w:tc>
          <w:tcPr>
            <w:tcW w:w="1100" w:type="dxa"/>
            <w:shd w:val="clear" w:color="auto" w:fill="auto"/>
            <w:noWrap/>
            <w:vAlign w:val="bottom"/>
            <w:hideMark/>
          </w:tcPr>
          <w:p w14:paraId="305570A0"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116.1</w:t>
            </w:r>
          </w:p>
        </w:tc>
        <w:tc>
          <w:tcPr>
            <w:tcW w:w="960" w:type="dxa"/>
            <w:shd w:val="clear" w:color="auto" w:fill="auto"/>
            <w:noWrap/>
            <w:vAlign w:val="bottom"/>
            <w:hideMark/>
          </w:tcPr>
          <w:p w14:paraId="58CE7A26"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24.2</w:t>
            </w:r>
          </w:p>
        </w:tc>
        <w:tc>
          <w:tcPr>
            <w:tcW w:w="960" w:type="dxa"/>
            <w:shd w:val="clear" w:color="auto" w:fill="auto"/>
            <w:noWrap/>
            <w:vAlign w:val="bottom"/>
            <w:hideMark/>
          </w:tcPr>
          <w:p w14:paraId="0430DD59"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190.1</w:t>
            </w:r>
          </w:p>
        </w:tc>
        <w:tc>
          <w:tcPr>
            <w:tcW w:w="960" w:type="dxa"/>
            <w:shd w:val="clear" w:color="auto" w:fill="auto"/>
            <w:noWrap/>
            <w:vAlign w:val="bottom"/>
            <w:hideMark/>
          </w:tcPr>
          <w:p w14:paraId="61A85521"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8.7</w:t>
            </w:r>
          </w:p>
        </w:tc>
        <w:tc>
          <w:tcPr>
            <w:tcW w:w="960" w:type="dxa"/>
            <w:shd w:val="clear" w:color="auto" w:fill="auto"/>
            <w:noWrap/>
            <w:vAlign w:val="bottom"/>
            <w:hideMark/>
          </w:tcPr>
          <w:p w14:paraId="11D6BCDD"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73.2</w:t>
            </w:r>
          </w:p>
        </w:tc>
      </w:tr>
      <w:tr w:rsidR="000C2431" w:rsidRPr="00C6451E" w14:paraId="343A5566" w14:textId="77777777" w:rsidTr="000C2431">
        <w:trPr>
          <w:trHeight w:val="290"/>
          <w:jc w:val="center"/>
        </w:trPr>
        <w:tc>
          <w:tcPr>
            <w:tcW w:w="1090" w:type="dxa"/>
            <w:shd w:val="clear" w:color="auto" w:fill="auto"/>
            <w:noWrap/>
            <w:vAlign w:val="bottom"/>
            <w:hideMark/>
          </w:tcPr>
          <w:p w14:paraId="1A0347EE"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RY</w:t>
            </w:r>
          </w:p>
        </w:tc>
        <w:tc>
          <w:tcPr>
            <w:tcW w:w="960" w:type="dxa"/>
            <w:shd w:val="clear" w:color="auto" w:fill="auto"/>
            <w:noWrap/>
            <w:vAlign w:val="bottom"/>
            <w:hideMark/>
          </w:tcPr>
          <w:p w14:paraId="0AEB4736"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166.9</w:t>
            </w:r>
          </w:p>
        </w:tc>
        <w:tc>
          <w:tcPr>
            <w:tcW w:w="960" w:type="dxa"/>
            <w:shd w:val="clear" w:color="auto" w:fill="auto"/>
            <w:noWrap/>
            <w:vAlign w:val="bottom"/>
            <w:hideMark/>
          </w:tcPr>
          <w:p w14:paraId="7F179C9C"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90.9</w:t>
            </w:r>
          </w:p>
        </w:tc>
        <w:tc>
          <w:tcPr>
            <w:tcW w:w="1100" w:type="dxa"/>
            <w:shd w:val="clear" w:color="000000" w:fill="92D050"/>
            <w:noWrap/>
            <w:vAlign w:val="bottom"/>
            <w:hideMark/>
          </w:tcPr>
          <w:p w14:paraId="47DFFD24"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687.8</w:t>
            </w:r>
          </w:p>
        </w:tc>
        <w:tc>
          <w:tcPr>
            <w:tcW w:w="960" w:type="dxa"/>
            <w:shd w:val="clear" w:color="auto" w:fill="auto"/>
            <w:noWrap/>
            <w:vAlign w:val="bottom"/>
            <w:hideMark/>
          </w:tcPr>
          <w:p w14:paraId="76FF1A47"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173.4</w:t>
            </w:r>
          </w:p>
        </w:tc>
        <w:tc>
          <w:tcPr>
            <w:tcW w:w="960" w:type="dxa"/>
            <w:shd w:val="clear" w:color="auto" w:fill="auto"/>
            <w:noWrap/>
            <w:vAlign w:val="bottom"/>
            <w:hideMark/>
          </w:tcPr>
          <w:p w14:paraId="33A00B95"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997.2</w:t>
            </w:r>
          </w:p>
        </w:tc>
        <w:tc>
          <w:tcPr>
            <w:tcW w:w="960" w:type="dxa"/>
            <w:shd w:val="clear" w:color="auto" w:fill="auto"/>
            <w:noWrap/>
            <w:vAlign w:val="bottom"/>
            <w:hideMark/>
          </w:tcPr>
          <w:p w14:paraId="1DE91B4A"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58.2</w:t>
            </w:r>
          </w:p>
        </w:tc>
        <w:tc>
          <w:tcPr>
            <w:tcW w:w="960" w:type="dxa"/>
            <w:shd w:val="clear" w:color="auto" w:fill="auto"/>
            <w:noWrap/>
            <w:vAlign w:val="bottom"/>
            <w:hideMark/>
          </w:tcPr>
          <w:p w14:paraId="12C8964A"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533.7</w:t>
            </w:r>
          </w:p>
        </w:tc>
      </w:tr>
      <w:tr w:rsidR="000C2431" w:rsidRPr="00C6451E" w14:paraId="05E34453" w14:textId="77777777" w:rsidTr="000C2431">
        <w:trPr>
          <w:trHeight w:val="290"/>
          <w:jc w:val="center"/>
        </w:trPr>
        <w:tc>
          <w:tcPr>
            <w:tcW w:w="1090" w:type="dxa"/>
            <w:shd w:val="clear" w:color="auto" w:fill="auto"/>
            <w:noWrap/>
            <w:vAlign w:val="bottom"/>
            <w:hideMark/>
          </w:tcPr>
          <w:p w14:paraId="3CEAEC97"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SC</w:t>
            </w:r>
          </w:p>
        </w:tc>
        <w:tc>
          <w:tcPr>
            <w:tcW w:w="960" w:type="dxa"/>
            <w:shd w:val="clear" w:color="auto" w:fill="auto"/>
            <w:noWrap/>
            <w:vAlign w:val="bottom"/>
            <w:hideMark/>
          </w:tcPr>
          <w:p w14:paraId="1B834216"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18.3</w:t>
            </w:r>
          </w:p>
        </w:tc>
        <w:tc>
          <w:tcPr>
            <w:tcW w:w="960" w:type="dxa"/>
            <w:shd w:val="clear" w:color="auto" w:fill="auto"/>
            <w:noWrap/>
            <w:vAlign w:val="bottom"/>
            <w:hideMark/>
          </w:tcPr>
          <w:p w14:paraId="158B08AE"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29.5</w:t>
            </w:r>
          </w:p>
        </w:tc>
        <w:tc>
          <w:tcPr>
            <w:tcW w:w="1100" w:type="dxa"/>
            <w:shd w:val="clear" w:color="auto" w:fill="auto"/>
            <w:noWrap/>
            <w:vAlign w:val="bottom"/>
            <w:hideMark/>
          </w:tcPr>
          <w:p w14:paraId="11D8C804"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224.7</w:t>
            </w:r>
          </w:p>
        </w:tc>
        <w:tc>
          <w:tcPr>
            <w:tcW w:w="960" w:type="dxa"/>
            <w:shd w:val="clear" w:color="000000" w:fill="92D050"/>
            <w:noWrap/>
            <w:vAlign w:val="bottom"/>
            <w:hideMark/>
          </w:tcPr>
          <w:p w14:paraId="447DFBE6"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247.6</w:t>
            </w:r>
          </w:p>
        </w:tc>
        <w:tc>
          <w:tcPr>
            <w:tcW w:w="960" w:type="dxa"/>
            <w:shd w:val="clear" w:color="auto" w:fill="auto"/>
            <w:noWrap/>
            <w:vAlign w:val="bottom"/>
            <w:hideMark/>
          </w:tcPr>
          <w:p w14:paraId="3035741B"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329.0</w:t>
            </w:r>
          </w:p>
        </w:tc>
        <w:tc>
          <w:tcPr>
            <w:tcW w:w="960" w:type="dxa"/>
            <w:shd w:val="clear" w:color="auto" w:fill="auto"/>
            <w:noWrap/>
            <w:vAlign w:val="bottom"/>
            <w:hideMark/>
          </w:tcPr>
          <w:p w14:paraId="0DB40993"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31.9</w:t>
            </w:r>
          </w:p>
        </w:tc>
        <w:tc>
          <w:tcPr>
            <w:tcW w:w="960" w:type="dxa"/>
            <w:shd w:val="clear" w:color="auto" w:fill="auto"/>
            <w:noWrap/>
            <w:vAlign w:val="bottom"/>
            <w:hideMark/>
          </w:tcPr>
          <w:p w14:paraId="4EE0171B"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192.9</w:t>
            </w:r>
          </w:p>
        </w:tc>
      </w:tr>
      <w:tr w:rsidR="000C2431" w:rsidRPr="00C6451E" w14:paraId="0CC791A3" w14:textId="77777777" w:rsidTr="000C2431">
        <w:trPr>
          <w:trHeight w:val="290"/>
          <w:jc w:val="center"/>
        </w:trPr>
        <w:tc>
          <w:tcPr>
            <w:tcW w:w="1090" w:type="dxa"/>
            <w:shd w:val="clear" w:color="auto" w:fill="auto"/>
            <w:noWrap/>
            <w:vAlign w:val="bottom"/>
            <w:hideMark/>
          </w:tcPr>
          <w:p w14:paraId="7AC0CBA3"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SG</w:t>
            </w:r>
          </w:p>
        </w:tc>
        <w:tc>
          <w:tcPr>
            <w:tcW w:w="960" w:type="dxa"/>
            <w:shd w:val="clear" w:color="auto" w:fill="auto"/>
            <w:noWrap/>
            <w:vAlign w:val="bottom"/>
            <w:hideMark/>
          </w:tcPr>
          <w:p w14:paraId="515121DA"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227.6</w:t>
            </w:r>
          </w:p>
        </w:tc>
        <w:tc>
          <w:tcPr>
            <w:tcW w:w="960" w:type="dxa"/>
            <w:shd w:val="clear" w:color="auto" w:fill="auto"/>
            <w:noWrap/>
            <w:vAlign w:val="bottom"/>
            <w:hideMark/>
          </w:tcPr>
          <w:p w14:paraId="308C88EE"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227.1</w:t>
            </w:r>
          </w:p>
        </w:tc>
        <w:tc>
          <w:tcPr>
            <w:tcW w:w="1100" w:type="dxa"/>
            <w:shd w:val="clear" w:color="auto" w:fill="auto"/>
            <w:noWrap/>
            <w:vAlign w:val="bottom"/>
            <w:hideMark/>
          </w:tcPr>
          <w:p w14:paraId="1A6DD90C"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1375.2</w:t>
            </w:r>
          </w:p>
        </w:tc>
        <w:tc>
          <w:tcPr>
            <w:tcW w:w="960" w:type="dxa"/>
            <w:shd w:val="clear" w:color="auto" w:fill="auto"/>
            <w:noWrap/>
            <w:vAlign w:val="bottom"/>
            <w:hideMark/>
          </w:tcPr>
          <w:p w14:paraId="032C58E3"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250.4</w:t>
            </w:r>
          </w:p>
        </w:tc>
        <w:tc>
          <w:tcPr>
            <w:tcW w:w="960" w:type="dxa"/>
            <w:shd w:val="clear" w:color="000000" w:fill="92D050"/>
            <w:noWrap/>
            <w:vAlign w:val="bottom"/>
            <w:hideMark/>
          </w:tcPr>
          <w:p w14:paraId="575AA06E"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2897.5</w:t>
            </w:r>
          </w:p>
        </w:tc>
        <w:tc>
          <w:tcPr>
            <w:tcW w:w="960" w:type="dxa"/>
            <w:shd w:val="clear" w:color="auto" w:fill="auto"/>
            <w:noWrap/>
            <w:vAlign w:val="bottom"/>
            <w:hideMark/>
          </w:tcPr>
          <w:p w14:paraId="4AC97CFF"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102.2</w:t>
            </w:r>
          </w:p>
        </w:tc>
        <w:tc>
          <w:tcPr>
            <w:tcW w:w="960" w:type="dxa"/>
            <w:shd w:val="clear" w:color="auto" w:fill="auto"/>
            <w:noWrap/>
            <w:vAlign w:val="bottom"/>
            <w:hideMark/>
          </w:tcPr>
          <w:p w14:paraId="2ECD15BC"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831.0</w:t>
            </w:r>
          </w:p>
        </w:tc>
      </w:tr>
      <w:tr w:rsidR="000C2431" w:rsidRPr="00C6451E" w14:paraId="172E7C53" w14:textId="77777777" w:rsidTr="000C2431">
        <w:trPr>
          <w:trHeight w:val="290"/>
          <w:jc w:val="center"/>
        </w:trPr>
        <w:tc>
          <w:tcPr>
            <w:tcW w:w="1090" w:type="dxa"/>
            <w:shd w:val="clear" w:color="auto" w:fill="auto"/>
            <w:noWrap/>
            <w:vAlign w:val="bottom"/>
            <w:hideMark/>
          </w:tcPr>
          <w:p w14:paraId="5F2AC080"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YG</w:t>
            </w:r>
          </w:p>
        </w:tc>
        <w:tc>
          <w:tcPr>
            <w:tcW w:w="960" w:type="dxa"/>
            <w:shd w:val="clear" w:color="auto" w:fill="auto"/>
            <w:noWrap/>
            <w:vAlign w:val="bottom"/>
            <w:hideMark/>
          </w:tcPr>
          <w:p w14:paraId="0627E7BD"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15.4</w:t>
            </w:r>
          </w:p>
        </w:tc>
        <w:tc>
          <w:tcPr>
            <w:tcW w:w="960" w:type="dxa"/>
            <w:shd w:val="clear" w:color="auto" w:fill="auto"/>
            <w:noWrap/>
            <w:vAlign w:val="bottom"/>
            <w:hideMark/>
          </w:tcPr>
          <w:p w14:paraId="43F1ED17"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9.7</w:t>
            </w:r>
          </w:p>
        </w:tc>
        <w:tc>
          <w:tcPr>
            <w:tcW w:w="1100" w:type="dxa"/>
            <w:shd w:val="clear" w:color="auto" w:fill="auto"/>
            <w:noWrap/>
            <w:vAlign w:val="bottom"/>
            <w:hideMark/>
          </w:tcPr>
          <w:p w14:paraId="3321645F"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71.0</w:t>
            </w:r>
          </w:p>
        </w:tc>
        <w:tc>
          <w:tcPr>
            <w:tcW w:w="960" w:type="dxa"/>
            <w:shd w:val="clear" w:color="auto" w:fill="auto"/>
            <w:noWrap/>
            <w:vAlign w:val="bottom"/>
            <w:hideMark/>
          </w:tcPr>
          <w:p w14:paraId="23146243"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22.1</w:t>
            </w:r>
          </w:p>
        </w:tc>
        <w:tc>
          <w:tcPr>
            <w:tcW w:w="960" w:type="dxa"/>
            <w:shd w:val="clear" w:color="auto" w:fill="auto"/>
            <w:noWrap/>
            <w:vAlign w:val="bottom"/>
            <w:hideMark/>
          </w:tcPr>
          <w:p w14:paraId="600A5E55"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114.7</w:t>
            </w:r>
          </w:p>
        </w:tc>
        <w:tc>
          <w:tcPr>
            <w:tcW w:w="960" w:type="dxa"/>
            <w:shd w:val="clear" w:color="000000" w:fill="92D050"/>
            <w:noWrap/>
            <w:vAlign w:val="bottom"/>
            <w:hideMark/>
          </w:tcPr>
          <w:p w14:paraId="08D1D35A"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10.7</w:t>
            </w:r>
          </w:p>
        </w:tc>
        <w:tc>
          <w:tcPr>
            <w:tcW w:w="960" w:type="dxa"/>
            <w:shd w:val="clear" w:color="auto" w:fill="auto"/>
            <w:noWrap/>
            <w:vAlign w:val="bottom"/>
            <w:hideMark/>
          </w:tcPr>
          <w:p w14:paraId="74A5C975"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71.4</w:t>
            </w:r>
          </w:p>
        </w:tc>
      </w:tr>
      <w:tr w:rsidR="000C2431" w:rsidRPr="00C6451E" w14:paraId="5ED91604" w14:textId="77777777" w:rsidTr="000C2431">
        <w:trPr>
          <w:trHeight w:val="290"/>
          <w:jc w:val="center"/>
        </w:trPr>
        <w:tc>
          <w:tcPr>
            <w:tcW w:w="1090" w:type="dxa"/>
            <w:shd w:val="clear" w:color="auto" w:fill="auto"/>
            <w:noWrap/>
            <w:vAlign w:val="bottom"/>
            <w:hideMark/>
          </w:tcPr>
          <w:p w14:paraId="6D644880" w14:textId="77777777" w:rsidR="000C2431" w:rsidRPr="00C6451E" w:rsidRDefault="000C2431" w:rsidP="000C2431">
            <w:pPr>
              <w:spacing w:after="0" w:line="240" w:lineRule="auto"/>
              <w:jc w:val="center"/>
              <w:rPr>
                <w:rFonts w:ascii="Calibri" w:eastAsia="Times New Roman" w:hAnsi="Calibri" w:cs="Calibri"/>
                <w:b/>
                <w:bCs/>
                <w:color w:val="000000"/>
                <w:sz w:val="22"/>
                <w:szCs w:val="22"/>
                <w:lang w:eastAsia="en-CA" w:bidi="he-IL"/>
              </w:rPr>
            </w:pPr>
            <w:r w:rsidRPr="00C6451E">
              <w:rPr>
                <w:rFonts w:ascii="Calibri" w:eastAsia="Times New Roman" w:hAnsi="Calibri" w:cs="Calibri"/>
                <w:b/>
                <w:bCs/>
                <w:color w:val="000000"/>
                <w:sz w:val="22"/>
                <w:szCs w:val="22"/>
                <w:lang w:eastAsia="en-CA" w:bidi="he-IL"/>
              </w:rPr>
              <w:t>YK</w:t>
            </w:r>
          </w:p>
        </w:tc>
        <w:tc>
          <w:tcPr>
            <w:tcW w:w="960" w:type="dxa"/>
            <w:shd w:val="clear" w:color="auto" w:fill="auto"/>
            <w:noWrap/>
            <w:vAlign w:val="bottom"/>
            <w:hideMark/>
          </w:tcPr>
          <w:p w14:paraId="3B3E5A39"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176.4</w:t>
            </w:r>
          </w:p>
        </w:tc>
        <w:tc>
          <w:tcPr>
            <w:tcW w:w="960" w:type="dxa"/>
            <w:shd w:val="clear" w:color="auto" w:fill="auto"/>
            <w:noWrap/>
            <w:vAlign w:val="bottom"/>
            <w:hideMark/>
          </w:tcPr>
          <w:p w14:paraId="62182322"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86.8</w:t>
            </w:r>
          </w:p>
        </w:tc>
        <w:tc>
          <w:tcPr>
            <w:tcW w:w="1100" w:type="dxa"/>
            <w:shd w:val="clear" w:color="auto" w:fill="auto"/>
            <w:noWrap/>
            <w:vAlign w:val="bottom"/>
            <w:hideMark/>
          </w:tcPr>
          <w:p w14:paraId="5308B4CE"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595.3</w:t>
            </w:r>
          </w:p>
        </w:tc>
        <w:tc>
          <w:tcPr>
            <w:tcW w:w="960" w:type="dxa"/>
            <w:shd w:val="clear" w:color="auto" w:fill="auto"/>
            <w:noWrap/>
            <w:vAlign w:val="bottom"/>
            <w:hideMark/>
          </w:tcPr>
          <w:p w14:paraId="100D1A6E"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169.3</w:t>
            </w:r>
          </w:p>
        </w:tc>
        <w:tc>
          <w:tcPr>
            <w:tcW w:w="960" w:type="dxa"/>
            <w:shd w:val="clear" w:color="auto" w:fill="auto"/>
            <w:noWrap/>
            <w:vAlign w:val="bottom"/>
            <w:hideMark/>
          </w:tcPr>
          <w:p w14:paraId="61BBAE66"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1000.0</w:t>
            </w:r>
          </w:p>
        </w:tc>
        <w:tc>
          <w:tcPr>
            <w:tcW w:w="960" w:type="dxa"/>
            <w:shd w:val="clear" w:color="auto" w:fill="auto"/>
            <w:noWrap/>
            <w:vAlign w:val="bottom"/>
            <w:hideMark/>
          </w:tcPr>
          <w:p w14:paraId="781E60FC"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66.6</w:t>
            </w:r>
          </w:p>
        </w:tc>
        <w:tc>
          <w:tcPr>
            <w:tcW w:w="960" w:type="dxa"/>
            <w:shd w:val="clear" w:color="000000" w:fill="92D050"/>
            <w:noWrap/>
            <w:vAlign w:val="bottom"/>
            <w:hideMark/>
          </w:tcPr>
          <w:p w14:paraId="407B8CE5" w14:textId="77777777" w:rsidR="000C2431" w:rsidRPr="00C6451E" w:rsidRDefault="000C2431" w:rsidP="000C2431">
            <w:pPr>
              <w:spacing w:after="0" w:line="240" w:lineRule="auto"/>
              <w:jc w:val="right"/>
              <w:rPr>
                <w:rFonts w:ascii="Calibri" w:eastAsia="Times New Roman" w:hAnsi="Calibri" w:cs="Calibri"/>
                <w:color w:val="000000"/>
                <w:sz w:val="22"/>
                <w:szCs w:val="22"/>
                <w:lang w:eastAsia="en-CA" w:bidi="he-IL"/>
              </w:rPr>
            </w:pPr>
            <w:r w:rsidRPr="00C6451E">
              <w:rPr>
                <w:rFonts w:ascii="Calibri" w:eastAsia="Times New Roman" w:hAnsi="Calibri" w:cs="Calibri"/>
                <w:color w:val="000000"/>
                <w:sz w:val="22"/>
                <w:szCs w:val="22"/>
                <w:lang w:eastAsia="en-CA" w:bidi="he-IL"/>
              </w:rPr>
              <w:t>989.7</w:t>
            </w:r>
          </w:p>
        </w:tc>
      </w:tr>
    </w:tbl>
    <w:p w14:paraId="1666B44A" w14:textId="77777777" w:rsidR="000C2431" w:rsidRPr="00A91C63" w:rsidRDefault="000C2431" w:rsidP="00A91C63"/>
    <w:p w14:paraId="07B97A09" w14:textId="20CE309D" w:rsidR="00932B96" w:rsidRDefault="00932B96" w:rsidP="00932B96">
      <w:pPr>
        <w:pStyle w:val="Heading1"/>
      </w:pPr>
      <w:r>
        <w:t>2015 SMTO Location Choice – Random Forest</w:t>
      </w:r>
    </w:p>
    <w:p w14:paraId="212BC377" w14:textId="27E3E265" w:rsidR="000C2431" w:rsidRPr="000C2431" w:rsidRDefault="000C2431" w:rsidP="000C2431">
      <w:r>
        <w:t>To develop our random forest (RF) location choice model, we experimented with socioeconomic variables (such as living arrangement and enrollment status) and geospatial variables (such as distances to the campuses). Due</w:t>
      </w:r>
      <w:r w:rsidRPr="000C2431">
        <w:t xml:space="preserve"> to the nature of </w:t>
      </w:r>
      <w:r>
        <w:t>RFs</w:t>
      </w:r>
      <w:r w:rsidRPr="000C2431">
        <w:t>, passing in campus-specific information is impossible</w:t>
      </w:r>
      <w:r>
        <w:t xml:space="preserve"> and unnecessary</w:t>
      </w:r>
      <w:r w:rsidRPr="000C2431">
        <w:t xml:space="preserve">. Instead, the algorithm </w:t>
      </w:r>
      <w:r>
        <w:t>is expected to identify</w:t>
      </w:r>
      <w:r w:rsidRPr="000C2431">
        <w:t xml:space="preserve"> </w:t>
      </w:r>
      <w:r>
        <w:t>patterns related</w:t>
      </w:r>
      <w:r w:rsidRPr="000C2431">
        <w:t xml:space="preserve"> by campus-specific attributes implicitly.</w:t>
      </w:r>
    </w:p>
    <w:p w14:paraId="194167BF" w14:textId="6B10F599" w:rsidR="00932B96" w:rsidRDefault="000C2431" w:rsidP="00932B96">
      <w:pPr>
        <w:pStyle w:val="Heading2"/>
      </w:pPr>
      <w:r>
        <w:t>Geospatial Variables</w:t>
      </w:r>
    </w:p>
    <w:p w14:paraId="74A9D2AE" w14:textId="6C2AF224" w:rsidR="000C2431" w:rsidRPr="00F352B8" w:rsidRDefault="000C2431" w:rsidP="000C2431">
      <w:r>
        <w:t xml:space="preserve">Since the meaning of different variables, and their relationships to other variables, are not inherently captured in the RF, we perform a feature engineering process to identify the best format in which to input geospatial information. </w:t>
      </w:r>
      <w:r w:rsidRPr="00F352B8">
        <w:t>We considered the following approaches:</w:t>
      </w:r>
    </w:p>
    <w:p w14:paraId="458CABC7" w14:textId="7A060B13" w:rsidR="005D50ED" w:rsidRPr="00F352B8" w:rsidRDefault="005D50ED" w:rsidP="005D50ED">
      <w:pPr>
        <w:pStyle w:val="ListParagraph"/>
        <w:numPr>
          <w:ilvl w:val="0"/>
          <w:numId w:val="6"/>
        </w:numPr>
      </w:pPr>
      <w:r w:rsidRPr="00F352B8">
        <w:t xml:space="preserve">Home zones (H): </w:t>
      </w:r>
      <w:r>
        <w:t>The s</w:t>
      </w:r>
      <w:r w:rsidRPr="00F352B8">
        <w:t>tudent’s home zone</w:t>
      </w:r>
      <w:r>
        <w:t xml:space="preserve"> passed directly</w:t>
      </w:r>
    </w:p>
    <w:p w14:paraId="2E4B56FC" w14:textId="20F0A6B5" w:rsidR="005D50ED" w:rsidRPr="00F352B8" w:rsidRDefault="005D50ED" w:rsidP="005D50ED">
      <w:pPr>
        <w:pStyle w:val="ListParagraph"/>
        <w:numPr>
          <w:ilvl w:val="0"/>
          <w:numId w:val="6"/>
        </w:numPr>
      </w:pPr>
      <w:r w:rsidRPr="00F352B8">
        <w:t xml:space="preserve">Coordinates (C): </w:t>
      </w:r>
      <w:r>
        <w:t>The l</w:t>
      </w:r>
      <w:r w:rsidRPr="00F352B8">
        <w:t xml:space="preserve">atitude and longitude of </w:t>
      </w:r>
      <w:r>
        <w:t xml:space="preserve">the </w:t>
      </w:r>
      <w:r w:rsidRPr="00F352B8">
        <w:t>student’s home zone</w:t>
      </w:r>
      <w:r>
        <w:t>’s centroid</w:t>
      </w:r>
      <w:r w:rsidRPr="00F352B8">
        <w:t>, normalized between 0 and 1</w:t>
      </w:r>
    </w:p>
    <w:p w14:paraId="32C88C02" w14:textId="70E6D93F" w:rsidR="005D50ED" w:rsidRPr="00F352B8" w:rsidRDefault="005D50ED" w:rsidP="005D50ED">
      <w:pPr>
        <w:pStyle w:val="ListParagraph"/>
        <w:numPr>
          <w:ilvl w:val="0"/>
          <w:numId w:val="6"/>
        </w:numPr>
      </w:pPr>
      <w:r w:rsidRPr="00F352B8">
        <w:t xml:space="preserve">Planning districts (P): </w:t>
      </w:r>
      <w:r>
        <w:t>The number of the p</w:t>
      </w:r>
      <w:r w:rsidRPr="00F352B8">
        <w:t xml:space="preserve">lanning district containing </w:t>
      </w:r>
      <w:r>
        <w:t xml:space="preserve">the </w:t>
      </w:r>
      <w:r w:rsidRPr="00F352B8">
        <w:t xml:space="preserve">student’s home zone (see </w:t>
      </w:r>
      <w:hyperlink r:id="rId36" w:history="1">
        <w:r w:rsidRPr="00F352B8">
          <w:rPr>
            <w:rStyle w:val="Hyperlink"/>
          </w:rPr>
          <w:t>http://dmg.utoronto.ca/pdf/tts/2016/2016TTS_DataGuide.pdf</w:t>
        </w:r>
      </w:hyperlink>
      <w:r w:rsidRPr="00F352B8">
        <w:t>)</w:t>
      </w:r>
    </w:p>
    <w:p w14:paraId="32045FF6" w14:textId="2F036683" w:rsidR="000C2431" w:rsidRPr="00F352B8" w:rsidRDefault="005D50ED" w:rsidP="000C2431">
      <w:pPr>
        <w:pStyle w:val="ListParagraph"/>
        <w:numPr>
          <w:ilvl w:val="0"/>
          <w:numId w:val="6"/>
        </w:numPr>
      </w:pPr>
      <w:r>
        <w:t>Distances</w:t>
      </w:r>
      <w:r w:rsidR="000C2431">
        <w:t xml:space="preserve"> </w:t>
      </w:r>
      <w:r w:rsidR="000C2431" w:rsidRPr="00F352B8">
        <w:t>(</w:t>
      </w:r>
      <w:r>
        <w:t>D</w:t>
      </w:r>
      <w:r w:rsidR="000C2431" w:rsidRPr="00F352B8">
        <w:t xml:space="preserve">): </w:t>
      </w:r>
      <w:r>
        <w:t>The d</w:t>
      </w:r>
      <w:r w:rsidR="000C2431" w:rsidRPr="00F352B8">
        <w:t>istance</w:t>
      </w:r>
      <w:r w:rsidR="000C2431">
        <w:t>s</w:t>
      </w:r>
      <w:r w:rsidR="000C2431" w:rsidRPr="00F352B8">
        <w:t xml:space="preserve"> between </w:t>
      </w:r>
      <w:r>
        <w:t xml:space="preserve">the </w:t>
      </w:r>
      <w:r w:rsidR="000C2431" w:rsidRPr="00F352B8">
        <w:t>student’s home zone and each campus</w:t>
      </w:r>
    </w:p>
    <w:p w14:paraId="6CE238DB" w14:textId="4AF1D77E" w:rsidR="000C2431" w:rsidRPr="00F352B8" w:rsidRDefault="000C2431" w:rsidP="000C2431">
      <w:pPr>
        <w:pStyle w:val="ListParagraph"/>
        <w:numPr>
          <w:ilvl w:val="0"/>
          <w:numId w:val="6"/>
        </w:numPr>
      </w:pPr>
      <w:r>
        <w:t>Distance rank</w:t>
      </w:r>
      <w:r w:rsidRPr="00F352B8">
        <w:t xml:space="preserve"> labels (L): </w:t>
      </w:r>
      <w:r>
        <w:t>One-hot encoded columns l</w:t>
      </w:r>
      <w:r w:rsidRPr="00F352B8">
        <w:t>abe</w:t>
      </w:r>
      <w:r>
        <w:t>ling</w:t>
      </w:r>
      <w:r w:rsidRPr="00F352B8">
        <w:t xml:space="preserve"> </w:t>
      </w:r>
      <w:r>
        <w:t>the</w:t>
      </w:r>
      <w:r w:rsidRPr="00F352B8">
        <w:t xml:space="preserve"> </w:t>
      </w:r>
      <m:oMath>
        <m:r>
          <w:rPr>
            <w:rFonts w:ascii="Cambria Math" w:hAnsi="Cambria Math"/>
          </w:rPr>
          <m:t>n</m:t>
        </m:r>
      </m:oMath>
      <w:r w:rsidRPr="000C2431">
        <w:rPr>
          <w:rFonts w:eastAsiaTheme="minorEastAsia"/>
          <w:vertAlign w:val="superscript"/>
        </w:rPr>
        <w:t>th</w:t>
      </w:r>
      <w:r>
        <w:rPr>
          <w:rFonts w:eastAsiaTheme="minorEastAsia"/>
        </w:rPr>
        <w:t xml:space="preserve"> </w:t>
      </w:r>
      <w:r w:rsidRPr="00F352B8">
        <w:rPr>
          <w:rFonts w:eastAsiaTheme="minorEastAsia"/>
        </w:rPr>
        <w:t>closest school to student’s home zone</w:t>
      </w:r>
    </w:p>
    <w:p w14:paraId="3DAC1741" w14:textId="330E95ED" w:rsidR="000C2431" w:rsidRPr="00F352B8" w:rsidRDefault="000C2431" w:rsidP="000C2431">
      <w:pPr>
        <w:pStyle w:val="ListParagraph"/>
        <w:numPr>
          <w:ilvl w:val="0"/>
          <w:numId w:val="6"/>
        </w:numPr>
      </w:pPr>
      <w:r>
        <w:rPr>
          <w:rFonts w:eastAsiaTheme="minorEastAsia"/>
        </w:rPr>
        <w:lastRenderedPageBreak/>
        <w:t>Ranked distances</w:t>
      </w:r>
      <w:r w:rsidRPr="00F352B8">
        <w:rPr>
          <w:rFonts w:eastAsiaTheme="minorEastAsia"/>
        </w:rPr>
        <w:t xml:space="preserve"> (</w:t>
      </w:r>
      <w:r w:rsidR="005D50ED">
        <w:rPr>
          <w:rFonts w:eastAsiaTheme="minorEastAsia"/>
        </w:rPr>
        <w:t>R</w:t>
      </w:r>
      <w:r w:rsidRPr="00F352B8">
        <w:rPr>
          <w:rFonts w:eastAsiaTheme="minorEastAsia"/>
        </w:rPr>
        <w:t xml:space="preserve">): </w:t>
      </w:r>
      <w:r w:rsidR="005D50ED">
        <w:rPr>
          <w:rFonts w:eastAsiaTheme="minorEastAsia"/>
        </w:rPr>
        <w:t xml:space="preserve">Columns labelled </w:t>
      </w:r>
      <m:oMath>
        <m:r>
          <w:rPr>
            <w:rFonts w:ascii="Cambria Math" w:eastAsiaTheme="minorEastAsia" w:hAnsi="Cambria Math"/>
          </w:rPr>
          <m:t>n</m:t>
        </m:r>
      </m:oMath>
      <w:r w:rsidR="005D50ED">
        <w:rPr>
          <w:rFonts w:eastAsiaTheme="minorEastAsia"/>
        </w:rPr>
        <w:t xml:space="preserve"> containing the d</w:t>
      </w:r>
      <w:r w:rsidRPr="00F352B8">
        <w:t xml:space="preserve">istance </w:t>
      </w:r>
      <w:r w:rsidRPr="00F352B8">
        <w:rPr>
          <w:rFonts w:eastAsiaTheme="minorEastAsia"/>
        </w:rPr>
        <w:t xml:space="preserve">to </w:t>
      </w:r>
      <w:r w:rsidR="005D50ED">
        <w:rPr>
          <w:rFonts w:eastAsiaTheme="minorEastAsia"/>
        </w:rPr>
        <w:t xml:space="preserve">the </w:t>
      </w:r>
      <m:oMath>
        <m:r>
          <w:rPr>
            <w:rFonts w:ascii="Cambria Math" w:eastAsiaTheme="minorEastAsia" w:hAnsi="Cambria Math"/>
          </w:rPr>
          <m:t>n</m:t>
        </m:r>
      </m:oMath>
      <w:r w:rsidRPr="000C2431">
        <w:rPr>
          <w:rFonts w:eastAsiaTheme="minorEastAsia"/>
          <w:vertAlign w:val="superscript"/>
        </w:rPr>
        <w:t>th</w:t>
      </w:r>
      <w:r w:rsidRPr="00F352B8">
        <w:rPr>
          <w:rFonts w:eastAsiaTheme="minorEastAsia"/>
        </w:rPr>
        <w:t xml:space="preserve"> closest school </w:t>
      </w:r>
      <w:r>
        <w:rPr>
          <w:rFonts w:eastAsiaTheme="minorEastAsia"/>
        </w:rPr>
        <w:t>from</w:t>
      </w:r>
      <w:r w:rsidRPr="00F352B8">
        <w:rPr>
          <w:rFonts w:eastAsiaTheme="minorEastAsia"/>
        </w:rPr>
        <w:t xml:space="preserve"> </w:t>
      </w:r>
      <w:r w:rsidR="005D50ED">
        <w:rPr>
          <w:rFonts w:eastAsiaTheme="minorEastAsia"/>
        </w:rPr>
        <w:t xml:space="preserve">the </w:t>
      </w:r>
      <w:r w:rsidRPr="00F352B8">
        <w:rPr>
          <w:rFonts w:eastAsiaTheme="minorEastAsia"/>
        </w:rPr>
        <w:t>student’s home zone</w:t>
      </w:r>
    </w:p>
    <w:p w14:paraId="3B600FD5" w14:textId="25C81147" w:rsidR="000C2431" w:rsidRPr="00F352B8" w:rsidRDefault="000C2431" w:rsidP="005D50ED">
      <w:r w:rsidRPr="00F352B8">
        <w:t xml:space="preserve">For </w:t>
      </w:r>
      <w:r w:rsidR="005D50ED">
        <w:t>approaches</w:t>
      </w:r>
      <w:r w:rsidRPr="00F352B8">
        <w:t xml:space="preserve"> </w:t>
      </w:r>
      <w:r w:rsidR="005D50ED">
        <w:t>D</w:t>
      </w:r>
      <w:r w:rsidRPr="00F352B8">
        <w:t xml:space="preserve">, </w:t>
      </w:r>
      <w:r w:rsidR="005D50ED">
        <w:t>L</w:t>
      </w:r>
      <w:r w:rsidRPr="00F352B8">
        <w:t xml:space="preserve">, and </w:t>
      </w:r>
      <w:r w:rsidR="005D50ED">
        <w:t>R</w:t>
      </w:r>
      <w:r w:rsidRPr="00F352B8">
        <w:t xml:space="preserve">, we also consider passing </w:t>
      </w:r>
      <w:r w:rsidR="005D50ED">
        <w:t>a</w:t>
      </w:r>
      <w:r w:rsidRPr="00F352B8">
        <w:t xml:space="preserve"> subset of these columns.</w:t>
      </w:r>
      <w:r w:rsidR="005D50ED">
        <w:t xml:space="preserve"> For</w:t>
      </w:r>
      <w:r w:rsidRPr="00F352B8">
        <w:t xml:space="preserve"> approach </w:t>
      </w:r>
      <w:r w:rsidR="005D50ED">
        <w:t xml:space="preserve">D, passing in only three columns </w:t>
      </w:r>
      <w:r w:rsidRPr="00F352B8">
        <w:t xml:space="preserve">seemed sufficient. This finding can be explained by the fact that </w:t>
      </w:r>
      <w:r w:rsidR="005D50ED">
        <w:t>three distances</w:t>
      </w:r>
      <w:r w:rsidRPr="00F352B8">
        <w:t xml:space="preserve"> is sufficient to pinpoint a student’s home </w:t>
      </w:r>
      <w:r w:rsidR="005D50ED">
        <w:t>location</w:t>
      </w:r>
      <w:r w:rsidRPr="00F352B8">
        <w:t xml:space="preserve">, so including more columns </w:t>
      </w:r>
      <w:r w:rsidR="005D50ED">
        <w:t>is</w:t>
      </w:r>
      <w:r w:rsidRPr="00F352B8">
        <w:t xml:space="preserve"> superfluous.</w:t>
      </w:r>
      <w:r w:rsidR="005D50ED">
        <w:t xml:space="preserve"> F</w:t>
      </w:r>
      <w:r w:rsidRPr="00F352B8">
        <w:t xml:space="preserve">or </w:t>
      </w:r>
      <w:r w:rsidR="005D50ED">
        <w:t>approach</w:t>
      </w:r>
      <w:r w:rsidRPr="00F352B8">
        <w:t xml:space="preserve"> </w:t>
      </w:r>
      <w:r w:rsidR="005D50ED">
        <w:t>L</w:t>
      </w:r>
      <w:r w:rsidRPr="00F352B8">
        <w:t xml:space="preserve">, </w:t>
      </w:r>
      <w:r w:rsidR="005D50ED">
        <w:t>we combine the columns for</w:t>
      </w:r>
      <w:r w:rsidRPr="00F352B8">
        <w:t xml:space="preserve"> </w:t>
      </w:r>
      <w:r w:rsidR="005D50ED">
        <w:t>SG, RY, and OC</w:t>
      </w:r>
      <w:r w:rsidRPr="00F352B8">
        <w:t xml:space="preserve"> because of </w:t>
      </w:r>
      <w:r w:rsidR="005D50ED">
        <w:t>these campuses’</w:t>
      </w:r>
      <w:r w:rsidRPr="00F352B8">
        <w:t xml:space="preserve"> geographic proximity.</w:t>
      </w:r>
    </w:p>
    <w:p w14:paraId="788DDDF3" w14:textId="77777777" w:rsidR="00433A49" w:rsidRDefault="005D50ED" w:rsidP="000C2431">
      <w:r>
        <w:t>T</w:t>
      </w:r>
      <w:r w:rsidR="000C2431" w:rsidRPr="00F352B8">
        <w:t xml:space="preserve">he results for </w:t>
      </w:r>
      <w:r>
        <w:t>various approaches</w:t>
      </w:r>
      <w:r w:rsidR="000C2431" w:rsidRPr="00F352B8">
        <w:t xml:space="preserve"> showed limited fluctuations, even for the HZ approach</w:t>
      </w:r>
      <w:r>
        <w:t>. Because many of these approaches include variables that are high-cardinality, we hypothesize that the RF model i</w:t>
      </w:r>
      <w:r w:rsidR="000C2431" w:rsidRPr="00F352B8">
        <w:t>s overfitting</w:t>
      </w:r>
      <w:r>
        <w:t xml:space="preserve"> the data by identifying “patterns” on what is, essentially, a zone-by-zone basis</w:t>
      </w:r>
      <w:r w:rsidR="000C2431" w:rsidRPr="00F352B8">
        <w:t>.</w:t>
      </w:r>
    </w:p>
    <w:p w14:paraId="28523436" w14:textId="65882AA1" w:rsidR="000C2431" w:rsidRPr="00433A49" w:rsidRDefault="005D50ED" w:rsidP="00433A49">
      <w:pPr>
        <w:rPr>
          <w:rFonts w:eastAsiaTheme="minorEastAsia"/>
        </w:rPr>
      </w:pPr>
      <w:r>
        <w:t>W</w:t>
      </w:r>
      <w:r w:rsidR="000C2431" w:rsidRPr="00F352B8">
        <w:t>e decide to use the PD approach in future analysis, as this is a lower-cardinality variable that is less susceptible to overfitting</w:t>
      </w:r>
      <w:r>
        <w:t xml:space="preserve">, </w:t>
      </w:r>
      <w:r w:rsidR="00433A49">
        <w:t>yet provides valuable information on what part of the region a student lives in.</w:t>
      </w:r>
      <w:r w:rsidR="000C2431" w:rsidRPr="00F352B8">
        <w:t xml:space="preserve"> We also </w:t>
      </w:r>
      <w:r w:rsidR="00433A49">
        <w:t>keep approach L</w:t>
      </w:r>
      <w:r w:rsidR="000C2431" w:rsidRPr="00F352B8">
        <w:t xml:space="preserve"> for </w:t>
      </w:r>
      <m:oMath>
        <m:r>
          <w:rPr>
            <w:rFonts w:ascii="Cambria Math" w:hAnsi="Cambria Math"/>
          </w:rPr>
          <m:t>n=1</m:t>
        </m:r>
      </m:oMath>
      <w:r w:rsidR="000C2431" w:rsidRPr="00F352B8">
        <w:rPr>
          <w:rFonts w:eastAsiaTheme="minorEastAsia"/>
        </w:rPr>
        <w:t xml:space="preserve">, as this is variable </w:t>
      </w:r>
      <w:r w:rsidR="00433A49">
        <w:rPr>
          <w:rFonts w:eastAsiaTheme="minorEastAsia"/>
        </w:rPr>
        <w:t xml:space="preserve">improves the model but is </w:t>
      </w:r>
      <w:r w:rsidR="000C2431" w:rsidRPr="00F352B8">
        <w:rPr>
          <w:rFonts w:eastAsiaTheme="minorEastAsia"/>
        </w:rPr>
        <w:t>unlikely to lead to overfitting.</w:t>
      </w:r>
    </w:p>
    <w:p w14:paraId="74D1D8C0" w14:textId="429051BD" w:rsidR="00932B96" w:rsidRDefault="00932B96" w:rsidP="00932B96">
      <w:pPr>
        <w:pStyle w:val="Heading2"/>
      </w:pPr>
      <w:r>
        <w:t>Feature Selection</w:t>
      </w:r>
    </w:p>
    <w:p w14:paraId="359CA75D" w14:textId="3CC1DB47" w:rsidR="000C2431" w:rsidRPr="000C2431" w:rsidRDefault="00433A49" w:rsidP="00433A49">
      <w:r w:rsidRPr="00F352B8">
        <w:t xml:space="preserve">One benefit of </w:t>
      </w:r>
      <w:r w:rsidR="00B31B68">
        <w:t>RFs</w:t>
      </w:r>
      <w:r w:rsidRPr="00F352B8">
        <w:t xml:space="preserve"> is that feature importances can be calculated and analyzed. These can be used to identify the most relevant features for the problem, a process known as feature selection.</w:t>
      </w:r>
      <w:r>
        <w:t xml:space="preserve"> </w:t>
      </w:r>
      <w:r w:rsidRPr="00F352B8">
        <w:t>In our feature selection process, we investigate various individual and household characteristics. We see that the most important variables are living arrangement, level of study, household income range, and employment status. We also see that the closest school dumm</w:t>
      </w:r>
      <w:r>
        <w:t>y for YG is least significant.</w:t>
      </w:r>
    </w:p>
    <w:p w14:paraId="79A71CEC" w14:textId="671D4916" w:rsidR="00932B96" w:rsidRDefault="00932B96" w:rsidP="00932B96">
      <w:pPr>
        <w:pStyle w:val="Heading2"/>
      </w:pPr>
      <w:r>
        <w:t>Hyperparameter Tuning</w:t>
      </w:r>
    </w:p>
    <w:p w14:paraId="6989C428" w14:textId="7C906FAC" w:rsidR="00621651" w:rsidRPr="00621651" w:rsidRDefault="00621651" w:rsidP="00621651">
      <w:r w:rsidRPr="00F352B8">
        <w:t xml:space="preserve">Upon selecting </w:t>
      </w:r>
      <w:r>
        <w:t>the format for our model input</w:t>
      </w:r>
      <w:r w:rsidRPr="00F352B8">
        <w:t xml:space="preserve">, we proceed to hyperparameter tuning. We use a randomized search with cross-validation and then a grid search with cross-validation, as implemented by </w:t>
      </w:r>
      <w:r w:rsidRPr="00F352B8">
        <w:rPr>
          <w:i/>
          <w:iCs/>
        </w:rPr>
        <w:t>sklearn</w:t>
      </w:r>
      <w:r w:rsidRPr="00F352B8">
        <w:t>, to establish the best hyperparameter settings. However, the gains from this approach were marginal</w:t>
      </w:r>
      <w:r>
        <w:t>:</w:t>
      </w:r>
      <w:r w:rsidRPr="00F352B8">
        <w:t xml:space="preserve"> the optimal parameters were very similar to the default parameters</w:t>
      </w:r>
      <w:r>
        <w:t xml:space="preserve"> and only small changes in the performance metrics were seen.</w:t>
      </w:r>
    </w:p>
    <w:p w14:paraId="3B6A8974" w14:textId="78C4D4A6" w:rsidR="00932B96" w:rsidRDefault="00932B96" w:rsidP="00932B96">
      <w:pPr>
        <w:pStyle w:val="Heading2"/>
      </w:pPr>
      <w:r>
        <w:t>Proposed Model</w:t>
      </w:r>
    </w:p>
    <w:p w14:paraId="64E0D02D" w14:textId="58F7512B" w:rsidR="00621651" w:rsidRDefault="00621651" w:rsidP="00621651">
      <w:r>
        <w:t>Table 17</w:t>
      </w:r>
      <w:r w:rsidRPr="00F352B8">
        <w:t xml:space="preserve"> shows the results and feature importances for our proposed </w:t>
      </w:r>
      <w:r>
        <w:t>RF</w:t>
      </w:r>
      <w:r w:rsidRPr="00F352B8">
        <w:t xml:space="preserve"> model</w:t>
      </w:r>
      <w:r>
        <w:t xml:space="preserve">. </w:t>
      </w:r>
      <w:r w:rsidRPr="00F352B8">
        <w:t xml:space="preserve">The metrics reported are the model’s average performance on a separate testing set across </w:t>
      </w:r>
      <w:r>
        <w:t>ten</w:t>
      </w:r>
      <w:r w:rsidRPr="00F352B8">
        <w:t xml:space="preserve"> trials.</w:t>
      </w:r>
    </w:p>
    <w:p w14:paraId="22F1B876" w14:textId="1CA9B087" w:rsidR="00621651" w:rsidRDefault="00621651" w:rsidP="00621651">
      <w:r>
        <w:t>T</w:t>
      </w:r>
      <w:r w:rsidRPr="00F352B8">
        <w:t xml:space="preserve">he out-of-sample hardmax accuracy </w:t>
      </w:r>
      <w:r>
        <w:t xml:space="preserve">for the RF model </w:t>
      </w:r>
      <w:r w:rsidRPr="00F352B8">
        <w:t xml:space="preserve">is almost two percentage points higher than for the </w:t>
      </w:r>
      <w:r>
        <w:t>MNL</w:t>
      </w:r>
      <w:r w:rsidRPr="00F352B8">
        <w:t xml:space="preserve"> model. This is </w:t>
      </w:r>
      <w:r>
        <w:t>unsurprising</w:t>
      </w:r>
      <w:r w:rsidRPr="00F352B8">
        <w:t xml:space="preserve"> since the </w:t>
      </w:r>
      <w:r w:rsidR="00B31B68">
        <w:t>RF</w:t>
      </w:r>
      <w:r w:rsidRPr="00F352B8">
        <w:t xml:space="preserve"> is trained such as to optimize hardmax accuracy. </w:t>
      </w:r>
      <w:r>
        <w:t>More interestingly</w:t>
      </w:r>
      <w:r w:rsidRPr="00F352B8">
        <w:t xml:space="preserve">, the </w:t>
      </w:r>
      <w:r>
        <w:t>RF</w:t>
      </w:r>
      <w:r w:rsidRPr="00F352B8">
        <w:t xml:space="preserve"> out-of-sample softmax accuracy is over 4.5 percentage points better than for our proposed logit model. As such, the </w:t>
      </w:r>
      <w:r>
        <w:t>RF</w:t>
      </w:r>
      <w:r w:rsidRPr="00F352B8">
        <w:t xml:space="preserve"> is outperforming </w:t>
      </w:r>
      <w:r>
        <w:t>the MNL</w:t>
      </w:r>
      <w:r w:rsidRPr="00F352B8">
        <w:t xml:space="preserve"> </w:t>
      </w:r>
      <w:r>
        <w:t>model on</w:t>
      </w:r>
      <w:r w:rsidRPr="00F352B8">
        <w:t xml:space="preserve"> both metrics.</w:t>
      </w:r>
    </w:p>
    <w:p w14:paraId="0266EB53" w14:textId="77777777" w:rsidR="00621651" w:rsidRDefault="00621651">
      <w:r>
        <w:br w:type="page"/>
      </w:r>
    </w:p>
    <w:p w14:paraId="415E76CA" w14:textId="77777777" w:rsidR="00621651" w:rsidRPr="00F352B8" w:rsidRDefault="00621651" w:rsidP="00621651">
      <w:pPr>
        <w:pStyle w:val="Caption"/>
        <w:keepNext/>
      </w:pPr>
      <w:r w:rsidRPr="00F352B8">
        <w:lastRenderedPageBreak/>
        <w:t xml:space="preserve">Table </w:t>
      </w:r>
      <w:r>
        <w:fldChar w:fldCharType="begin"/>
      </w:r>
      <w:r>
        <w:instrText xml:space="preserve"> SEQ Table \* ARABIC </w:instrText>
      </w:r>
      <w:r>
        <w:fldChar w:fldCharType="separate"/>
      </w:r>
      <w:r>
        <w:rPr>
          <w:noProof/>
        </w:rPr>
        <w:t>17</w:t>
      </w:r>
      <w:r>
        <w:rPr>
          <w:noProof/>
        </w:rPr>
        <w:fldChar w:fldCharType="end"/>
      </w:r>
      <w:r w:rsidRPr="00F352B8">
        <w:t>: Selected Random Forest Model. All features except PlanningDistrict are dummy variables. DT = Any downtown campus, YK = York Keele, MI = U of T Mississauga, SC = U of T Scarborough. PT = Part-time. Log likelihood, rho sqaured not reported since some observed choices are assigned a probability of 0.</w:t>
      </w:r>
    </w:p>
    <w:tbl>
      <w:tblPr>
        <w:tblW w:w="4531" w:type="dxa"/>
        <w:jc w:val="center"/>
        <w:tblLook w:val="04A0" w:firstRow="1" w:lastRow="0" w:firstColumn="1" w:lastColumn="0" w:noHBand="0" w:noVBand="1"/>
      </w:tblPr>
      <w:tblGrid>
        <w:gridCol w:w="1979"/>
        <w:gridCol w:w="1277"/>
        <w:gridCol w:w="1275"/>
      </w:tblGrid>
      <w:tr w:rsidR="00621651" w:rsidRPr="00F352B8" w14:paraId="68D7CB58" w14:textId="77777777" w:rsidTr="00621651">
        <w:trPr>
          <w:trHeight w:val="290"/>
          <w:jc w:val="center"/>
        </w:trPr>
        <w:tc>
          <w:tcPr>
            <w:tcW w:w="19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00098"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Feature</w:t>
            </w:r>
          </w:p>
        </w:tc>
        <w:tc>
          <w:tcPr>
            <w:tcW w:w="1277" w:type="dxa"/>
            <w:tcBorders>
              <w:top w:val="single" w:sz="4" w:space="0" w:color="auto"/>
              <w:left w:val="single" w:sz="4" w:space="0" w:color="auto"/>
              <w:bottom w:val="single" w:sz="4" w:space="0" w:color="auto"/>
            </w:tcBorders>
            <w:shd w:val="clear" w:color="auto" w:fill="auto"/>
            <w:noWrap/>
            <w:vAlign w:val="center"/>
            <w:hideMark/>
          </w:tcPr>
          <w:p w14:paraId="7B23B68F"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Importance</w:t>
            </w:r>
          </w:p>
        </w:tc>
        <w:tc>
          <w:tcPr>
            <w:tcW w:w="1275" w:type="dxa"/>
            <w:tcBorders>
              <w:top w:val="single" w:sz="4" w:space="0" w:color="auto"/>
              <w:bottom w:val="single" w:sz="4" w:space="0" w:color="auto"/>
              <w:right w:val="single" w:sz="4" w:space="0" w:color="auto"/>
            </w:tcBorders>
            <w:vAlign w:val="center"/>
          </w:tcPr>
          <w:p w14:paraId="241F890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Dev</w:t>
            </w:r>
          </w:p>
        </w:tc>
      </w:tr>
      <w:tr w:rsidR="00621651" w:rsidRPr="00F352B8" w14:paraId="48D9368F" w14:textId="77777777" w:rsidTr="00621651">
        <w:trPr>
          <w:trHeight w:val="290"/>
          <w:jc w:val="center"/>
        </w:trPr>
        <w:tc>
          <w:tcPr>
            <w:tcW w:w="1979" w:type="dxa"/>
            <w:tcBorders>
              <w:top w:val="single" w:sz="4" w:space="0" w:color="auto"/>
              <w:left w:val="single" w:sz="4" w:space="0" w:color="auto"/>
              <w:bottom w:val="nil"/>
              <w:right w:val="single" w:sz="4" w:space="0" w:color="auto"/>
            </w:tcBorders>
            <w:shd w:val="clear" w:color="auto" w:fill="auto"/>
            <w:noWrap/>
            <w:vAlign w:val="bottom"/>
            <w:hideMark/>
          </w:tcPr>
          <w:p w14:paraId="39A0E2F5"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PlanningDistrict</w:t>
            </w:r>
          </w:p>
        </w:tc>
        <w:tc>
          <w:tcPr>
            <w:tcW w:w="1277" w:type="dxa"/>
            <w:tcBorders>
              <w:top w:val="single" w:sz="4" w:space="0" w:color="auto"/>
              <w:left w:val="single" w:sz="4" w:space="0" w:color="auto"/>
              <w:bottom w:val="nil"/>
            </w:tcBorders>
            <w:shd w:val="clear" w:color="auto" w:fill="auto"/>
            <w:noWrap/>
            <w:vAlign w:val="bottom"/>
            <w:hideMark/>
          </w:tcPr>
          <w:p w14:paraId="6C2FB1B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42.99%</w:t>
            </w:r>
          </w:p>
        </w:tc>
        <w:tc>
          <w:tcPr>
            <w:tcW w:w="1275" w:type="dxa"/>
            <w:tcBorders>
              <w:top w:val="single" w:sz="4" w:space="0" w:color="auto"/>
              <w:bottom w:val="nil"/>
              <w:right w:val="single" w:sz="4" w:space="0" w:color="auto"/>
            </w:tcBorders>
            <w:vAlign w:val="bottom"/>
          </w:tcPr>
          <w:p w14:paraId="7CC2663D"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0.59%</w:t>
            </w:r>
          </w:p>
        </w:tc>
      </w:tr>
      <w:tr w:rsidR="00621651" w:rsidRPr="00F352B8" w14:paraId="2585447E" w14:textId="77777777" w:rsidTr="00621651">
        <w:trPr>
          <w:trHeight w:val="290"/>
          <w:jc w:val="center"/>
        </w:trPr>
        <w:tc>
          <w:tcPr>
            <w:tcW w:w="1979" w:type="dxa"/>
            <w:tcBorders>
              <w:top w:val="nil"/>
              <w:left w:val="single" w:sz="4" w:space="0" w:color="auto"/>
              <w:bottom w:val="nil"/>
              <w:right w:val="single" w:sz="4" w:space="0" w:color="auto"/>
            </w:tcBorders>
            <w:shd w:val="clear" w:color="auto" w:fill="auto"/>
            <w:noWrap/>
            <w:vAlign w:val="bottom"/>
            <w:hideMark/>
          </w:tcPr>
          <w:p w14:paraId="500EE44A"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LevelGrad</w:t>
            </w:r>
          </w:p>
        </w:tc>
        <w:tc>
          <w:tcPr>
            <w:tcW w:w="1277" w:type="dxa"/>
            <w:tcBorders>
              <w:top w:val="nil"/>
              <w:left w:val="single" w:sz="4" w:space="0" w:color="auto"/>
              <w:bottom w:val="nil"/>
            </w:tcBorders>
            <w:shd w:val="clear" w:color="auto" w:fill="auto"/>
            <w:noWrap/>
            <w:vAlign w:val="bottom"/>
            <w:hideMark/>
          </w:tcPr>
          <w:p w14:paraId="6658CAA4"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9.69%</w:t>
            </w:r>
          </w:p>
        </w:tc>
        <w:tc>
          <w:tcPr>
            <w:tcW w:w="1275" w:type="dxa"/>
            <w:tcBorders>
              <w:top w:val="nil"/>
              <w:bottom w:val="nil"/>
              <w:right w:val="single" w:sz="4" w:space="0" w:color="auto"/>
            </w:tcBorders>
            <w:vAlign w:val="bottom"/>
          </w:tcPr>
          <w:p w14:paraId="7762D4A9"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0.11%</w:t>
            </w:r>
          </w:p>
        </w:tc>
      </w:tr>
      <w:tr w:rsidR="00621651" w:rsidRPr="00F352B8" w14:paraId="65D8DA83" w14:textId="77777777" w:rsidTr="00621651">
        <w:trPr>
          <w:trHeight w:val="290"/>
          <w:jc w:val="center"/>
        </w:trPr>
        <w:tc>
          <w:tcPr>
            <w:tcW w:w="1979" w:type="dxa"/>
            <w:tcBorders>
              <w:top w:val="nil"/>
              <w:left w:val="single" w:sz="4" w:space="0" w:color="auto"/>
              <w:bottom w:val="nil"/>
              <w:right w:val="single" w:sz="4" w:space="0" w:color="auto"/>
            </w:tcBorders>
            <w:shd w:val="clear" w:color="auto" w:fill="auto"/>
            <w:noWrap/>
            <w:vAlign w:val="bottom"/>
            <w:hideMark/>
          </w:tcPr>
          <w:p w14:paraId="04A15B3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Family</w:t>
            </w:r>
          </w:p>
        </w:tc>
        <w:tc>
          <w:tcPr>
            <w:tcW w:w="1277" w:type="dxa"/>
            <w:tcBorders>
              <w:top w:val="nil"/>
              <w:left w:val="single" w:sz="4" w:space="0" w:color="auto"/>
              <w:bottom w:val="nil"/>
            </w:tcBorders>
            <w:shd w:val="clear" w:color="auto" w:fill="auto"/>
            <w:noWrap/>
            <w:vAlign w:val="bottom"/>
            <w:hideMark/>
          </w:tcPr>
          <w:p w14:paraId="3D35CEE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8.12%</w:t>
            </w:r>
          </w:p>
        </w:tc>
        <w:tc>
          <w:tcPr>
            <w:tcW w:w="1275" w:type="dxa"/>
            <w:tcBorders>
              <w:top w:val="nil"/>
              <w:bottom w:val="nil"/>
              <w:right w:val="single" w:sz="4" w:space="0" w:color="auto"/>
            </w:tcBorders>
            <w:vAlign w:val="bottom"/>
          </w:tcPr>
          <w:p w14:paraId="544E95E2"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0.20%</w:t>
            </w:r>
          </w:p>
        </w:tc>
      </w:tr>
      <w:tr w:rsidR="00621651" w:rsidRPr="00F352B8" w14:paraId="3F780D34" w14:textId="77777777" w:rsidTr="00621651">
        <w:trPr>
          <w:trHeight w:val="290"/>
          <w:jc w:val="center"/>
        </w:trPr>
        <w:tc>
          <w:tcPr>
            <w:tcW w:w="1979" w:type="dxa"/>
            <w:tcBorders>
              <w:top w:val="nil"/>
              <w:left w:val="single" w:sz="4" w:space="0" w:color="auto"/>
              <w:bottom w:val="nil"/>
              <w:right w:val="single" w:sz="4" w:space="0" w:color="auto"/>
            </w:tcBorders>
            <w:shd w:val="clear" w:color="auto" w:fill="auto"/>
            <w:noWrap/>
            <w:vAlign w:val="bottom"/>
            <w:hideMark/>
          </w:tcPr>
          <w:p w14:paraId="4B43C48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Closest.DT</w:t>
            </w:r>
          </w:p>
        </w:tc>
        <w:tc>
          <w:tcPr>
            <w:tcW w:w="1277" w:type="dxa"/>
            <w:tcBorders>
              <w:top w:val="nil"/>
              <w:left w:val="single" w:sz="4" w:space="0" w:color="auto"/>
              <w:bottom w:val="nil"/>
            </w:tcBorders>
            <w:shd w:val="clear" w:color="auto" w:fill="auto"/>
            <w:noWrap/>
            <w:vAlign w:val="bottom"/>
            <w:hideMark/>
          </w:tcPr>
          <w:p w14:paraId="01D67ECE"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7.78%</w:t>
            </w:r>
          </w:p>
        </w:tc>
        <w:tc>
          <w:tcPr>
            <w:tcW w:w="1275" w:type="dxa"/>
            <w:tcBorders>
              <w:top w:val="nil"/>
              <w:bottom w:val="nil"/>
              <w:right w:val="single" w:sz="4" w:space="0" w:color="auto"/>
            </w:tcBorders>
            <w:vAlign w:val="bottom"/>
          </w:tcPr>
          <w:p w14:paraId="1CCB5491"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0.46%</w:t>
            </w:r>
          </w:p>
        </w:tc>
      </w:tr>
      <w:tr w:rsidR="00621651" w:rsidRPr="00F352B8" w14:paraId="016573DF" w14:textId="77777777" w:rsidTr="00621651">
        <w:trPr>
          <w:trHeight w:val="290"/>
          <w:jc w:val="center"/>
        </w:trPr>
        <w:tc>
          <w:tcPr>
            <w:tcW w:w="1979" w:type="dxa"/>
            <w:tcBorders>
              <w:top w:val="nil"/>
              <w:left w:val="single" w:sz="4" w:space="0" w:color="auto"/>
              <w:bottom w:val="nil"/>
              <w:right w:val="single" w:sz="4" w:space="0" w:color="auto"/>
            </w:tcBorders>
            <w:shd w:val="clear" w:color="auto" w:fill="auto"/>
            <w:noWrap/>
            <w:vAlign w:val="bottom"/>
            <w:hideMark/>
          </w:tcPr>
          <w:p w14:paraId="7B9F5C27"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Closest.YK</w:t>
            </w:r>
          </w:p>
        </w:tc>
        <w:tc>
          <w:tcPr>
            <w:tcW w:w="1277" w:type="dxa"/>
            <w:tcBorders>
              <w:top w:val="nil"/>
              <w:left w:val="single" w:sz="4" w:space="0" w:color="auto"/>
              <w:bottom w:val="nil"/>
            </w:tcBorders>
            <w:shd w:val="clear" w:color="auto" w:fill="auto"/>
            <w:noWrap/>
            <w:vAlign w:val="bottom"/>
            <w:hideMark/>
          </w:tcPr>
          <w:p w14:paraId="2B9F4353"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5.91%</w:t>
            </w:r>
          </w:p>
        </w:tc>
        <w:tc>
          <w:tcPr>
            <w:tcW w:w="1275" w:type="dxa"/>
            <w:tcBorders>
              <w:top w:val="nil"/>
              <w:bottom w:val="nil"/>
              <w:right w:val="single" w:sz="4" w:space="0" w:color="auto"/>
            </w:tcBorders>
            <w:vAlign w:val="bottom"/>
          </w:tcPr>
          <w:p w14:paraId="17E68412"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0.28%</w:t>
            </w:r>
          </w:p>
        </w:tc>
      </w:tr>
      <w:tr w:rsidR="00621651" w:rsidRPr="00F352B8" w14:paraId="1E45E26B" w14:textId="77777777" w:rsidTr="00621651">
        <w:trPr>
          <w:trHeight w:val="290"/>
          <w:jc w:val="center"/>
        </w:trPr>
        <w:tc>
          <w:tcPr>
            <w:tcW w:w="1979" w:type="dxa"/>
            <w:tcBorders>
              <w:top w:val="nil"/>
              <w:left w:val="single" w:sz="4" w:space="0" w:color="auto"/>
              <w:bottom w:val="nil"/>
              <w:right w:val="single" w:sz="4" w:space="0" w:color="auto"/>
            </w:tcBorders>
            <w:shd w:val="clear" w:color="auto" w:fill="auto"/>
            <w:noWrap/>
            <w:vAlign w:val="bottom"/>
            <w:hideMark/>
          </w:tcPr>
          <w:p w14:paraId="2C1AD08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StatusPT</w:t>
            </w:r>
          </w:p>
        </w:tc>
        <w:tc>
          <w:tcPr>
            <w:tcW w:w="1277" w:type="dxa"/>
            <w:tcBorders>
              <w:top w:val="nil"/>
              <w:left w:val="single" w:sz="4" w:space="0" w:color="auto"/>
              <w:bottom w:val="nil"/>
            </w:tcBorders>
            <w:shd w:val="clear" w:color="auto" w:fill="auto"/>
            <w:noWrap/>
            <w:vAlign w:val="bottom"/>
            <w:hideMark/>
          </w:tcPr>
          <w:p w14:paraId="1BBDE24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4.00%</w:t>
            </w:r>
          </w:p>
        </w:tc>
        <w:tc>
          <w:tcPr>
            <w:tcW w:w="1275" w:type="dxa"/>
            <w:tcBorders>
              <w:top w:val="nil"/>
              <w:bottom w:val="nil"/>
              <w:right w:val="single" w:sz="4" w:space="0" w:color="auto"/>
            </w:tcBorders>
            <w:vAlign w:val="bottom"/>
          </w:tcPr>
          <w:p w14:paraId="5E9F3F22"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0.09%</w:t>
            </w:r>
          </w:p>
        </w:tc>
      </w:tr>
      <w:tr w:rsidR="00621651" w:rsidRPr="00F352B8" w14:paraId="16FF471A" w14:textId="77777777" w:rsidTr="00621651">
        <w:trPr>
          <w:trHeight w:val="290"/>
          <w:jc w:val="center"/>
        </w:trPr>
        <w:tc>
          <w:tcPr>
            <w:tcW w:w="1979" w:type="dxa"/>
            <w:tcBorders>
              <w:top w:val="nil"/>
              <w:left w:val="single" w:sz="4" w:space="0" w:color="auto"/>
              <w:bottom w:val="nil"/>
              <w:right w:val="single" w:sz="4" w:space="0" w:color="auto"/>
            </w:tcBorders>
            <w:shd w:val="clear" w:color="auto" w:fill="auto"/>
            <w:noWrap/>
            <w:vAlign w:val="bottom"/>
            <w:hideMark/>
          </w:tcPr>
          <w:p w14:paraId="7A0BE39B"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WorkYes</w:t>
            </w:r>
          </w:p>
        </w:tc>
        <w:tc>
          <w:tcPr>
            <w:tcW w:w="1277" w:type="dxa"/>
            <w:tcBorders>
              <w:top w:val="nil"/>
              <w:left w:val="single" w:sz="4" w:space="0" w:color="auto"/>
              <w:bottom w:val="nil"/>
            </w:tcBorders>
            <w:shd w:val="clear" w:color="auto" w:fill="auto"/>
            <w:noWrap/>
            <w:vAlign w:val="bottom"/>
            <w:hideMark/>
          </w:tcPr>
          <w:p w14:paraId="3527AF1D"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3.80%</w:t>
            </w:r>
          </w:p>
        </w:tc>
        <w:tc>
          <w:tcPr>
            <w:tcW w:w="1275" w:type="dxa"/>
            <w:tcBorders>
              <w:top w:val="nil"/>
              <w:bottom w:val="nil"/>
              <w:right w:val="single" w:sz="4" w:space="0" w:color="auto"/>
            </w:tcBorders>
            <w:vAlign w:val="bottom"/>
          </w:tcPr>
          <w:p w14:paraId="4E75C479"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0.11%</w:t>
            </w:r>
          </w:p>
        </w:tc>
      </w:tr>
      <w:tr w:rsidR="00621651" w:rsidRPr="00F352B8" w14:paraId="1FCB0C01" w14:textId="77777777" w:rsidTr="00621651">
        <w:trPr>
          <w:trHeight w:val="290"/>
          <w:jc w:val="center"/>
        </w:trPr>
        <w:tc>
          <w:tcPr>
            <w:tcW w:w="1979" w:type="dxa"/>
            <w:tcBorders>
              <w:top w:val="nil"/>
              <w:left w:val="single" w:sz="4" w:space="0" w:color="auto"/>
              <w:bottom w:val="nil"/>
              <w:right w:val="single" w:sz="4" w:space="0" w:color="auto"/>
            </w:tcBorders>
            <w:shd w:val="clear" w:color="auto" w:fill="auto"/>
            <w:noWrap/>
            <w:vAlign w:val="bottom"/>
            <w:hideMark/>
          </w:tcPr>
          <w:p w14:paraId="5A576E8F"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IncomeLow</w:t>
            </w:r>
          </w:p>
        </w:tc>
        <w:tc>
          <w:tcPr>
            <w:tcW w:w="1277" w:type="dxa"/>
            <w:tcBorders>
              <w:top w:val="nil"/>
              <w:left w:val="single" w:sz="4" w:space="0" w:color="auto"/>
              <w:bottom w:val="nil"/>
            </w:tcBorders>
            <w:shd w:val="clear" w:color="auto" w:fill="auto"/>
            <w:noWrap/>
            <w:vAlign w:val="bottom"/>
            <w:hideMark/>
          </w:tcPr>
          <w:p w14:paraId="6739540A"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3.78%</w:t>
            </w:r>
          </w:p>
        </w:tc>
        <w:tc>
          <w:tcPr>
            <w:tcW w:w="1275" w:type="dxa"/>
            <w:tcBorders>
              <w:top w:val="nil"/>
              <w:bottom w:val="nil"/>
              <w:right w:val="single" w:sz="4" w:space="0" w:color="auto"/>
            </w:tcBorders>
            <w:vAlign w:val="bottom"/>
          </w:tcPr>
          <w:p w14:paraId="1D59F9A6"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0.12%</w:t>
            </w:r>
          </w:p>
        </w:tc>
      </w:tr>
      <w:tr w:rsidR="00621651" w:rsidRPr="00F352B8" w14:paraId="1FA31ED9" w14:textId="77777777" w:rsidTr="00621651">
        <w:trPr>
          <w:trHeight w:val="290"/>
          <w:jc w:val="center"/>
        </w:trPr>
        <w:tc>
          <w:tcPr>
            <w:tcW w:w="1979" w:type="dxa"/>
            <w:tcBorders>
              <w:top w:val="nil"/>
              <w:left w:val="single" w:sz="4" w:space="0" w:color="auto"/>
              <w:bottom w:val="nil"/>
              <w:right w:val="single" w:sz="4" w:space="0" w:color="auto"/>
            </w:tcBorders>
            <w:shd w:val="clear" w:color="auto" w:fill="auto"/>
            <w:noWrap/>
            <w:vAlign w:val="bottom"/>
            <w:hideMark/>
          </w:tcPr>
          <w:p w14:paraId="4B984CC4"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IncomeHigh</w:t>
            </w:r>
          </w:p>
        </w:tc>
        <w:tc>
          <w:tcPr>
            <w:tcW w:w="1277" w:type="dxa"/>
            <w:tcBorders>
              <w:top w:val="nil"/>
              <w:left w:val="single" w:sz="4" w:space="0" w:color="auto"/>
              <w:bottom w:val="nil"/>
            </w:tcBorders>
            <w:shd w:val="clear" w:color="auto" w:fill="auto"/>
            <w:noWrap/>
            <w:vAlign w:val="bottom"/>
            <w:hideMark/>
          </w:tcPr>
          <w:p w14:paraId="2CC5E335"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3.78%</w:t>
            </w:r>
          </w:p>
        </w:tc>
        <w:tc>
          <w:tcPr>
            <w:tcW w:w="1275" w:type="dxa"/>
            <w:tcBorders>
              <w:top w:val="nil"/>
              <w:bottom w:val="nil"/>
              <w:right w:val="single" w:sz="4" w:space="0" w:color="auto"/>
            </w:tcBorders>
            <w:vAlign w:val="bottom"/>
          </w:tcPr>
          <w:p w14:paraId="3EAA203A"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0.06%</w:t>
            </w:r>
          </w:p>
        </w:tc>
      </w:tr>
      <w:tr w:rsidR="00621651" w:rsidRPr="00F352B8" w14:paraId="1946A384" w14:textId="77777777" w:rsidTr="00621651">
        <w:trPr>
          <w:trHeight w:val="290"/>
          <w:jc w:val="center"/>
        </w:trPr>
        <w:tc>
          <w:tcPr>
            <w:tcW w:w="1979" w:type="dxa"/>
            <w:tcBorders>
              <w:top w:val="nil"/>
              <w:left w:val="single" w:sz="4" w:space="0" w:color="auto"/>
              <w:right w:val="single" w:sz="4" w:space="0" w:color="auto"/>
            </w:tcBorders>
            <w:shd w:val="clear" w:color="auto" w:fill="auto"/>
            <w:noWrap/>
            <w:vAlign w:val="bottom"/>
            <w:hideMark/>
          </w:tcPr>
          <w:p w14:paraId="4FE33323"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Closest.MI</w:t>
            </w:r>
          </w:p>
        </w:tc>
        <w:tc>
          <w:tcPr>
            <w:tcW w:w="1277" w:type="dxa"/>
            <w:tcBorders>
              <w:top w:val="nil"/>
              <w:left w:val="single" w:sz="4" w:space="0" w:color="auto"/>
            </w:tcBorders>
            <w:shd w:val="clear" w:color="auto" w:fill="auto"/>
            <w:noWrap/>
            <w:vAlign w:val="bottom"/>
            <w:hideMark/>
          </w:tcPr>
          <w:p w14:paraId="5A2DAA6B"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3.54%</w:t>
            </w:r>
          </w:p>
        </w:tc>
        <w:tc>
          <w:tcPr>
            <w:tcW w:w="1275" w:type="dxa"/>
            <w:tcBorders>
              <w:top w:val="nil"/>
              <w:right w:val="single" w:sz="4" w:space="0" w:color="auto"/>
            </w:tcBorders>
            <w:vAlign w:val="bottom"/>
          </w:tcPr>
          <w:p w14:paraId="24EFA982"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0.19%</w:t>
            </w:r>
          </w:p>
        </w:tc>
      </w:tr>
      <w:tr w:rsidR="00621651" w:rsidRPr="00F352B8" w14:paraId="4F71D382" w14:textId="77777777" w:rsidTr="00621651">
        <w:trPr>
          <w:trHeight w:val="290"/>
          <w:jc w:val="center"/>
        </w:trPr>
        <w:tc>
          <w:tcPr>
            <w:tcW w:w="1979" w:type="dxa"/>
            <w:tcBorders>
              <w:top w:val="nil"/>
              <w:left w:val="single" w:sz="4" w:space="0" w:color="auto"/>
              <w:right w:val="single" w:sz="4" w:space="0" w:color="auto"/>
            </w:tcBorders>
            <w:shd w:val="clear" w:color="auto" w:fill="auto"/>
            <w:noWrap/>
            <w:vAlign w:val="bottom"/>
            <w:hideMark/>
          </w:tcPr>
          <w:p w14:paraId="45FBB6C6"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Closest.SC</w:t>
            </w:r>
          </w:p>
        </w:tc>
        <w:tc>
          <w:tcPr>
            <w:tcW w:w="1277" w:type="dxa"/>
            <w:tcBorders>
              <w:top w:val="nil"/>
              <w:left w:val="single" w:sz="4" w:space="0" w:color="auto"/>
            </w:tcBorders>
            <w:shd w:val="clear" w:color="auto" w:fill="auto"/>
            <w:noWrap/>
            <w:vAlign w:val="bottom"/>
            <w:hideMark/>
          </w:tcPr>
          <w:p w14:paraId="649FB021"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hAnsi="Calibri" w:cs="Calibri"/>
                <w:color w:val="000000"/>
                <w:sz w:val="22"/>
                <w:szCs w:val="22"/>
              </w:rPr>
              <w:t>3.47%</w:t>
            </w:r>
          </w:p>
        </w:tc>
        <w:tc>
          <w:tcPr>
            <w:tcW w:w="1275" w:type="dxa"/>
            <w:tcBorders>
              <w:top w:val="nil"/>
              <w:right w:val="single" w:sz="4" w:space="0" w:color="auto"/>
            </w:tcBorders>
            <w:vAlign w:val="bottom"/>
          </w:tcPr>
          <w:p w14:paraId="5D34D8E6"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0.13%</w:t>
            </w:r>
          </w:p>
        </w:tc>
      </w:tr>
      <w:tr w:rsidR="00621651" w:rsidRPr="00F352B8" w14:paraId="1A32EFF9" w14:textId="77777777" w:rsidTr="00621651">
        <w:trPr>
          <w:trHeight w:val="290"/>
          <w:jc w:val="center"/>
        </w:trPr>
        <w:tc>
          <w:tcPr>
            <w:tcW w:w="1979" w:type="dxa"/>
            <w:tcBorders>
              <w:left w:val="single" w:sz="4" w:space="0" w:color="auto"/>
              <w:bottom w:val="single" w:sz="4" w:space="0" w:color="auto"/>
              <w:right w:val="single" w:sz="4" w:space="0" w:color="auto"/>
            </w:tcBorders>
            <w:shd w:val="clear" w:color="auto" w:fill="auto"/>
            <w:noWrap/>
            <w:vAlign w:val="bottom"/>
          </w:tcPr>
          <w:p w14:paraId="5CCC07E7"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WorkNo</w:t>
            </w:r>
          </w:p>
        </w:tc>
        <w:tc>
          <w:tcPr>
            <w:tcW w:w="1277" w:type="dxa"/>
            <w:tcBorders>
              <w:left w:val="single" w:sz="4" w:space="0" w:color="auto"/>
              <w:bottom w:val="single" w:sz="4" w:space="0" w:color="auto"/>
            </w:tcBorders>
            <w:shd w:val="clear" w:color="auto" w:fill="auto"/>
            <w:noWrap/>
            <w:vAlign w:val="bottom"/>
          </w:tcPr>
          <w:p w14:paraId="1A58156B"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3.14%</w:t>
            </w:r>
          </w:p>
        </w:tc>
        <w:tc>
          <w:tcPr>
            <w:tcW w:w="1275" w:type="dxa"/>
            <w:tcBorders>
              <w:bottom w:val="single" w:sz="4" w:space="0" w:color="auto"/>
              <w:right w:val="single" w:sz="4" w:space="0" w:color="auto"/>
            </w:tcBorders>
            <w:vAlign w:val="bottom"/>
          </w:tcPr>
          <w:p w14:paraId="403A5DF2" w14:textId="77777777" w:rsidR="00621651" w:rsidRPr="00F352B8" w:rsidRDefault="00621651" w:rsidP="00621651">
            <w:pPr>
              <w:spacing w:after="0" w:line="240" w:lineRule="auto"/>
              <w:jc w:val="right"/>
              <w:rPr>
                <w:rFonts w:ascii="Calibri" w:hAnsi="Calibri" w:cs="Calibri"/>
                <w:color w:val="000000"/>
                <w:sz w:val="22"/>
                <w:szCs w:val="22"/>
              </w:rPr>
            </w:pPr>
            <w:r w:rsidRPr="00F352B8">
              <w:rPr>
                <w:rFonts w:ascii="Calibri" w:hAnsi="Calibri" w:cs="Calibri"/>
                <w:color w:val="000000"/>
                <w:sz w:val="22"/>
                <w:szCs w:val="22"/>
              </w:rPr>
              <w:t>0.11%</w:t>
            </w:r>
          </w:p>
        </w:tc>
      </w:tr>
      <w:tr w:rsidR="00621651" w:rsidRPr="00F352B8" w14:paraId="7EA1D3A6" w14:textId="77777777" w:rsidTr="00621651">
        <w:trPr>
          <w:trHeight w:val="290"/>
          <w:jc w:val="center"/>
        </w:trPr>
        <w:tc>
          <w:tcPr>
            <w:tcW w:w="19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CDBE1"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1277" w:type="dxa"/>
            <w:tcBorders>
              <w:top w:val="single" w:sz="4" w:space="0" w:color="auto"/>
              <w:left w:val="single" w:sz="4" w:space="0" w:color="auto"/>
              <w:bottom w:val="single" w:sz="4" w:space="0" w:color="auto"/>
            </w:tcBorders>
            <w:shd w:val="clear" w:color="auto" w:fill="auto"/>
            <w:noWrap/>
            <w:vAlign w:val="center"/>
            <w:hideMark/>
          </w:tcPr>
          <w:p w14:paraId="66FC17F5"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Testing Set</w:t>
            </w:r>
          </w:p>
        </w:tc>
        <w:tc>
          <w:tcPr>
            <w:tcW w:w="1275" w:type="dxa"/>
            <w:tcBorders>
              <w:top w:val="single" w:sz="4" w:space="0" w:color="auto"/>
              <w:bottom w:val="single" w:sz="4" w:space="0" w:color="auto"/>
              <w:right w:val="single" w:sz="4" w:space="0" w:color="auto"/>
            </w:tcBorders>
            <w:vAlign w:val="center"/>
          </w:tcPr>
          <w:p w14:paraId="70300E4F"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Training Set</w:t>
            </w:r>
          </w:p>
        </w:tc>
      </w:tr>
      <w:tr w:rsidR="00621651" w:rsidRPr="00F352B8" w14:paraId="1C5B2F3C" w14:textId="77777777" w:rsidTr="00621651">
        <w:trPr>
          <w:trHeight w:val="290"/>
          <w:jc w:val="center"/>
        </w:trPr>
        <w:tc>
          <w:tcPr>
            <w:tcW w:w="1979" w:type="dxa"/>
            <w:tcBorders>
              <w:top w:val="single" w:sz="4" w:space="0" w:color="auto"/>
              <w:left w:val="single" w:sz="4" w:space="0" w:color="auto"/>
              <w:bottom w:val="nil"/>
              <w:right w:val="single" w:sz="4" w:space="0" w:color="auto"/>
            </w:tcBorders>
            <w:shd w:val="clear" w:color="auto" w:fill="auto"/>
            <w:noWrap/>
            <w:vAlign w:val="center"/>
            <w:hideMark/>
          </w:tcPr>
          <w:p w14:paraId="21417753"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1277" w:type="dxa"/>
            <w:tcBorders>
              <w:top w:val="single" w:sz="4" w:space="0" w:color="auto"/>
              <w:left w:val="single" w:sz="4" w:space="0" w:color="auto"/>
              <w:bottom w:val="nil"/>
            </w:tcBorders>
            <w:shd w:val="clear" w:color="auto" w:fill="auto"/>
            <w:noWrap/>
            <w:vAlign w:val="center"/>
          </w:tcPr>
          <w:p w14:paraId="678B73E8"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C64A3C">
              <w:rPr>
                <w:rFonts w:ascii="Calibri" w:eastAsia="Times New Roman" w:hAnsi="Calibri" w:cs="Calibri"/>
                <w:color w:val="000000"/>
                <w:sz w:val="22"/>
                <w:szCs w:val="22"/>
                <w:lang w:eastAsia="en-CA" w:bidi="he-IL"/>
              </w:rPr>
              <w:t>48.30%</w:t>
            </w:r>
          </w:p>
        </w:tc>
        <w:tc>
          <w:tcPr>
            <w:tcW w:w="1275" w:type="dxa"/>
            <w:tcBorders>
              <w:top w:val="single" w:sz="4" w:space="0" w:color="auto"/>
              <w:bottom w:val="nil"/>
              <w:right w:val="single" w:sz="4" w:space="0" w:color="auto"/>
            </w:tcBorders>
            <w:vAlign w:val="center"/>
          </w:tcPr>
          <w:p w14:paraId="6BEA736E"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C64A3C">
              <w:rPr>
                <w:rFonts w:ascii="Calibri" w:eastAsia="Times New Roman" w:hAnsi="Calibri" w:cs="Calibri"/>
                <w:color w:val="000000"/>
                <w:sz w:val="22"/>
                <w:szCs w:val="22"/>
                <w:lang w:eastAsia="en-CA" w:bidi="he-IL"/>
              </w:rPr>
              <w:t>58.07%</w:t>
            </w:r>
          </w:p>
        </w:tc>
      </w:tr>
      <w:tr w:rsidR="00621651" w:rsidRPr="00F352B8" w14:paraId="0948920A" w14:textId="77777777" w:rsidTr="00621651">
        <w:trPr>
          <w:trHeight w:val="290"/>
          <w:jc w:val="center"/>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14:paraId="712FD667"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1277" w:type="dxa"/>
            <w:tcBorders>
              <w:top w:val="nil"/>
              <w:left w:val="single" w:sz="4" w:space="0" w:color="auto"/>
              <w:bottom w:val="single" w:sz="4" w:space="0" w:color="auto"/>
            </w:tcBorders>
            <w:shd w:val="clear" w:color="auto" w:fill="auto"/>
            <w:noWrap/>
            <w:vAlign w:val="center"/>
          </w:tcPr>
          <w:p w14:paraId="534123CE"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C64A3C">
              <w:rPr>
                <w:rFonts w:ascii="Calibri" w:eastAsia="Times New Roman" w:hAnsi="Calibri" w:cs="Calibri"/>
                <w:color w:val="000000"/>
                <w:sz w:val="22"/>
                <w:szCs w:val="22"/>
                <w:lang w:eastAsia="en-CA" w:bidi="he-IL"/>
              </w:rPr>
              <w:t>39.97%</w:t>
            </w:r>
          </w:p>
        </w:tc>
        <w:tc>
          <w:tcPr>
            <w:tcW w:w="1275" w:type="dxa"/>
            <w:tcBorders>
              <w:top w:val="nil"/>
              <w:bottom w:val="single" w:sz="4" w:space="0" w:color="auto"/>
              <w:right w:val="single" w:sz="4" w:space="0" w:color="auto"/>
            </w:tcBorders>
            <w:vAlign w:val="center"/>
          </w:tcPr>
          <w:p w14:paraId="05076F61"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C64A3C">
              <w:rPr>
                <w:rFonts w:ascii="Calibri" w:eastAsia="Times New Roman" w:hAnsi="Calibri" w:cs="Calibri"/>
                <w:color w:val="000000"/>
                <w:sz w:val="22"/>
                <w:szCs w:val="22"/>
                <w:lang w:eastAsia="en-CA" w:bidi="he-IL"/>
              </w:rPr>
              <w:t>46.69%</w:t>
            </w:r>
          </w:p>
        </w:tc>
      </w:tr>
    </w:tbl>
    <w:p w14:paraId="689814AB" w14:textId="77777777" w:rsidR="00621651" w:rsidRPr="00F352B8" w:rsidRDefault="00621651" w:rsidP="00621651"/>
    <w:p w14:paraId="6984511D" w14:textId="1428B0FD" w:rsidR="00621651" w:rsidRPr="003409BB" w:rsidRDefault="00621651" w:rsidP="00621651">
      <w:r>
        <w:t xml:space="preserve">Tables 18 and 19 </w:t>
      </w:r>
      <w:r w:rsidRPr="003409BB">
        <w:t xml:space="preserve">show the hardmax and softmax confusion matrices for the proposed model’s performance on </w:t>
      </w:r>
      <w:r>
        <w:t>the</w:t>
      </w:r>
      <w:r w:rsidRPr="003409BB">
        <w:t xml:space="preserve"> separate testing set.</w:t>
      </w:r>
    </w:p>
    <w:p w14:paraId="36D39BE7" w14:textId="3AAB86CE" w:rsidR="00621651" w:rsidRDefault="00621651" w:rsidP="00621651">
      <w:pPr>
        <w:pStyle w:val="Caption"/>
        <w:keepNext/>
        <w:jc w:val="center"/>
      </w:pPr>
      <w:r>
        <w:t xml:space="preserve">Table </w:t>
      </w:r>
      <w:r>
        <w:fldChar w:fldCharType="begin"/>
      </w:r>
      <w:r>
        <w:instrText xml:space="preserve"> SEQ Table \* ARABIC </w:instrText>
      </w:r>
      <w:r>
        <w:fldChar w:fldCharType="separate"/>
      </w:r>
      <w:r>
        <w:rPr>
          <w:noProof/>
        </w:rPr>
        <w:t>18</w:t>
      </w:r>
      <w:r>
        <w:rPr>
          <w:noProof/>
        </w:rPr>
        <w:fldChar w:fldCharType="end"/>
      </w:r>
      <w:r>
        <w:t>: Hardmax Confusion Matrix for Proposed Random Forest Location Choice Model</w:t>
      </w:r>
    </w:p>
    <w:tbl>
      <w:tblPr>
        <w:tblW w:w="7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960"/>
        <w:gridCol w:w="960"/>
        <w:gridCol w:w="960"/>
        <w:gridCol w:w="960"/>
        <w:gridCol w:w="960"/>
        <w:gridCol w:w="960"/>
        <w:gridCol w:w="960"/>
      </w:tblGrid>
      <w:tr w:rsidR="00621651" w:rsidRPr="003409BB" w14:paraId="3CCB5B93" w14:textId="77777777" w:rsidTr="00621651">
        <w:trPr>
          <w:trHeight w:val="290"/>
          <w:jc w:val="center"/>
        </w:trPr>
        <w:tc>
          <w:tcPr>
            <w:tcW w:w="1190" w:type="dxa"/>
            <w:shd w:val="clear" w:color="auto" w:fill="auto"/>
            <w:noWrap/>
            <w:vAlign w:val="bottom"/>
            <w:hideMark/>
          </w:tcPr>
          <w:p w14:paraId="6F10BD9D" w14:textId="77777777" w:rsidR="00621651" w:rsidRPr="003409BB" w:rsidRDefault="00621651" w:rsidP="00621651">
            <w:pPr>
              <w:spacing w:after="0" w:line="240" w:lineRule="auto"/>
              <w:jc w:val="center"/>
              <w:rPr>
                <w:rFonts w:eastAsia="Times New Roman"/>
                <w:lang w:eastAsia="en-CA" w:bidi="he-IL"/>
              </w:rPr>
            </w:pPr>
            <w:r w:rsidRPr="003409BB">
              <w:rPr>
                <w:rFonts w:eastAsia="Times New Roman"/>
                <w:b/>
                <w:bCs/>
                <w:lang w:eastAsia="en-CA" w:bidi="he-IL"/>
              </w:rPr>
              <w:t>Obs\Pred</w:t>
            </w:r>
          </w:p>
        </w:tc>
        <w:tc>
          <w:tcPr>
            <w:tcW w:w="960" w:type="dxa"/>
            <w:shd w:val="clear" w:color="auto" w:fill="auto"/>
            <w:noWrap/>
            <w:vAlign w:val="bottom"/>
            <w:hideMark/>
          </w:tcPr>
          <w:p w14:paraId="704721EC"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MI</w:t>
            </w:r>
          </w:p>
        </w:tc>
        <w:tc>
          <w:tcPr>
            <w:tcW w:w="960" w:type="dxa"/>
            <w:shd w:val="clear" w:color="auto" w:fill="auto"/>
            <w:noWrap/>
            <w:vAlign w:val="bottom"/>
            <w:hideMark/>
          </w:tcPr>
          <w:p w14:paraId="73ED5E88"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OC</w:t>
            </w:r>
          </w:p>
        </w:tc>
        <w:tc>
          <w:tcPr>
            <w:tcW w:w="960" w:type="dxa"/>
            <w:shd w:val="clear" w:color="auto" w:fill="auto"/>
            <w:noWrap/>
            <w:vAlign w:val="bottom"/>
            <w:hideMark/>
          </w:tcPr>
          <w:p w14:paraId="745074B9"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RY</w:t>
            </w:r>
          </w:p>
        </w:tc>
        <w:tc>
          <w:tcPr>
            <w:tcW w:w="960" w:type="dxa"/>
            <w:shd w:val="clear" w:color="auto" w:fill="auto"/>
            <w:noWrap/>
            <w:vAlign w:val="bottom"/>
            <w:hideMark/>
          </w:tcPr>
          <w:p w14:paraId="4D9ADE02"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SC</w:t>
            </w:r>
          </w:p>
        </w:tc>
        <w:tc>
          <w:tcPr>
            <w:tcW w:w="960" w:type="dxa"/>
            <w:shd w:val="clear" w:color="auto" w:fill="auto"/>
            <w:noWrap/>
            <w:vAlign w:val="bottom"/>
            <w:hideMark/>
          </w:tcPr>
          <w:p w14:paraId="4943D5DB"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SG</w:t>
            </w:r>
          </w:p>
        </w:tc>
        <w:tc>
          <w:tcPr>
            <w:tcW w:w="960" w:type="dxa"/>
            <w:shd w:val="clear" w:color="auto" w:fill="auto"/>
            <w:noWrap/>
            <w:vAlign w:val="bottom"/>
            <w:hideMark/>
          </w:tcPr>
          <w:p w14:paraId="4A701850"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YG</w:t>
            </w:r>
          </w:p>
        </w:tc>
        <w:tc>
          <w:tcPr>
            <w:tcW w:w="960" w:type="dxa"/>
            <w:shd w:val="clear" w:color="auto" w:fill="auto"/>
            <w:noWrap/>
            <w:vAlign w:val="bottom"/>
            <w:hideMark/>
          </w:tcPr>
          <w:p w14:paraId="4961822A"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YK</w:t>
            </w:r>
          </w:p>
        </w:tc>
      </w:tr>
      <w:tr w:rsidR="00621651" w:rsidRPr="003409BB" w14:paraId="025B118B" w14:textId="77777777" w:rsidTr="00621651">
        <w:trPr>
          <w:trHeight w:val="290"/>
          <w:jc w:val="center"/>
        </w:trPr>
        <w:tc>
          <w:tcPr>
            <w:tcW w:w="1190" w:type="dxa"/>
            <w:shd w:val="clear" w:color="auto" w:fill="auto"/>
            <w:noWrap/>
            <w:vAlign w:val="bottom"/>
            <w:hideMark/>
          </w:tcPr>
          <w:p w14:paraId="6084F9D5"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MI</w:t>
            </w:r>
          </w:p>
        </w:tc>
        <w:tc>
          <w:tcPr>
            <w:tcW w:w="960" w:type="dxa"/>
            <w:shd w:val="clear" w:color="000000" w:fill="92D050"/>
            <w:noWrap/>
            <w:vAlign w:val="bottom"/>
            <w:hideMark/>
          </w:tcPr>
          <w:p w14:paraId="68713BA4"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133</w:t>
            </w:r>
          </w:p>
        </w:tc>
        <w:tc>
          <w:tcPr>
            <w:tcW w:w="960" w:type="dxa"/>
            <w:shd w:val="clear" w:color="auto" w:fill="auto"/>
            <w:noWrap/>
            <w:vAlign w:val="bottom"/>
            <w:hideMark/>
          </w:tcPr>
          <w:p w14:paraId="5B09E58F"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25B876C4"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30</w:t>
            </w:r>
          </w:p>
        </w:tc>
        <w:tc>
          <w:tcPr>
            <w:tcW w:w="960" w:type="dxa"/>
            <w:shd w:val="clear" w:color="auto" w:fill="auto"/>
            <w:noWrap/>
            <w:vAlign w:val="bottom"/>
            <w:hideMark/>
          </w:tcPr>
          <w:p w14:paraId="30B1128C"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14215A6E"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42</w:t>
            </w:r>
          </w:p>
        </w:tc>
        <w:tc>
          <w:tcPr>
            <w:tcW w:w="960" w:type="dxa"/>
            <w:shd w:val="clear" w:color="auto" w:fill="auto"/>
            <w:noWrap/>
            <w:vAlign w:val="bottom"/>
            <w:hideMark/>
          </w:tcPr>
          <w:p w14:paraId="5E96F212"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5FD17AA6"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45</w:t>
            </w:r>
          </w:p>
        </w:tc>
      </w:tr>
      <w:tr w:rsidR="00621651" w:rsidRPr="003409BB" w14:paraId="71D42C63" w14:textId="77777777" w:rsidTr="00621651">
        <w:trPr>
          <w:trHeight w:val="290"/>
          <w:jc w:val="center"/>
        </w:trPr>
        <w:tc>
          <w:tcPr>
            <w:tcW w:w="1190" w:type="dxa"/>
            <w:shd w:val="clear" w:color="auto" w:fill="auto"/>
            <w:noWrap/>
            <w:vAlign w:val="bottom"/>
            <w:hideMark/>
          </w:tcPr>
          <w:p w14:paraId="7ABCAFCC"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OC</w:t>
            </w:r>
          </w:p>
        </w:tc>
        <w:tc>
          <w:tcPr>
            <w:tcW w:w="960" w:type="dxa"/>
            <w:shd w:val="clear" w:color="auto" w:fill="auto"/>
            <w:noWrap/>
            <w:vAlign w:val="bottom"/>
            <w:hideMark/>
          </w:tcPr>
          <w:p w14:paraId="33B12F0E"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14</w:t>
            </w:r>
          </w:p>
        </w:tc>
        <w:tc>
          <w:tcPr>
            <w:tcW w:w="960" w:type="dxa"/>
            <w:shd w:val="clear" w:color="000000" w:fill="92D050"/>
            <w:noWrap/>
            <w:vAlign w:val="bottom"/>
            <w:hideMark/>
          </w:tcPr>
          <w:p w14:paraId="2F6705ED"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1E5B26C6"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27</w:t>
            </w:r>
          </w:p>
        </w:tc>
        <w:tc>
          <w:tcPr>
            <w:tcW w:w="960" w:type="dxa"/>
            <w:shd w:val="clear" w:color="auto" w:fill="auto"/>
            <w:noWrap/>
            <w:vAlign w:val="bottom"/>
            <w:hideMark/>
          </w:tcPr>
          <w:p w14:paraId="29EB2CF5"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6</w:t>
            </w:r>
          </w:p>
        </w:tc>
        <w:tc>
          <w:tcPr>
            <w:tcW w:w="960" w:type="dxa"/>
            <w:shd w:val="clear" w:color="auto" w:fill="auto"/>
            <w:noWrap/>
            <w:vAlign w:val="bottom"/>
            <w:hideMark/>
          </w:tcPr>
          <w:p w14:paraId="3E28813B"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54</w:t>
            </w:r>
          </w:p>
        </w:tc>
        <w:tc>
          <w:tcPr>
            <w:tcW w:w="960" w:type="dxa"/>
            <w:shd w:val="clear" w:color="auto" w:fill="auto"/>
            <w:noWrap/>
            <w:vAlign w:val="bottom"/>
            <w:hideMark/>
          </w:tcPr>
          <w:p w14:paraId="32F28030"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3</w:t>
            </w:r>
          </w:p>
        </w:tc>
        <w:tc>
          <w:tcPr>
            <w:tcW w:w="960" w:type="dxa"/>
            <w:shd w:val="clear" w:color="auto" w:fill="auto"/>
            <w:noWrap/>
            <w:vAlign w:val="bottom"/>
            <w:hideMark/>
          </w:tcPr>
          <w:p w14:paraId="1C2C7D6B"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11</w:t>
            </w:r>
          </w:p>
        </w:tc>
      </w:tr>
      <w:tr w:rsidR="00621651" w:rsidRPr="003409BB" w14:paraId="1C455841" w14:textId="77777777" w:rsidTr="00621651">
        <w:trPr>
          <w:trHeight w:val="290"/>
          <w:jc w:val="center"/>
        </w:trPr>
        <w:tc>
          <w:tcPr>
            <w:tcW w:w="1190" w:type="dxa"/>
            <w:shd w:val="clear" w:color="auto" w:fill="auto"/>
            <w:noWrap/>
            <w:vAlign w:val="bottom"/>
            <w:hideMark/>
          </w:tcPr>
          <w:p w14:paraId="73B7CCD8"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RY</w:t>
            </w:r>
          </w:p>
        </w:tc>
        <w:tc>
          <w:tcPr>
            <w:tcW w:w="960" w:type="dxa"/>
            <w:shd w:val="clear" w:color="auto" w:fill="auto"/>
            <w:noWrap/>
            <w:vAlign w:val="bottom"/>
            <w:hideMark/>
          </w:tcPr>
          <w:p w14:paraId="6D3A7679"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58</w:t>
            </w:r>
          </w:p>
        </w:tc>
        <w:tc>
          <w:tcPr>
            <w:tcW w:w="960" w:type="dxa"/>
            <w:shd w:val="clear" w:color="auto" w:fill="auto"/>
            <w:noWrap/>
            <w:vAlign w:val="bottom"/>
            <w:hideMark/>
          </w:tcPr>
          <w:p w14:paraId="76DFF178"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0</w:t>
            </w:r>
          </w:p>
        </w:tc>
        <w:tc>
          <w:tcPr>
            <w:tcW w:w="960" w:type="dxa"/>
            <w:shd w:val="clear" w:color="000000" w:fill="92D050"/>
            <w:noWrap/>
            <w:vAlign w:val="bottom"/>
            <w:hideMark/>
          </w:tcPr>
          <w:p w14:paraId="083F8FFE"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164</w:t>
            </w:r>
          </w:p>
        </w:tc>
        <w:tc>
          <w:tcPr>
            <w:tcW w:w="960" w:type="dxa"/>
            <w:shd w:val="clear" w:color="auto" w:fill="auto"/>
            <w:noWrap/>
            <w:vAlign w:val="bottom"/>
            <w:hideMark/>
          </w:tcPr>
          <w:p w14:paraId="0983BF72"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50</w:t>
            </w:r>
          </w:p>
        </w:tc>
        <w:tc>
          <w:tcPr>
            <w:tcW w:w="960" w:type="dxa"/>
            <w:shd w:val="clear" w:color="auto" w:fill="auto"/>
            <w:noWrap/>
            <w:vAlign w:val="bottom"/>
            <w:hideMark/>
          </w:tcPr>
          <w:p w14:paraId="1E54266C"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237</w:t>
            </w:r>
          </w:p>
        </w:tc>
        <w:tc>
          <w:tcPr>
            <w:tcW w:w="960" w:type="dxa"/>
            <w:shd w:val="clear" w:color="auto" w:fill="auto"/>
            <w:noWrap/>
            <w:vAlign w:val="bottom"/>
            <w:hideMark/>
          </w:tcPr>
          <w:p w14:paraId="1D52C4F1"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6</w:t>
            </w:r>
          </w:p>
        </w:tc>
        <w:tc>
          <w:tcPr>
            <w:tcW w:w="960" w:type="dxa"/>
            <w:shd w:val="clear" w:color="auto" w:fill="auto"/>
            <w:noWrap/>
            <w:vAlign w:val="bottom"/>
            <w:hideMark/>
          </w:tcPr>
          <w:p w14:paraId="0B5A24E0"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122</w:t>
            </w:r>
          </w:p>
        </w:tc>
      </w:tr>
      <w:tr w:rsidR="00621651" w:rsidRPr="003409BB" w14:paraId="77022D35" w14:textId="77777777" w:rsidTr="00621651">
        <w:trPr>
          <w:trHeight w:val="290"/>
          <w:jc w:val="center"/>
        </w:trPr>
        <w:tc>
          <w:tcPr>
            <w:tcW w:w="1190" w:type="dxa"/>
            <w:shd w:val="clear" w:color="auto" w:fill="auto"/>
            <w:noWrap/>
            <w:vAlign w:val="bottom"/>
            <w:hideMark/>
          </w:tcPr>
          <w:p w14:paraId="2B5775E7"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SC</w:t>
            </w:r>
          </w:p>
        </w:tc>
        <w:tc>
          <w:tcPr>
            <w:tcW w:w="960" w:type="dxa"/>
            <w:shd w:val="clear" w:color="auto" w:fill="auto"/>
            <w:noWrap/>
            <w:vAlign w:val="bottom"/>
            <w:hideMark/>
          </w:tcPr>
          <w:p w14:paraId="5552F2E9"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w:t>
            </w:r>
          </w:p>
        </w:tc>
        <w:tc>
          <w:tcPr>
            <w:tcW w:w="960" w:type="dxa"/>
            <w:shd w:val="clear" w:color="auto" w:fill="auto"/>
            <w:noWrap/>
            <w:vAlign w:val="bottom"/>
            <w:hideMark/>
          </w:tcPr>
          <w:p w14:paraId="6A3DC63C"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w:t>
            </w:r>
          </w:p>
        </w:tc>
        <w:tc>
          <w:tcPr>
            <w:tcW w:w="960" w:type="dxa"/>
            <w:shd w:val="clear" w:color="auto" w:fill="auto"/>
            <w:noWrap/>
            <w:vAlign w:val="bottom"/>
            <w:hideMark/>
          </w:tcPr>
          <w:p w14:paraId="5EEAD3B9"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63</w:t>
            </w:r>
          </w:p>
        </w:tc>
        <w:tc>
          <w:tcPr>
            <w:tcW w:w="960" w:type="dxa"/>
            <w:shd w:val="clear" w:color="000000" w:fill="92D050"/>
            <w:noWrap/>
            <w:vAlign w:val="bottom"/>
            <w:hideMark/>
          </w:tcPr>
          <w:p w14:paraId="71C93792"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111</w:t>
            </w:r>
          </w:p>
        </w:tc>
        <w:tc>
          <w:tcPr>
            <w:tcW w:w="960" w:type="dxa"/>
            <w:shd w:val="clear" w:color="auto" w:fill="auto"/>
            <w:noWrap/>
            <w:vAlign w:val="bottom"/>
            <w:hideMark/>
          </w:tcPr>
          <w:p w14:paraId="4F65D44C"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49</w:t>
            </w:r>
          </w:p>
        </w:tc>
        <w:tc>
          <w:tcPr>
            <w:tcW w:w="960" w:type="dxa"/>
            <w:shd w:val="clear" w:color="auto" w:fill="auto"/>
            <w:noWrap/>
            <w:vAlign w:val="bottom"/>
            <w:hideMark/>
          </w:tcPr>
          <w:p w14:paraId="108E55FB"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3F854704"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48</w:t>
            </w:r>
          </w:p>
        </w:tc>
      </w:tr>
      <w:tr w:rsidR="00621651" w:rsidRPr="003409BB" w14:paraId="5E0984BF" w14:textId="77777777" w:rsidTr="00621651">
        <w:trPr>
          <w:trHeight w:val="290"/>
          <w:jc w:val="center"/>
        </w:trPr>
        <w:tc>
          <w:tcPr>
            <w:tcW w:w="1190" w:type="dxa"/>
            <w:shd w:val="clear" w:color="auto" w:fill="auto"/>
            <w:noWrap/>
            <w:vAlign w:val="bottom"/>
            <w:hideMark/>
          </w:tcPr>
          <w:p w14:paraId="298D3268"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SG</w:t>
            </w:r>
          </w:p>
        </w:tc>
        <w:tc>
          <w:tcPr>
            <w:tcW w:w="960" w:type="dxa"/>
            <w:shd w:val="clear" w:color="auto" w:fill="auto"/>
            <w:noWrap/>
            <w:vAlign w:val="bottom"/>
            <w:hideMark/>
          </w:tcPr>
          <w:p w14:paraId="28D385D7"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61</w:t>
            </w:r>
          </w:p>
        </w:tc>
        <w:tc>
          <w:tcPr>
            <w:tcW w:w="960" w:type="dxa"/>
            <w:shd w:val="clear" w:color="auto" w:fill="auto"/>
            <w:noWrap/>
            <w:vAlign w:val="bottom"/>
            <w:hideMark/>
          </w:tcPr>
          <w:p w14:paraId="55C25C93"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w:t>
            </w:r>
          </w:p>
        </w:tc>
        <w:tc>
          <w:tcPr>
            <w:tcW w:w="960" w:type="dxa"/>
            <w:shd w:val="clear" w:color="auto" w:fill="auto"/>
            <w:noWrap/>
            <w:vAlign w:val="bottom"/>
            <w:hideMark/>
          </w:tcPr>
          <w:p w14:paraId="1C665A95"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167</w:t>
            </w:r>
          </w:p>
        </w:tc>
        <w:tc>
          <w:tcPr>
            <w:tcW w:w="960" w:type="dxa"/>
            <w:shd w:val="clear" w:color="auto" w:fill="auto"/>
            <w:noWrap/>
            <w:vAlign w:val="bottom"/>
            <w:hideMark/>
          </w:tcPr>
          <w:p w14:paraId="1DADBE2D"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45</w:t>
            </w:r>
          </w:p>
        </w:tc>
        <w:tc>
          <w:tcPr>
            <w:tcW w:w="960" w:type="dxa"/>
            <w:shd w:val="clear" w:color="000000" w:fill="92D050"/>
            <w:noWrap/>
            <w:vAlign w:val="bottom"/>
            <w:hideMark/>
          </w:tcPr>
          <w:p w14:paraId="2D659918"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1056</w:t>
            </w:r>
          </w:p>
        </w:tc>
        <w:tc>
          <w:tcPr>
            <w:tcW w:w="960" w:type="dxa"/>
            <w:shd w:val="clear" w:color="auto" w:fill="auto"/>
            <w:noWrap/>
            <w:vAlign w:val="bottom"/>
            <w:hideMark/>
          </w:tcPr>
          <w:p w14:paraId="2DAEF1E8"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13</w:t>
            </w:r>
          </w:p>
        </w:tc>
        <w:tc>
          <w:tcPr>
            <w:tcW w:w="960" w:type="dxa"/>
            <w:shd w:val="clear" w:color="auto" w:fill="auto"/>
            <w:noWrap/>
            <w:vAlign w:val="bottom"/>
            <w:hideMark/>
          </w:tcPr>
          <w:p w14:paraId="2B830FFF"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158</w:t>
            </w:r>
          </w:p>
        </w:tc>
      </w:tr>
      <w:tr w:rsidR="00621651" w:rsidRPr="003409BB" w14:paraId="5490CE3C" w14:textId="77777777" w:rsidTr="00621651">
        <w:trPr>
          <w:trHeight w:val="290"/>
          <w:jc w:val="center"/>
        </w:trPr>
        <w:tc>
          <w:tcPr>
            <w:tcW w:w="1190" w:type="dxa"/>
            <w:shd w:val="clear" w:color="auto" w:fill="auto"/>
            <w:noWrap/>
            <w:vAlign w:val="bottom"/>
            <w:hideMark/>
          </w:tcPr>
          <w:p w14:paraId="2E368ECC"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YG</w:t>
            </w:r>
          </w:p>
        </w:tc>
        <w:tc>
          <w:tcPr>
            <w:tcW w:w="960" w:type="dxa"/>
            <w:shd w:val="clear" w:color="auto" w:fill="auto"/>
            <w:noWrap/>
            <w:vAlign w:val="bottom"/>
            <w:hideMark/>
          </w:tcPr>
          <w:p w14:paraId="7E10E1CD"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w:t>
            </w:r>
          </w:p>
        </w:tc>
        <w:tc>
          <w:tcPr>
            <w:tcW w:w="960" w:type="dxa"/>
            <w:shd w:val="clear" w:color="auto" w:fill="auto"/>
            <w:noWrap/>
            <w:vAlign w:val="bottom"/>
            <w:hideMark/>
          </w:tcPr>
          <w:p w14:paraId="68B3706E"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46ED08A6"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16</w:t>
            </w:r>
          </w:p>
        </w:tc>
        <w:tc>
          <w:tcPr>
            <w:tcW w:w="960" w:type="dxa"/>
            <w:shd w:val="clear" w:color="auto" w:fill="auto"/>
            <w:noWrap/>
            <w:vAlign w:val="bottom"/>
            <w:hideMark/>
          </w:tcPr>
          <w:p w14:paraId="0E71963C"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8</w:t>
            </w:r>
          </w:p>
        </w:tc>
        <w:tc>
          <w:tcPr>
            <w:tcW w:w="960" w:type="dxa"/>
            <w:shd w:val="clear" w:color="auto" w:fill="auto"/>
            <w:noWrap/>
            <w:vAlign w:val="bottom"/>
            <w:hideMark/>
          </w:tcPr>
          <w:p w14:paraId="369D2BAD"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25</w:t>
            </w:r>
          </w:p>
        </w:tc>
        <w:tc>
          <w:tcPr>
            <w:tcW w:w="960" w:type="dxa"/>
            <w:shd w:val="clear" w:color="000000" w:fill="92D050"/>
            <w:noWrap/>
            <w:vAlign w:val="bottom"/>
            <w:hideMark/>
          </w:tcPr>
          <w:p w14:paraId="46A1684F"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w:t>
            </w:r>
          </w:p>
        </w:tc>
        <w:tc>
          <w:tcPr>
            <w:tcW w:w="960" w:type="dxa"/>
            <w:shd w:val="clear" w:color="auto" w:fill="auto"/>
            <w:noWrap/>
            <w:vAlign w:val="bottom"/>
            <w:hideMark/>
          </w:tcPr>
          <w:p w14:paraId="392B7E15"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14</w:t>
            </w:r>
          </w:p>
        </w:tc>
      </w:tr>
      <w:tr w:rsidR="00621651" w:rsidRPr="003409BB" w14:paraId="1FAA73E5" w14:textId="77777777" w:rsidTr="00621651">
        <w:trPr>
          <w:trHeight w:val="290"/>
          <w:jc w:val="center"/>
        </w:trPr>
        <w:tc>
          <w:tcPr>
            <w:tcW w:w="1190" w:type="dxa"/>
            <w:shd w:val="clear" w:color="auto" w:fill="auto"/>
            <w:noWrap/>
            <w:vAlign w:val="bottom"/>
            <w:hideMark/>
          </w:tcPr>
          <w:p w14:paraId="5244AF22"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b/>
                <w:bCs/>
                <w:color w:val="000000"/>
                <w:sz w:val="22"/>
                <w:szCs w:val="22"/>
                <w:lang w:eastAsia="en-CA" w:bidi="he-IL"/>
              </w:rPr>
              <w:t>YK</w:t>
            </w:r>
          </w:p>
        </w:tc>
        <w:tc>
          <w:tcPr>
            <w:tcW w:w="960" w:type="dxa"/>
            <w:shd w:val="clear" w:color="auto" w:fill="auto"/>
            <w:noWrap/>
            <w:vAlign w:val="bottom"/>
            <w:hideMark/>
          </w:tcPr>
          <w:p w14:paraId="2FFF954D"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50</w:t>
            </w:r>
          </w:p>
        </w:tc>
        <w:tc>
          <w:tcPr>
            <w:tcW w:w="960" w:type="dxa"/>
            <w:shd w:val="clear" w:color="auto" w:fill="auto"/>
            <w:noWrap/>
            <w:vAlign w:val="bottom"/>
            <w:hideMark/>
          </w:tcPr>
          <w:p w14:paraId="7B0F7EAA"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0</w:t>
            </w:r>
          </w:p>
        </w:tc>
        <w:tc>
          <w:tcPr>
            <w:tcW w:w="960" w:type="dxa"/>
            <w:shd w:val="clear" w:color="auto" w:fill="auto"/>
            <w:noWrap/>
            <w:vAlign w:val="bottom"/>
            <w:hideMark/>
          </w:tcPr>
          <w:p w14:paraId="1C7B3BD7"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105</w:t>
            </w:r>
          </w:p>
        </w:tc>
        <w:tc>
          <w:tcPr>
            <w:tcW w:w="960" w:type="dxa"/>
            <w:shd w:val="clear" w:color="auto" w:fill="auto"/>
            <w:noWrap/>
            <w:vAlign w:val="bottom"/>
            <w:hideMark/>
          </w:tcPr>
          <w:p w14:paraId="3EB37927"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41</w:t>
            </w:r>
          </w:p>
        </w:tc>
        <w:tc>
          <w:tcPr>
            <w:tcW w:w="960" w:type="dxa"/>
            <w:shd w:val="clear" w:color="auto" w:fill="auto"/>
            <w:noWrap/>
            <w:vAlign w:val="bottom"/>
            <w:hideMark/>
          </w:tcPr>
          <w:p w14:paraId="063BA30A"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249</w:t>
            </w:r>
          </w:p>
        </w:tc>
        <w:tc>
          <w:tcPr>
            <w:tcW w:w="960" w:type="dxa"/>
            <w:shd w:val="clear" w:color="auto" w:fill="auto"/>
            <w:noWrap/>
            <w:vAlign w:val="bottom"/>
            <w:hideMark/>
          </w:tcPr>
          <w:p w14:paraId="38EA7041"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0</w:t>
            </w:r>
          </w:p>
        </w:tc>
        <w:tc>
          <w:tcPr>
            <w:tcW w:w="960" w:type="dxa"/>
            <w:shd w:val="clear" w:color="000000" w:fill="92D050"/>
            <w:noWrap/>
            <w:vAlign w:val="bottom"/>
            <w:hideMark/>
          </w:tcPr>
          <w:p w14:paraId="14E13B3E" w14:textId="77777777" w:rsidR="00621651" w:rsidRPr="003409BB" w:rsidRDefault="00621651" w:rsidP="00621651">
            <w:pPr>
              <w:spacing w:after="0" w:line="240" w:lineRule="auto"/>
              <w:jc w:val="center"/>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326</w:t>
            </w:r>
          </w:p>
        </w:tc>
      </w:tr>
    </w:tbl>
    <w:p w14:paraId="692CDEC6" w14:textId="77777777" w:rsidR="00621651" w:rsidRDefault="00621651" w:rsidP="00621651">
      <w:pPr>
        <w:pStyle w:val="Caption"/>
        <w:keepNext/>
      </w:pPr>
    </w:p>
    <w:p w14:paraId="796B2FD0" w14:textId="615F627A" w:rsidR="00621651" w:rsidRDefault="00621651" w:rsidP="00621651">
      <w:pPr>
        <w:pStyle w:val="Caption"/>
        <w:keepNext/>
        <w:jc w:val="center"/>
      </w:pPr>
      <w:r>
        <w:t xml:space="preserve">Table </w:t>
      </w:r>
      <w:r>
        <w:fldChar w:fldCharType="begin"/>
      </w:r>
      <w:r>
        <w:instrText xml:space="preserve"> SEQ Table \* ARABIC </w:instrText>
      </w:r>
      <w:r>
        <w:fldChar w:fldCharType="separate"/>
      </w:r>
      <w:r>
        <w:rPr>
          <w:noProof/>
        </w:rPr>
        <w:t>19</w:t>
      </w:r>
      <w:r>
        <w:rPr>
          <w:noProof/>
        </w:rPr>
        <w:fldChar w:fldCharType="end"/>
      </w:r>
      <w:r>
        <w:t>: Softmax Confusion Matrix for Proposed Random Forest Location Choice Model</w:t>
      </w:r>
    </w:p>
    <w:tbl>
      <w:tblPr>
        <w:tblW w:w="7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960"/>
        <w:gridCol w:w="960"/>
        <w:gridCol w:w="960"/>
        <w:gridCol w:w="960"/>
        <w:gridCol w:w="960"/>
        <w:gridCol w:w="960"/>
        <w:gridCol w:w="960"/>
      </w:tblGrid>
      <w:tr w:rsidR="00621651" w:rsidRPr="003409BB" w14:paraId="42A4A4E9" w14:textId="77777777" w:rsidTr="00621651">
        <w:trPr>
          <w:trHeight w:val="290"/>
          <w:jc w:val="center"/>
        </w:trPr>
        <w:tc>
          <w:tcPr>
            <w:tcW w:w="1190" w:type="dxa"/>
            <w:shd w:val="clear" w:color="auto" w:fill="auto"/>
            <w:noWrap/>
            <w:vAlign w:val="bottom"/>
            <w:hideMark/>
          </w:tcPr>
          <w:p w14:paraId="20162F42" w14:textId="77777777" w:rsidR="00621651" w:rsidRPr="003409BB" w:rsidRDefault="00621651" w:rsidP="00621651">
            <w:pPr>
              <w:spacing w:after="0" w:line="240" w:lineRule="auto"/>
              <w:jc w:val="center"/>
              <w:rPr>
                <w:rFonts w:eastAsia="Times New Roman"/>
                <w:b/>
                <w:bCs/>
                <w:lang w:eastAsia="en-CA" w:bidi="he-IL"/>
              </w:rPr>
            </w:pPr>
            <w:r w:rsidRPr="003409BB">
              <w:rPr>
                <w:rFonts w:eastAsia="Times New Roman"/>
                <w:b/>
                <w:bCs/>
                <w:lang w:eastAsia="en-CA" w:bidi="he-IL"/>
              </w:rPr>
              <w:t>Obs\Pred</w:t>
            </w:r>
          </w:p>
        </w:tc>
        <w:tc>
          <w:tcPr>
            <w:tcW w:w="960" w:type="dxa"/>
            <w:shd w:val="clear" w:color="auto" w:fill="auto"/>
            <w:noWrap/>
            <w:vAlign w:val="bottom"/>
            <w:hideMark/>
          </w:tcPr>
          <w:p w14:paraId="0E1FB1A6"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MI</w:t>
            </w:r>
          </w:p>
        </w:tc>
        <w:tc>
          <w:tcPr>
            <w:tcW w:w="960" w:type="dxa"/>
            <w:shd w:val="clear" w:color="auto" w:fill="auto"/>
            <w:noWrap/>
            <w:vAlign w:val="bottom"/>
            <w:hideMark/>
          </w:tcPr>
          <w:p w14:paraId="70EEE965"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OC</w:t>
            </w:r>
          </w:p>
        </w:tc>
        <w:tc>
          <w:tcPr>
            <w:tcW w:w="960" w:type="dxa"/>
            <w:shd w:val="clear" w:color="auto" w:fill="auto"/>
            <w:noWrap/>
            <w:vAlign w:val="bottom"/>
            <w:hideMark/>
          </w:tcPr>
          <w:p w14:paraId="187CBB75"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RY</w:t>
            </w:r>
          </w:p>
        </w:tc>
        <w:tc>
          <w:tcPr>
            <w:tcW w:w="960" w:type="dxa"/>
            <w:shd w:val="clear" w:color="auto" w:fill="auto"/>
            <w:noWrap/>
            <w:vAlign w:val="bottom"/>
            <w:hideMark/>
          </w:tcPr>
          <w:p w14:paraId="04304369"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SC</w:t>
            </w:r>
          </w:p>
        </w:tc>
        <w:tc>
          <w:tcPr>
            <w:tcW w:w="960" w:type="dxa"/>
            <w:shd w:val="clear" w:color="auto" w:fill="auto"/>
            <w:noWrap/>
            <w:vAlign w:val="bottom"/>
            <w:hideMark/>
          </w:tcPr>
          <w:p w14:paraId="4A96C6B2"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SG</w:t>
            </w:r>
          </w:p>
        </w:tc>
        <w:tc>
          <w:tcPr>
            <w:tcW w:w="960" w:type="dxa"/>
            <w:shd w:val="clear" w:color="auto" w:fill="auto"/>
            <w:noWrap/>
            <w:vAlign w:val="bottom"/>
            <w:hideMark/>
          </w:tcPr>
          <w:p w14:paraId="1551734F"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YG</w:t>
            </w:r>
          </w:p>
        </w:tc>
        <w:tc>
          <w:tcPr>
            <w:tcW w:w="960" w:type="dxa"/>
            <w:shd w:val="clear" w:color="auto" w:fill="auto"/>
            <w:noWrap/>
            <w:vAlign w:val="bottom"/>
            <w:hideMark/>
          </w:tcPr>
          <w:p w14:paraId="70C14C9A"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YK</w:t>
            </w:r>
          </w:p>
        </w:tc>
      </w:tr>
      <w:tr w:rsidR="00621651" w:rsidRPr="003409BB" w14:paraId="3AD6DD97" w14:textId="77777777" w:rsidTr="00621651">
        <w:trPr>
          <w:trHeight w:val="290"/>
          <w:jc w:val="center"/>
        </w:trPr>
        <w:tc>
          <w:tcPr>
            <w:tcW w:w="1190" w:type="dxa"/>
            <w:shd w:val="clear" w:color="auto" w:fill="auto"/>
            <w:noWrap/>
            <w:vAlign w:val="bottom"/>
            <w:hideMark/>
          </w:tcPr>
          <w:p w14:paraId="415746F3"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MI</w:t>
            </w:r>
          </w:p>
        </w:tc>
        <w:tc>
          <w:tcPr>
            <w:tcW w:w="960" w:type="dxa"/>
            <w:shd w:val="clear" w:color="000000" w:fill="92D050"/>
            <w:noWrap/>
            <w:vAlign w:val="bottom"/>
            <w:hideMark/>
          </w:tcPr>
          <w:p w14:paraId="4C49BCFB"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80.0</w:t>
            </w:r>
          </w:p>
        </w:tc>
        <w:tc>
          <w:tcPr>
            <w:tcW w:w="960" w:type="dxa"/>
            <w:shd w:val="clear" w:color="auto" w:fill="auto"/>
            <w:noWrap/>
            <w:vAlign w:val="bottom"/>
            <w:hideMark/>
          </w:tcPr>
          <w:p w14:paraId="43E3C7D1"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5.9</w:t>
            </w:r>
          </w:p>
        </w:tc>
        <w:tc>
          <w:tcPr>
            <w:tcW w:w="960" w:type="dxa"/>
            <w:shd w:val="clear" w:color="auto" w:fill="auto"/>
            <w:noWrap/>
            <w:vAlign w:val="bottom"/>
            <w:hideMark/>
          </w:tcPr>
          <w:p w14:paraId="14758694"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47.8</w:t>
            </w:r>
          </w:p>
        </w:tc>
        <w:tc>
          <w:tcPr>
            <w:tcW w:w="960" w:type="dxa"/>
            <w:shd w:val="clear" w:color="auto" w:fill="auto"/>
            <w:noWrap/>
            <w:vAlign w:val="bottom"/>
            <w:hideMark/>
          </w:tcPr>
          <w:p w14:paraId="7BB89395"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4.2</w:t>
            </w:r>
          </w:p>
        </w:tc>
        <w:tc>
          <w:tcPr>
            <w:tcW w:w="960" w:type="dxa"/>
            <w:shd w:val="clear" w:color="auto" w:fill="auto"/>
            <w:noWrap/>
            <w:vAlign w:val="bottom"/>
            <w:hideMark/>
          </w:tcPr>
          <w:p w14:paraId="7302C7B1"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56.1</w:t>
            </w:r>
          </w:p>
        </w:tc>
        <w:tc>
          <w:tcPr>
            <w:tcW w:w="960" w:type="dxa"/>
            <w:shd w:val="clear" w:color="auto" w:fill="auto"/>
            <w:noWrap/>
            <w:vAlign w:val="bottom"/>
            <w:hideMark/>
          </w:tcPr>
          <w:p w14:paraId="4CB3C836"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5.8</w:t>
            </w:r>
          </w:p>
        </w:tc>
        <w:tc>
          <w:tcPr>
            <w:tcW w:w="960" w:type="dxa"/>
            <w:shd w:val="clear" w:color="auto" w:fill="auto"/>
            <w:noWrap/>
            <w:vAlign w:val="bottom"/>
            <w:hideMark/>
          </w:tcPr>
          <w:p w14:paraId="2814A3A6"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50.2</w:t>
            </w:r>
          </w:p>
        </w:tc>
      </w:tr>
      <w:tr w:rsidR="00621651" w:rsidRPr="003409BB" w14:paraId="36E5D6A4" w14:textId="77777777" w:rsidTr="00621651">
        <w:trPr>
          <w:trHeight w:val="290"/>
          <w:jc w:val="center"/>
        </w:trPr>
        <w:tc>
          <w:tcPr>
            <w:tcW w:w="1190" w:type="dxa"/>
            <w:shd w:val="clear" w:color="auto" w:fill="auto"/>
            <w:noWrap/>
            <w:vAlign w:val="bottom"/>
            <w:hideMark/>
          </w:tcPr>
          <w:p w14:paraId="5FFFABDE"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OC</w:t>
            </w:r>
          </w:p>
        </w:tc>
        <w:tc>
          <w:tcPr>
            <w:tcW w:w="960" w:type="dxa"/>
            <w:shd w:val="clear" w:color="auto" w:fill="auto"/>
            <w:noWrap/>
            <w:vAlign w:val="bottom"/>
            <w:hideMark/>
          </w:tcPr>
          <w:p w14:paraId="6E713E76"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7.4</w:t>
            </w:r>
          </w:p>
        </w:tc>
        <w:tc>
          <w:tcPr>
            <w:tcW w:w="960" w:type="dxa"/>
            <w:shd w:val="clear" w:color="000000" w:fill="92D050"/>
            <w:noWrap/>
            <w:vAlign w:val="bottom"/>
            <w:hideMark/>
          </w:tcPr>
          <w:p w14:paraId="09761468"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5.0</w:t>
            </w:r>
          </w:p>
        </w:tc>
        <w:tc>
          <w:tcPr>
            <w:tcW w:w="960" w:type="dxa"/>
            <w:shd w:val="clear" w:color="auto" w:fill="auto"/>
            <w:noWrap/>
            <w:vAlign w:val="bottom"/>
            <w:hideMark/>
          </w:tcPr>
          <w:p w14:paraId="11F97DAD"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27.1</w:t>
            </w:r>
          </w:p>
        </w:tc>
        <w:tc>
          <w:tcPr>
            <w:tcW w:w="960" w:type="dxa"/>
            <w:shd w:val="clear" w:color="auto" w:fill="auto"/>
            <w:noWrap/>
            <w:vAlign w:val="bottom"/>
            <w:hideMark/>
          </w:tcPr>
          <w:p w14:paraId="2B57098D"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8.2</w:t>
            </w:r>
          </w:p>
        </w:tc>
        <w:tc>
          <w:tcPr>
            <w:tcW w:w="960" w:type="dxa"/>
            <w:shd w:val="clear" w:color="auto" w:fill="auto"/>
            <w:noWrap/>
            <w:vAlign w:val="bottom"/>
            <w:hideMark/>
          </w:tcPr>
          <w:p w14:paraId="45162670"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45.0</w:t>
            </w:r>
          </w:p>
        </w:tc>
        <w:tc>
          <w:tcPr>
            <w:tcW w:w="960" w:type="dxa"/>
            <w:shd w:val="clear" w:color="auto" w:fill="auto"/>
            <w:noWrap/>
            <w:vAlign w:val="bottom"/>
            <w:hideMark/>
          </w:tcPr>
          <w:p w14:paraId="7DCD63B6"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3.6</w:t>
            </w:r>
          </w:p>
        </w:tc>
        <w:tc>
          <w:tcPr>
            <w:tcW w:w="960" w:type="dxa"/>
            <w:shd w:val="clear" w:color="auto" w:fill="auto"/>
            <w:noWrap/>
            <w:vAlign w:val="bottom"/>
            <w:hideMark/>
          </w:tcPr>
          <w:p w14:paraId="4B7732D4"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18.7</w:t>
            </w:r>
          </w:p>
        </w:tc>
      </w:tr>
      <w:tr w:rsidR="00621651" w:rsidRPr="003409BB" w14:paraId="3A376716" w14:textId="77777777" w:rsidTr="00621651">
        <w:trPr>
          <w:trHeight w:val="290"/>
          <w:jc w:val="center"/>
        </w:trPr>
        <w:tc>
          <w:tcPr>
            <w:tcW w:w="1190" w:type="dxa"/>
            <w:shd w:val="clear" w:color="auto" w:fill="auto"/>
            <w:noWrap/>
            <w:vAlign w:val="bottom"/>
            <w:hideMark/>
          </w:tcPr>
          <w:p w14:paraId="2A683370"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RY</w:t>
            </w:r>
          </w:p>
        </w:tc>
        <w:tc>
          <w:tcPr>
            <w:tcW w:w="960" w:type="dxa"/>
            <w:shd w:val="clear" w:color="auto" w:fill="auto"/>
            <w:noWrap/>
            <w:vAlign w:val="bottom"/>
            <w:hideMark/>
          </w:tcPr>
          <w:p w14:paraId="7A8A0BB4"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42.6</w:t>
            </w:r>
          </w:p>
        </w:tc>
        <w:tc>
          <w:tcPr>
            <w:tcW w:w="960" w:type="dxa"/>
            <w:shd w:val="clear" w:color="auto" w:fill="auto"/>
            <w:noWrap/>
            <w:vAlign w:val="bottom"/>
            <w:hideMark/>
          </w:tcPr>
          <w:p w14:paraId="1CEFE530"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22.9</w:t>
            </w:r>
          </w:p>
        </w:tc>
        <w:tc>
          <w:tcPr>
            <w:tcW w:w="960" w:type="dxa"/>
            <w:shd w:val="clear" w:color="000000" w:fill="92D050"/>
            <w:noWrap/>
            <w:vAlign w:val="bottom"/>
            <w:hideMark/>
          </w:tcPr>
          <w:p w14:paraId="3A383263"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163.8</w:t>
            </w:r>
          </w:p>
        </w:tc>
        <w:tc>
          <w:tcPr>
            <w:tcW w:w="960" w:type="dxa"/>
            <w:shd w:val="clear" w:color="auto" w:fill="auto"/>
            <w:noWrap/>
            <w:vAlign w:val="bottom"/>
            <w:hideMark/>
          </w:tcPr>
          <w:p w14:paraId="18F1D28A"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47.4</w:t>
            </w:r>
          </w:p>
        </w:tc>
        <w:tc>
          <w:tcPr>
            <w:tcW w:w="960" w:type="dxa"/>
            <w:shd w:val="clear" w:color="auto" w:fill="auto"/>
            <w:noWrap/>
            <w:vAlign w:val="bottom"/>
            <w:hideMark/>
          </w:tcPr>
          <w:p w14:paraId="1026B20E"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222.0</w:t>
            </w:r>
          </w:p>
        </w:tc>
        <w:tc>
          <w:tcPr>
            <w:tcW w:w="960" w:type="dxa"/>
            <w:shd w:val="clear" w:color="auto" w:fill="auto"/>
            <w:noWrap/>
            <w:vAlign w:val="bottom"/>
            <w:hideMark/>
          </w:tcPr>
          <w:p w14:paraId="37898639"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16.4</w:t>
            </w:r>
          </w:p>
        </w:tc>
        <w:tc>
          <w:tcPr>
            <w:tcW w:w="960" w:type="dxa"/>
            <w:shd w:val="clear" w:color="auto" w:fill="auto"/>
            <w:noWrap/>
            <w:vAlign w:val="bottom"/>
            <w:hideMark/>
          </w:tcPr>
          <w:p w14:paraId="31EF08F5"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121.9</w:t>
            </w:r>
          </w:p>
        </w:tc>
      </w:tr>
      <w:tr w:rsidR="00621651" w:rsidRPr="003409BB" w14:paraId="2D8ECBFE" w14:textId="77777777" w:rsidTr="00621651">
        <w:trPr>
          <w:trHeight w:val="290"/>
          <w:jc w:val="center"/>
        </w:trPr>
        <w:tc>
          <w:tcPr>
            <w:tcW w:w="1190" w:type="dxa"/>
            <w:shd w:val="clear" w:color="auto" w:fill="auto"/>
            <w:noWrap/>
            <w:vAlign w:val="bottom"/>
            <w:hideMark/>
          </w:tcPr>
          <w:p w14:paraId="7A7A86CA"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SC</w:t>
            </w:r>
          </w:p>
        </w:tc>
        <w:tc>
          <w:tcPr>
            <w:tcW w:w="960" w:type="dxa"/>
            <w:shd w:val="clear" w:color="auto" w:fill="auto"/>
            <w:noWrap/>
            <w:vAlign w:val="bottom"/>
            <w:hideMark/>
          </w:tcPr>
          <w:p w14:paraId="4991DE61"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4.9</w:t>
            </w:r>
          </w:p>
        </w:tc>
        <w:tc>
          <w:tcPr>
            <w:tcW w:w="960" w:type="dxa"/>
            <w:shd w:val="clear" w:color="auto" w:fill="auto"/>
            <w:noWrap/>
            <w:vAlign w:val="bottom"/>
            <w:hideMark/>
          </w:tcPr>
          <w:p w14:paraId="7C0D17C3"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8.4</w:t>
            </w:r>
          </w:p>
        </w:tc>
        <w:tc>
          <w:tcPr>
            <w:tcW w:w="960" w:type="dxa"/>
            <w:shd w:val="clear" w:color="auto" w:fill="auto"/>
            <w:noWrap/>
            <w:vAlign w:val="bottom"/>
            <w:hideMark/>
          </w:tcPr>
          <w:p w14:paraId="1D557C98"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57.2</w:t>
            </w:r>
          </w:p>
        </w:tc>
        <w:tc>
          <w:tcPr>
            <w:tcW w:w="960" w:type="dxa"/>
            <w:shd w:val="clear" w:color="000000" w:fill="92D050"/>
            <w:noWrap/>
            <w:vAlign w:val="bottom"/>
            <w:hideMark/>
          </w:tcPr>
          <w:p w14:paraId="7399844B"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83.1</w:t>
            </w:r>
          </w:p>
        </w:tc>
        <w:tc>
          <w:tcPr>
            <w:tcW w:w="960" w:type="dxa"/>
            <w:shd w:val="clear" w:color="auto" w:fill="auto"/>
            <w:noWrap/>
            <w:vAlign w:val="bottom"/>
            <w:hideMark/>
          </w:tcPr>
          <w:p w14:paraId="63753079"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61.2</w:t>
            </w:r>
          </w:p>
        </w:tc>
        <w:tc>
          <w:tcPr>
            <w:tcW w:w="960" w:type="dxa"/>
            <w:shd w:val="clear" w:color="auto" w:fill="auto"/>
            <w:noWrap/>
            <w:vAlign w:val="bottom"/>
            <w:hideMark/>
          </w:tcPr>
          <w:p w14:paraId="21D17C48"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7.0</w:t>
            </w:r>
          </w:p>
        </w:tc>
        <w:tc>
          <w:tcPr>
            <w:tcW w:w="960" w:type="dxa"/>
            <w:shd w:val="clear" w:color="auto" w:fill="auto"/>
            <w:noWrap/>
            <w:vAlign w:val="bottom"/>
            <w:hideMark/>
          </w:tcPr>
          <w:p w14:paraId="7C99A653"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54.2</w:t>
            </w:r>
          </w:p>
        </w:tc>
      </w:tr>
      <w:tr w:rsidR="00621651" w:rsidRPr="003409BB" w14:paraId="7CECE3A2" w14:textId="77777777" w:rsidTr="00621651">
        <w:trPr>
          <w:trHeight w:val="290"/>
          <w:jc w:val="center"/>
        </w:trPr>
        <w:tc>
          <w:tcPr>
            <w:tcW w:w="1190" w:type="dxa"/>
            <w:shd w:val="clear" w:color="auto" w:fill="auto"/>
            <w:noWrap/>
            <w:vAlign w:val="bottom"/>
            <w:hideMark/>
          </w:tcPr>
          <w:p w14:paraId="5A34A344"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SG</w:t>
            </w:r>
          </w:p>
        </w:tc>
        <w:tc>
          <w:tcPr>
            <w:tcW w:w="960" w:type="dxa"/>
            <w:shd w:val="clear" w:color="auto" w:fill="auto"/>
            <w:noWrap/>
            <w:vAlign w:val="bottom"/>
            <w:hideMark/>
          </w:tcPr>
          <w:p w14:paraId="3068594C"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52.3</w:t>
            </w:r>
          </w:p>
        </w:tc>
        <w:tc>
          <w:tcPr>
            <w:tcW w:w="960" w:type="dxa"/>
            <w:shd w:val="clear" w:color="auto" w:fill="auto"/>
            <w:noWrap/>
            <w:vAlign w:val="bottom"/>
            <w:hideMark/>
          </w:tcPr>
          <w:p w14:paraId="2E367A2C"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45.3</w:t>
            </w:r>
          </w:p>
        </w:tc>
        <w:tc>
          <w:tcPr>
            <w:tcW w:w="960" w:type="dxa"/>
            <w:shd w:val="clear" w:color="auto" w:fill="auto"/>
            <w:noWrap/>
            <w:vAlign w:val="bottom"/>
            <w:hideMark/>
          </w:tcPr>
          <w:p w14:paraId="7AF9C159"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240.4</w:t>
            </w:r>
          </w:p>
        </w:tc>
        <w:tc>
          <w:tcPr>
            <w:tcW w:w="960" w:type="dxa"/>
            <w:shd w:val="clear" w:color="auto" w:fill="auto"/>
            <w:noWrap/>
            <w:vAlign w:val="bottom"/>
            <w:hideMark/>
          </w:tcPr>
          <w:p w14:paraId="5A7B6B97"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68.3</w:t>
            </w:r>
          </w:p>
        </w:tc>
        <w:tc>
          <w:tcPr>
            <w:tcW w:w="960" w:type="dxa"/>
            <w:shd w:val="clear" w:color="000000" w:fill="92D050"/>
            <w:noWrap/>
            <w:vAlign w:val="bottom"/>
            <w:hideMark/>
          </w:tcPr>
          <w:p w14:paraId="4BDB6E39"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826.5</w:t>
            </w:r>
          </w:p>
        </w:tc>
        <w:tc>
          <w:tcPr>
            <w:tcW w:w="960" w:type="dxa"/>
            <w:shd w:val="clear" w:color="auto" w:fill="auto"/>
            <w:noWrap/>
            <w:vAlign w:val="bottom"/>
            <w:hideMark/>
          </w:tcPr>
          <w:p w14:paraId="3C206FE7"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27.5</w:t>
            </w:r>
          </w:p>
        </w:tc>
        <w:tc>
          <w:tcPr>
            <w:tcW w:w="960" w:type="dxa"/>
            <w:shd w:val="clear" w:color="auto" w:fill="auto"/>
            <w:noWrap/>
            <w:vAlign w:val="bottom"/>
            <w:hideMark/>
          </w:tcPr>
          <w:p w14:paraId="4371B9AC"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240.6</w:t>
            </w:r>
          </w:p>
        </w:tc>
      </w:tr>
      <w:tr w:rsidR="00621651" w:rsidRPr="003409BB" w14:paraId="02EAD94D" w14:textId="77777777" w:rsidTr="00621651">
        <w:trPr>
          <w:trHeight w:val="290"/>
          <w:jc w:val="center"/>
        </w:trPr>
        <w:tc>
          <w:tcPr>
            <w:tcW w:w="1190" w:type="dxa"/>
            <w:shd w:val="clear" w:color="auto" w:fill="auto"/>
            <w:noWrap/>
            <w:vAlign w:val="bottom"/>
            <w:hideMark/>
          </w:tcPr>
          <w:p w14:paraId="26E5AA20"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YG</w:t>
            </w:r>
          </w:p>
        </w:tc>
        <w:tc>
          <w:tcPr>
            <w:tcW w:w="960" w:type="dxa"/>
            <w:shd w:val="clear" w:color="auto" w:fill="auto"/>
            <w:noWrap/>
            <w:vAlign w:val="bottom"/>
            <w:hideMark/>
          </w:tcPr>
          <w:p w14:paraId="53BC533C"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3.6</w:t>
            </w:r>
          </w:p>
        </w:tc>
        <w:tc>
          <w:tcPr>
            <w:tcW w:w="960" w:type="dxa"/>
            <w:shd w:val="clear" w:color="auto" w:fill="auto"/>
            <w:noWrap/>
            <w:vAlign w:val="bottom"/>
            <w:hideMark/>
          </w:tcPr>
          <w:p w14:paraId="7AD1F4D1"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2.1</w:t>
            </w:r>
          </w:p>
        </w:tc>
        <w:tc>
          <w:tcPr>
            <w:tcW w:w="960" w:type="dxa"/>
            <w:shd w:val="clear" w:color="auto" w:fill="auto"/>
            <w:noWrap/>
            <w:vAlign w:val="bottom"/>
            <w:hideMark/>
          </w:tcPr>
          <w:p w14:paraId="63A9F5D4"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14.5</w:t>
            </w:r>
          </w:p>
        </w:tc>
        <w:tc>
          <w:tcPr>
            <w:tcW w:w="960" w:type="dxa"/>
            <w:shd w:val="clear" w:color="auto" w:fill="auto"/>
            <w:noWrap/>
            <w:vAlign w:val="bottom"/>
            <w:hideMark/>
          </w:tcPr>
          <w:p w14:paraId="0A48A242"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6.7</w:t>
            </w:r>
          </w:p>
        </w:tc>
        <w:tc>
          <w:tcPr>
            <w:tcW w:w="960" w:type="dxa"/>
            <w:shd w:val="clear" w:color="auto" w:fill="auto"/>
            <w:noWrap/>
            <w:vAlign w:val="bottom"/>
            <w:hideMark/>
          </w:tcPr>
          <w:p w14:paraId="1F856218"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19.8</w:t>
            </w:r>
          </w:p>
        </w:tc>
        <w:tc>
          <w:tcPr>
            <w:tcW w:w="960" w:type="dxa"/>
            <w:shd w:val="clear" w:color="000000" w:fill="92D050"/>
            <w:noWrap/>
            <w:vAlign w:val="bottom"/>
            <w:hideMark/>
          </w:tcPr>
          <w:p w14:paraId="5B10FB53"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6.0</w:t>
            </w:r>
          </w:p>
        </w:tc>
        <w:tc>
          <w:tcPr>
            <w:tcW w:w="960" w:type="dxa"/>
            <w:shd w:val="clear" w:color="auto" w:fill="auto"/>
            <w:noWrap/>
            <w:vAlign w:val="bottom"/>
            <w:hideMark/>
          </w:tcPr>
          <w:p w14:paraId="3586795E"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17.2</w:t>
            </w:r>
          </w:p>
        </w:tc>
      </w:tr>
      <w:tr w:rsidR="00621651" w:rsidRPr="003409BB" w14:paraId="1FF2A4DD" w14:textId="77777777" w:rsidTr="00621651">
        <w:trPr>
          <w:trHeight w:val="290"/>
          <w:jc w:val="center"/>
        </w:trPr>
        <w:tc>
          <w:tcPr>
            <w:tcW w:w="1190" w:type="dxa"/>
            <w:shd w:val="clear" w:color="auto" w:fill="auto"/>
            <w:noWrap/>
            <w:vAlign w:val="bottom"/>
            <w:hideMark/>
          </w:tcPr>
          <w:p w14:paraId="069F23C3" w14:textId="77777777" w:rsidR="00621651" w:rsidRPr="003409BB" w:rsidRDefault="00621651" w:rsidP="00621651">
            <w:pPr>
              <w:spacing w:after="0" w:line="240" w:lineRule="auto"/>
              <w:jc w:val="center"/>
              <w:rPr>
                <w:rFonts w:ascii="Calibri" w:eastAsia="Times New Roman" w:hAnsi="Calibri" w:cs="Calibri"/>
                <w:b/>
                <w:bCs/>
                <w:color w:val="000000"/>
                <w:sz w:val="22"/>
                <w:szCs w:val="22"/>
                <w:lang w:eastAsia="en-CA" w:bidi="he-IL"/>
              </w:rPr>
            </w:pPr>
            <w:r w:rsidRPr="003409BB">
              <w:rPr>
                <w:rFonts w:ascii="Calibri" w:eastAsia="Times New Roman" w:hAnsi="Calibri" w:cs="Calibri"/>
                <w:b/>
                <w:bCs/>
                <w:color w:val="000000"/>
                <w:sz w:val="22"/>
                <w:szCs w:val="22"/>
                <w:lang w:eastAsia="en-CA" w:bidi="he-IL"/>
              </w:rPr>
              <w:t>YK</w:t>
            </w:r>
          </w:p>
        </w:tc>
        <w:tc>
          <w:tcPr>
            <w:tcW w:w="960" w:type="dxa"/>
            <w:shd w:val="clear" w:color="auto" w:fill="auto"/>
            <w:noWrap/>
            <w:vAlign w:val="bottom"/>
            <w:hideMark/>
          </w:tcPr>
          <w:p w14:paraId="222B9994"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44.7</w:t>
            </w:r>
          </w:p>
        </w:tc>
        <w:tc>
          <w:tcPr>
            <w:tcW w:w="960" w:type="dxa"/>
            <w:shd w:val="clear" w:color="auto" w:fill="auto"/>
            <w:noWrap/>
            <w:vAlign w:val="bottom"/>
            <w:hideMark/>
          </w:tcPr>
          <w:p w14:paraId="7DAF93E6"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20.3</w:t>
            </w:r>
          </w:p>
        </w:tc>
        <w:tc>
          <w:tcPr>
            <w:tcW w:w="960" w:type="dxa"/>
            <w:shd w:val="clear" w:color="auto" w:fill="auto"/>
            <w:noWrap/>
            <w:vAlign w:val="bottom"/>
            <w:hideMark/>
          </w:tcPr>
          <w:p w14:paraId="53C9EB02"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139.7</w:t>
            </w:r>
          </w:p>
        </w:tc>
        <w:tc>
          <w:tcPr>
            <w:tcW w:w="960" w:type="dxa"/>
            <w:shd w:val="clear" w:color="auto" w:fill="auto"/>
            <w:noWrap/>
            <w:vAlign w:val="bottom"/>
            <w:hideMark/>
          </w:tcPr>
          <w:p w14:paraId="0449851F"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48.3</w:t>
            </w:r>
          </w:p>
        </w:tc>
        <w:tc>
          <w:tcPr>
            <w:tcW w:w="960" w:type="dxa"/>
            <w:shd w:val="clear" w:color="auto" w:fill="auto"/>
            <w:noWrap/>
            <w:vAlign w:val="bottom"/>
            <w:hideMark/>
          </w:tcPr>
          <w:p w14:paraId="13849E20"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229.1</w:t>
            </w:r>
          </w:p>
        </w:tc>
        <w:tc>
          <w:tcPr>
            <w:tcW w:w="960" w:type="dxa"/>
            <w:shd w:val="clear" w:color="auto" w:fill="auto"/>
            <w:noWrap/>
            <w:vAlign w:val="bottom"/>
            <w:hideMark/>
          </w:tcPr>
          <w:p w14:paraId="61B2FD60"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20.6</w:t>
            </w:r>
          </w:p>
        </w:tc>
        <w:tc>
          <w:tcPr>
            <w:tcW w:w="960" w:type="dxa"/>
            <w:shd w:val="clear" w:color="000000" w:fill="92D050"/>
            <w:noWrap/>
            <w:vAlign w:val="bottom"/>
            <w:hideMark/>
          </w:tcPr>
          <w:p w14:paraId="2AAF3E38" w14:textId="77777777" w:rsidR="00621651" w:rsidRPr="003409BB" w:rsidRDefault="00621651" w:rsidP="00621651">
            <w:pPr>
              <w:spacing w:after="0" w:line="240" w:lineRule="auto"/>
              <w:jc w:val="right"/>
              <w:rPr>
                <w:rFonts w:ascii="Calibri" w:eastAsia="Times New Roman" w:hAnsi="Calibri" w:cs="Calibri"/>
                <w:color w:val="000000"/>
                <w:sz w:val="22"/>
                <w:szCs w:val="22"/>
                <w:lang w:eastAsia="en-CA" w:bidi="he-IL"/>
              </w:rPr>
            </w:pPr>
            <w:r w:rsidRPr="003409BB">
              <w:rPr>
                <w:rFonts w:ascii="Calibri" w:eastAsia="Times New Roman" w:hAnsi="Calibri" w:cs="Calibri"/>
                <w:color w:val="000000"/>
                <w:sz w:val="22"/>
                <w:szCs w:val="22"/>
                <w:lang w:eastAsia="en-CA" w:bidi="he-IL"/>
              </w:rPr>
              <w:t>268.3</w:t>
            </w:r>
          </w:p>
        </w:tc>
      </w:tr>
    </w:tbl>
    <w:p w14:paraId="7C64B6DD" w14:textId="688B8F47" w:rsidR="00932B96" w:rsidRDefault="00932B96" w:rsidP="00932B96">
      <w:pPr>
        <w:pStyle w:val="Heading1"/>
      </w:pPr>
      <w:r>
        <w:lastRenderedPageBreak/>
        <w:t>2015 SMTO Discussion</w:t>
      </w:r>
    </w:p>
    <w:p w14:paraId="43D6C9AC" w14:textId="4F26B96B" w:rsidR="00621651" w:rsidRDefault="00621651" w:rsidP="00621651">
      <w:r>
        <w:t xml:space="preserve">As demonstrated above, the performance of the proposed </w:t>
      </w:r>
      <w:r w:rsidR="00B31B68">
        <w:t>RF</w:t>
      </w:r>
      <w:r>
        <w:t xml:space="preserve"> model is slightly superior to that of the logit model. This result suggests that machine learning techniques, and especially the </w:t>
      </w:r>
      <w:r w:rsidR="00B31B68">
        <w:t>RF</w:t>
      </w:r>
      <w:r>
        <w:t xml:space="preserve"> algorithm, are tools that can be used effectively for the college choice problem. Further investigation and experimentation on this front is warranted, and would establish whether </w:t>
      </w:r>
      <w:r w:rsidR="00B31B68">
        <w:t xml:space="preserve">RFs </w:t>
      </w:r>
      <w:r>
        <w:t xml:space="preserve"> are similarly effective in other discrete choice contexts.</w:t>
      </w:r>
    </w:p>
    <w:p w14:paraId="22039CEF" w14:textId="54454131" w:rsidR="00621651" w:rsidRDefault="00621651" w:rsidP="00621651">
      <w:r>
        <w:t xml:space="preserve">While </w:t>
      </w:r>
      <w:r w:rsidR="00B31B68">
        <w:t>the RF</w:t>
      </w:r>
      <w:r>
        <w:t xml:space="preserve"> outperforms the logit model in this case, there are several reasons why the logit model should be preferred.</w:t>
      </w:r>
    </w:p>
    <w:p w14:paraId="7FA8414E" w14:textId="0B5B305D" w:rsidR="00621651" w:rsidRDefault="00621651" w:rsidP="00621651">
      <w:hyperlink r:id="rId37" w:history="1">
        <w:r w:rsidRPr="00B63EC1">
          <w:rPr>
            <w:rStyle w:val="Hyperlink"/>
          </w:rPr>
          <w:t>Breiman</w:t>
        </w:r>
      </w:hyperlink>
      <w:r>
        <w:t xml:space="preserve"> (2001) notes that as the number of trees is increased, the </w:t>
      </w:r>
      <w:r w:rsidR="00B31B68">
        <w:t>RF</w:t>
      </w:r>
      <w:r>
        <w:t xml:space="preserve"> avoids overfitting. Furthermore, </w:t>
      </w:r>
      <w:hyperlink r:id="rId38" w:history="1">
        <w:r w:rsidRPr="00B63EC1">
          <w:rPr>
            <w:rStyle w:val="Hyperlink"/>
          </w:rPr>
          <w:t>Segal</w:t>
        </w:r>
      </w:hyperlink>
      <w:r>
        <w:t xml:space="preserve"> (2004) shows that hyperparameter tuning, such as restricting tree depth, the number of splits, or minimum node size for splits, can curb this effect. In our analysis, we also avoided the use of high-cardinality variables (such as distances, coordinates, or home zone labels), instead opting for lower-cardinality features (planning districts). However, while these methods can address overfitting to the sample data, the </w:t>
      </w:r>
      <w:r w:rsidR="00B31B68">
        <w:t>RF</w:t>
      </w:r>
      <w:r>
        <w:t xml:space="preserve"> remains flawed when it comes to the model’s generalizability. This flaw can be considered from two lens</w:t>
      </w:r>
      <w:r w:rsidR="00E85433">
        <w:t>es</w:t>
      </w:r>
      <w:r>
        <w:t>: generalizing patterns from the sample to the entire student population, and generalizing the model to different contexts (such as for forecasting, or for a different choice set).</w:t>
      </w:r>
    </w:p>
    <w:p w14:paraId="74DE4E49" w14:textId="0551D018" w:rsidR="00621651" w:rsidRDefault="00621651" w:rsidP="00621651">
      <w:pPr>
        <w:rPr>
          <w:rFonts w:eastAsiaTheme="minorEastAsia"/>
        </w:rPr>
      </w:pPr>
      <w:r>
        <w:t xml:space="preserve">Firstly, sample bias may result in certain groups being under- or over-represented in the SMTO data. This would result in the </w:t>
      </w:r>
      <w:r w:rsidR="00B31B68">
        <w:t>RF</w:t>
      </w:r>
      <w:r>
        <w:t xml:space="preserve"> making predictions based on relationships that do not accurately reflect the entire student population. For instance, if students attending campus </w:t>
      </w:r>
      <m:oMath>
        <m:r>
          <w:rPr>
            <w:rFonts w:ascii="Cambria Math" w:hAnsi="Cambria Math"/>
          </w:rPr>
          <m:t>j</m:t>
        </m:r>
      </m:oMath>
      <w:r>
        <w:t xml:space="preserve"> from a certain planning district have been oversampled, students from this planning district will consistently be assigned a higher-than-accurate probability of attending campus </w:t>
      </w:r>
      <m:oMath>
        <m:r>
          <w:rPr>
            <w:rFonts w:ascii="Cambria Math" w:hAnsi="Cambria Math"/>
          </w:rPr>
          <m:t>j</m:t>
        </m:r>
      </m:oMath>
      <w:r>
        <w:rPr>
          <w:rFonts w:eastAsiaTheme="minorEastAsia"/>
        </w:rPr>
        <w:t xml:space="preserve">. Hence, the </w:t>
      </w:r>
      <w:r w:rsidR="00B31B68">
        <w:rPr>
          <w:rFonts w:eastAsiaTheme="minorEastAsia"/>
        </w:rPr>
        <w:t>RF</w:t>
      </w:r>
      <w:r>
        <w:rPr>
          <w:rFonts w:eastAsiaTheme="minorEastAsia"/>
        </w:rPr>
        <w:t xml:space="preserve"> model may not generalize effectively from the sample to the broader student population. While an elaborate weighting scheme could alleviate this issue, the creation of such a scheme would rely on more complete demographic information for different campuses, information that is not readily available.</w:t>
      </w:r>
    </w:p>
    <w:p w14:paraId="0F6E3797" w14:textId="0831F99C" w:rsidR="00621651" w:rsidRDefault="00621651" w:rsidP="00621651">
      <w:pPr>
        <w:rPr>
          <w:rFonts w:eastAsiaTheme="minorEastAsia"/>
        </w:rPr>
      </w:pPr>
      <w:r>
        <w:rPr>
          <w:rFonts w:eastAsiaTheme="minorEastAsia"/>
        </w:rPr>
        <w:t xml:space="preserve">The logit model is likely to be less sensitive to this issue. As a behavioural model, patterns in the sample are not “hard-wired” into the predictions in the same way as for the </w:t>
      </w:r>
      <w:r w:rsidR="00B31B68">
        <w:rPr>
          <w:rFonts w:eastAsiaTheme="minorEastAsia"/>
        </w:rPr>
        <w:t>RF</w:t>
      </w:r>
      <w:r>
        <w:rPr>
          <w:rFonts w:eastAsiaTheme="minorEastAsia"/>
        </w:rPr>
        <w:t xml:space="preserve">. This is especially true in our analysis as we have avoided the use of alternative-specific coefficients. Using the example above, while the over-sampling of students from said planning district to be attending campus </w:t>
      </w:r>
      <m:oMath>
        <m:r>
          <w:rPr>
            <w:rFonts w:ascii="Cambria Math" w:eastAsiaTheme="minorEastAsia" w:hAnsi="Cambria Math"/>
          </w:rPr>
          <m:t>j</m:t>
        </m:r>
      </m:oMath>
      <w:r>
        <w:rPr>
          <w:rFonts w:eastAsiaTheme="minorEastAsia"/>
        </w:rPr>
        <w:t xml:space="preserve"> might suggest a more/less sensitive response to distance, this sensitivity will not influence the parameter much as the behaviours of all students in the sample are considered together.</w:t>
      </w:r>
    </w:p>
    <w:p w14:paraId="12575315" w14:textId="161F6D22" w:rsidR="00621651" w:rsidRDefault="00621651" w:rsidP="00621651">
      <w:pPr>
        <w:rPr>
          <w:rFonts w:eastAsiaTheme="minorEastAsia"/>
        </w:rPr>
      </w:pPr>
      <w:r>
        <w:rPr>
          <w:rFonts w:eastAsiaTheme="minorEastAsia"/>
        </w:rPr>
        <w:t xml:space="preserve">Secondly, the </w:t>
      </w:r>
      <w:r w:rsidR="00B31B68">
        <w:rPr>
          <w:rFonts w:eastAsiaTheme="minorEastAsia"/>
        </w:rPr>
        <w:t>RF</w:t>
      </w:r>
      <w:r>
        <w:rPr>
          <w:rFonts w:eastAsiaTheme="minorEastAsia"/>
        </w:rPr>
        <w:t xml:space="preserve"> model is not appropriate if the results are to be generalized to other contexts. The </w:t>
      </w:r>
      <w:r w:rsidR="00B31B68">
        <w:rPr>
          <w:rFonts w:eastAsiaTheme="minorEastAsia"/>
        </w:rPr>
        <w:t xml:space="preserve">RF </w:t>
      </w:r>
      <w:r>
        <w:rPr>
          <w:rFonts w:eastAsiaTheme="minorEastAsia"/>
        </w:rPr>
        <w:t xml:space="preserve">relies on patterns that exist in the sample, but cannot be effectively adapted to other contexts. For example, if the enrollment of a campus were to change significantly, the </w:t>
      </w:r>
      <w:r w:rsidR="00B31B68">
        <w:rPr>
          <w:rFonts w:eastAsiaTheme="minorEastAsia"/>
        </w:rPr>
        <w:t xml:space="preserve">RF </w:t>
      </w:r>
      <w:r>
        <w:rPr>
          <w:rFonts w:eastAsiaTheme="minorEastAsia"/>
        </w:rPr>
        <w:t>could not be used to effectively forecast college choice patterns. In contrast, enrollment is included as an alternative-specific variable in the logit model, so one would expect the logit model to be more generalizable.</w:t>
      </w:r>
    </w:p>
    <w:p w14:paraId="3B1AFB16" w14:textId="06F6F382" w:rsidR="00621651" w:rsidRDefault="00621651" w:rsidP="00621651">
      <w:pPr>
        <w:rPr>
          <w:rFonts w:eastAsiaTheme="minorEastAsia"/>
        </w:rPr>
      </w:pPr>
      <w:r>
        <w:rPr>
          <w:rFonts w:eastAsiaTheme="minorEastAsia"/>
        </w:rPr>
        <w:lastRenderedPageBreak/>
        <w:t xml:space="preserve">In the case of changes in students’ behavioural patterns, these observations cannot be inputted to the </w:t>
      </w:r>
      <w:r w:rsidR="00B31B68">
        <w:rPr>
          <w:rFonts w:eastAsiaTheme="minorEastAsia"/>
        </w:rPr>
        <w:t xml:space="preserve">RF </w:t>
      </w:r>
      <w:r>
        <w:rPr>
          <w:rFonts w:eastAsiaTheme="minorEastAsia"/>
        </w:rPr>
        <w:t xml:space="preserve">model. As a specific example, if a model for the future is predicted, and observations suggest that future students are less responsive to distance, this pattern cannot be conveyed to the </w:t>
      </w:r>
      <w:r w:rsidR="00B31B68">
        <w:rPr>
          <w:rFonts w:eastAsiaTheme="minorEastAsia"/>
        </w:rPr>
        <w:t xml:space="preserve">RF </w:t>
      </w:r>
      <w:r>
        <w:rPr>
          <w:rFonts w:eastAsiaTheme="minorEastAsia"/>
        </w:rPr>
        <w:t>algorithm, whereas for the logit model, a modified distance parameter can be imposed.</w:t>
      </w:r>
    </w:p>
    <w:p w14:paraId="151F4626" w14:textId="654CE0D0" w:rsidR="00621651" w:rsidRDefault="00621651" w:rsidP="00621651">
      <w:pPr>
        <w:rPr>
          <w:rFonts w:eastAsiaTheme="minorEastAsia"/>
        </w:rPr>
      </w:pPr>
      <w:r>
        <w:rPr>
          <w:rFonts w:eastAsiaTheme="minorEastAsia"/>
        </w:rPr>
        <w:t xml:space="preserve">Furthermore, due to the nature of </w:t>
      </w:r>
      <w:r w:rsidR="00B31B68">
        <w:rPr>
          <w:rFonts w:eastAsiaTheme="minorEastAsia"/>
        </w:rPr>
        <w:t>RF</w:t>
      </w:r>
      <w:r>
        <w:rPr>
          <w:rFonts w:eastAsiaTheme="minorEastAsia"/>
        </w:rPr>
        <w:t xml:space="preserve">, such a model could not be used to generalize findings to a different choice set. In our analysis, one objective is to develop a model that would perform well on an expanded (more complete) choice set, such as that of the 2019 SMTO. This cannot be done with the </w:t>
      </w:r>
      <w:r w:rsidR="00B31B68">
        <w:rPr>
          <w:rFonts w:eastAsiaTheme="minorEastAsia"/>
        </w:rPr>
        <w:t>RF</w:t>
      </w:r>
      <w:r>
        <w:rPr>
          <w:rFonts w:eastAsiaTheme="minorEastAsia"/>
        </w:rPr>
        <w:t>. However, by excluding alternative-specific coefficients, such a generalization can be completed with the logit model. Below, we show that this generalization actually performs quite well when generalizing our logit model from the 2015 SMTO to the 2019 SMTO.</w:t>
      </w:r>
    </w:p>
    <w:p w14:paraId="6BD2DA65" w14:textId="72F7B403" w:rsidR="00621651" w:rsidRDefault="00621651" w:rsidP="00621651">
      <w:r>
        <w:rPr>
          <w:rFonts w:eastAsiaTheme="minorEastAsia"/>
        </w:rPr>
        <w:t>For all these reasons, we choose to focus our following analysis on the logit model approach</w:t>
      </w:r>
      <w:r w:rsidR="00B31B68">
        <w:rPr>
          <w:rFonts w:eastAsiaTheme="minorEastAsia"/>
        </w:rPr>
        <w:t>.</w:t>
      </w:r>
    </w:p>
    <w:p w14:paraId="796C1CD5" w14:textId="259607DA" w:rsidR="00932B96" w:rsidRDefault="00932B96" w:rsidP="00932B96">
      <w:pPr>
        <w:pStyle w:val="Heading1"/>
      </w:pPr>
      <w:r>
        <w:t>2019 SMTO Location Choice – Logit</w:t>
      </w:r>
    </w:p>
    <w:p w14:paraId="5A810AF1" w14:textId="2B6B1A6D" w:rsidR="00932B96" w:rsidRDefault="00932B96" w:rsidP="00932B96">
      <w:pPr>
        <w:pStyle w:val="Heading2"/>
      </w:pPr>
      <w:r>
        <w:t>Imputing Enrollment</w:t>
      </w:r>
    </w:p>
    <w:p w14:paraId="56D05051" w14:textId="0FFA7895" w:rsidR="00621651" w:rsidRDefault="00621651" w:rsidP="00621651">
      <w:r>
        <w:t xml:space="preserve">Total enrollment rates for different campuses are an important component of our proposed location choice model. </w:t>
      </w:r>
      <w:hyperlink r:id="rId39" w:history="1">
        <w:r w:rsidRPr="00B953C9">
          <w:rPr>
            <w:rStyle w:val="Hyperlink"/>
          </w:rPr>
          <w:t>Ontario's Open Data Team</w:t>
        </w:r>
      </w:hyperlink>
      <w:r w:rsidRPr="00B953C9">
        <w:t xml:space="preserve"> </w:t>
      </w:r>
      <w:r>
        <w:t>(2019) provides data containing enrollment totals by campus for Ontario’s colleges. However, these statistics do not correspond one-to-one with the colleges listed by 2019 SMTO respondents. Furthermore, this survey sees the addition of several university campuses for which enrollment totals are not available. As such, we must impute enrollment totals for the missing campuses.</w:t>
      </w:r>
    </w:p>
    <w:p w14:paraId="46E192FA" w14:textId="1CD0429C" w:rsidR="00621651" w:rsidRPr="00621651" w:rsidRDefault="00621651" w:rsidP="00621651">
      <w:r>
        <w:t xml:space="preserve">To do this, we estimate a simple gravity model. The log of enrollment is used as the attraction term for campuses where this is known. For the remaining campuses, alternative-specific constants are estimated. These constants are then exponentiated to obtain estimated enrollments. In effect, the sampling rates for each campus are used to impute </w:t>
      </w:r>
      <w:r w:rsidR="00E85433">
        <w:t xml:space="preserve">the </w:t>
      </w:r>
      <w:r>
        <w:t>total student population. For some campuses, the results obtained by this method seemed reasonable. However, in some cases the predictions were clearly in the wrong order of magnitude. For these schools, the total enrollment across all of the institution’s campuses was known. Thus, we assumed that the relative sampling rate</w:t>
      </w:r>
      <w:r w:rsidR="00E85433">
        <w:t>s</w:t>
      </w:r>
      <w:r>
        <w:t xml:space="preserve"> from each campus reflect the proportion of students enrolled at each, and calculated enrollment by campus by multiplying the institution’s total enrollment by these proportions. While these imputed enrollments provide reasonable grounds upon which to continue our analysis, more accurate information should be obtained to improve the model’s quality.</w:t>
      </w:r>
    </w:p>
    <w:p w14:paraId="6D8FA7CE" w14:textId="72068AE0" w:rsidR="00932B96" w:rsidRDefault="00932B96" w:rsidP="00932B96">
      <w:pPr>
        <w:pStyle w:val="Heading2"/>
      </w:pPr>
      <w:r>
        <w:t>Initial Results</w:t>
      </w:r>
    </w:p>
    <w:p w14:paraId="34C07023" w14:textId="0D304E69" w:rsidR="00621651" w:rsidRDefault="00621651" w:rsidP="00621651">
      <w:r>
        <w:t>Our first step for the 2019 SMTO data, is to estimate an MLN model using the same formulation as for the 2015 dataset and compare the results. Since domestic enrollment rate and admission averages are not available for many campuses, these variables have been removed from the model. Hence, the utility function used is</w:t>
      </w:r>
    </w:p>
    <w:p w14:paraId="65158B6E" w14:textId="77777777" w:rsidR="00621651" w:rsidRPr="00F352B8" w:rsidRDefault="00621651" w:rsidP="00621651">
      <w:pPr>
        <w:spacing w:after="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Enrol</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func>
          <m:r>
            <m:rPr>
              <m:aln/>
            </m:rPr>
            <w:rPr>
              <w:rFonts w:ascii="Cambria Math" w:hAnsi="Cambria Math"/>
            </w:rPr>
            <m:t>+</m:t>
          </m:r>
          <m:sSub>
            <m:sSubPr>
              <m:ctrlPr>
                <w:rPr>
                  <w:rFonts w:ascii="Cambria Math" w:hAnsi="Cambria Math"/>
                  <w:i/>
                </w:rPr>
              </m:ctrlPr>
            </m:sSubPr>
            <m:e>
              <m:r>
                <w:rPr>
                  <w:rFonts w:ascii="Cambria Math" w:hAnsi="Cambria Math"/>
                </w:rPr>
                <m:t xml:space="preserve"> d</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Dist</m:t>
              </m:r>
            </m:sub>
          </m:sSub>
          <m:r>
            <w:rPr>
              <w:rFonts w:ascii="Cambria Math" w:hAnsi="Cambria Math"/>
            </w:rPr>
            <m:t>+</m:t>
          </m:r>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Dist_Family</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m:rPr>
                  <m:sty m:val="p"/>
                </m:rPr>
                <w:rPr>
                  <w:rFonts w:ascii="Cambria Math" w:hAnsi="Cambria Math"/>
                </w:rPr>
                <m:t>Β</m:t>
              </m:r>
              <m:ctrlPr>
                <w:rPr>
                  <w:rFonts w:ascii="Cambria Math" w:hAnsi="Cambria Math"/>
                  <w:i/>
                </w:rPr>
              </m:ctrlPr>
            </m:e>
            <m:sub>
              <m:r>
                <w:rPr>
                  <w:rFonts w:ascii="Cambria Math" w:hAnsi="Cambria Math"/>
                </w:rPr>
                <m:t>Closest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oMath>
      </m:oMathPara>
    </w:p>
    <w:p w14:paraId="0692E43D" w14:textId="77777777" w:rsidR="00621651" w:rsidRPr="00F352B8" w:rsidRDefault="00621651" w:rsidP="00621651">
      <w:pPr>
        <w:rPr>
          <w:rFonts w:eastAsiaTheme="minorEastAsia"/>
        </w:rPr>
      </w:pPr>
      <w:r w:rsidRPr="00F352B8">
        <w:rPr>
          <w:rFonts w:eastAsiaTheme="minorEastAsia"/>
        </w:rPr>
        <w:t>where:</w:t>
      </w:r>
    </w:p>
    <w:p w14:paraId="4C4AB381" w14:textId="77777777" w:rsidR="00621651" w:rsidRPr="00F352B8" w:rsidRDefault="00621651" w:rsidP="00621651">
      <w:pPr>
        <w:spacing w:after="0" w:line="240" w:lineRule="auto"/>
        <w:ind w:left="72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F352B8">
        <w:rPr>
          <w:rFonts w:eastAsiaTheme="minorEastAsia"/>
        </w:rPr>
        <w:t xml:space="preserve"> is the systematic utility for student </w:t>
      </w:r>
      <m:oMath>
        <m:r>
          <w:rPr>
            <w:rFonts w:ascii="Cambria Math" w:eastAsiaTheme="minorEastAsia" w:hAnsi="Cambria Math"/>
          </w:rPr>
          <m:t>i</m:t>
        </m:r>
      </m:oMath>
      <w:r w:rsidRPr="00F352B8">
        <w:rPr>
          <w:rFonts w:eastAsiaTheme="minorEastAsia"/>
        </w:rPr>
        <w:t xml:space="preserve"> and campus </w:t>
      </w:r>
      <m:oMath>
        <m:r>
          <w:rPr>
            <w:rFonts w:ascii="Cambria Math" w:eastAsiaTheme="minorEastAsia" w:hAnsi="Cambria Math"/>
          </w:rPr>
          <m:t>j</m:t>
        </m:r>
      </m:oMath>
      <w:r w:rsidRPr="00F352B8">
        <w:rPr>
          <w:rFonts w:eastAsiaTheme="minorEastAsia"/>
        </w:rPr>
        <w:t>,</w:t>
      </w:r>
    </w:p>
    <w:p w14:paraId="68D5304E" w14:textId="77777777" w:rsidR="00621651" w:rsidRDefault="00621651" w:rsidP="00621651">
      <w:pPr>
        <w:spacing w:after="0" w:line="240" w:lineRule="auto"/>
        <w:ind w:left="720"/>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j</m:t>
            </m:r>
          </m:sub>
        </m:sSub>
      </m:oMath>
      <w:r w:rsidRPr="00F352B8">
        <w:rPr>
          <w:rFonts w:eastAsiaTheme="minorEastAsia"/>
          <w:i/>
        </w:rPr>
        <w:t xml:space="preserve"> </w:t>
      </w:r>
      <w:r w:rsidRPr="00F352B8">
        <w:rPr>
          <w:rFonts w:eastAsiaTheme="minorEastAsia"/>
          <w:iCs/>
        </w:rPr>
        <w:t xml:space="preserve">is the </w:t>
      </w:r>
      <w:r>
        <w:rPr>
          <w:rFonts w:eastAsiaTheme="minorEastAsia"/>
          <w:iCs/>
        </w:rPr>
        <w:t xml:space="preserve">imputed or known </w:t>
      </w:r>
      <w:r w:rsidRPr="00F352B8">
        <w:rPr>
          <w:rFonts w:eastAsiaTheme="minorEastAsia"/>
          <w:iCs/>
        </w:rPr>
        <w:t xml:space="preserve">total enrollment of campus </w:t>
      </w:r>
      <m:oMath>
        <m:r>
          <w:rPr>
            <w:rFonts w:ascii="Cambria Math" w:eastAsiaTheme="minorEastAsia" w:hAnsi="Cambria Math"/>
          </w:rPr>
          <m:t>j</m:t>
        </m:r>
      </m:oMath>
      <w:r w:rsidRPr="00F352B8">
        <w:rPr>
          <w:rFonts w:eastAsiaTheme="minorEastAsia"/>
        </w:rPr>
        <w:t>,</w:t>
      </w:r>
    </w:p>
    <w:p w14:paraId="55AB155F" w14:textId="77777777" w:rsidR="00621651" w:rsidRPr="00F352B8" w:rsidRDefault="00621651" w:rsidP="00621651">
      <w:pPr>
        <w:spacing w:after="0" w:line="240" w:lineRule="auto"/>
        <w:ind w:left="720"/>
        <w:rPr>
          <w:rFonts w:eastAsiaTheme="minorEastAsia"/>
          <w:iCs/>
        </w:rPr>
      </w:pPr>
      <m:oMath>
        <m:sSub>
          <m:sSubPr>
            <m:ctrlPr>
              <w:rPr>
                <w:rFonts w:ascii="Cambria Math" w:hAnsi="Cambria Math"/>
                <w:i/>
                <w:iCs/>
              </w:rPr>
            </m:ctrlPr>
          </m:sSubPr>
          <m:e>
            <m:r>
              <w:rPr>
                <w:rFonts w:ascii="Cambria Math" w:hAnsi="Cambria Math"/>
              </w:rPr>
              <m:t>d</m:t>
            </m:r>
          </m:e>
          <m:sub>
            <m:r>
              <w:rPr>
                <w:rFonts w:ascii="Cambria Math" w:hAnsi="Cambria Math"/>
              </w:rPr>
              <m:t>ij</m:t>
            </m:r>
          </m:sub>
        </m:sSub>
      </m:oMath>
      <w:r w:rsidRPr="00F352B8">
        <w:rPr>
          <w:rFonts w:eastAsiaTheme="minorEastAsia"/>
          <w:iCs/>
        </w:rPr>
        <w:t xml:space="preserve"> is the network distance between student </w:t>
      </w:r>
      <m:oMath>
        <m:r>
          <w:rPr>
            <w:rFonts w:ascii="Cambria Math" w:eastAsiaTheme="minorEastAsia" w:hAnsi="Cambria Math"/>
          </w:rPr>
          <m:t>i</m:t>
        </m:r>
      </m:oMath>
      <w:r w:rsidRPr="00F352B8">
        <w:rPr>
          <w:rFonts w:eastAsiaTheme="minorEastAsia"/>
          <w:iCs/>
        </w:rPr>
        <w:t xml:space="preserve">’s home zone and campus </w:t>
      </w:r>
      <m:oMath>
        <m:r>
          <w:rPr>
            <w:rFonts w:ascii="Cambria Math" w:eastAsiaTheme="minorEastAsia" w:hAnsi="Cambria Math"/>
          </w:rPr>
          <m:t>j</m:t>
        </m:r>
      </m:oMath>
      <w:r w:rsidRPr="00F352B8">
        <w:rPr>
          <w:rFonts w:eastAsiaTheme="minorEastAsia"/>
        </w:rPr>
        <w:t>,</w:t>
      </w:r>
    </w:p>
    <w:p w14:paraId="1F5FD314" w14:textId="77777777" w:rsidR="00621651" w:rsidRPr="00F352B8" w:rsidRDefault="00621651" w:rsidP="00621651">
      <w:pPr>
        <w:spacing w:after="0" w:line="240" w:lineRule="auto"/>
        <w:ind w:left="720"/>
        <w:rPr>
          <w:rFonts w:eastAsiaTheme="minorEastAsia"/>
          <w:iCs/>
        </w:rPr>
      </w:pPr>
      <m:oMath>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={1</m:t>
        </m:r>
      </m:oMath>
      <w:r w:rsidRPr="00F352B8">
        <w:rPr>
          <w:rFonts w:eastAsiaTheme="minorEastAsia"/>
          <w:iCs/>
        </w:rPr>
        <w:t xml:space="preserve"> if student </w:t>
      </w:r>
      <m:oMath>
        <m:r>
          <w:rPr>
            <w:rFonts w:ascii="Cambria Math" w:eastAsiaTheme="minorEastAsia" w:hAnsi="Cambria Math"/>
          </w:rPr>
          <m:t>i</m:t>
        </m:r>
      </m:oMath>
      <w:r w:rsidRPr="00F352B8">
        <w:rPr>
          <w:rFonts w:eastAsiaTheme="minorEastAsia"/>
          <w:iCs/>
        </w:rPr>
        <w:t xml:space="preserve"> lives with their family/parents, </w:t>
      </w:r>
      <m:oMath>
        <m:r>
          <w:rPr>
            <w:rFonts w:ascii="Cambria Math" w:eastAsiaTheme="minorEastAsia" w:hAnsi="Cambria Math"/>
          </w:rPr>
          <m:t>0</m:t>
        </m:r>
      </m:oMath>
      <w:r w:rsidRPr="00F352B8">
        <w:rPr>
          <w:rFonts w:eastAsiaTheme="minorEastAsia"/>
          <w:iCs/>
        </w:rPr>
        <w:t xml:space="preserve"> otherwise</w:t>
      </w:r>
      <m:oMath>
        <m:r>
          <w:rPr>
            <w:rFonts w:ascii="Cambria Math" w:eastAsiaTheme="minorEastAsia" w:hAnsi="Cambria Math"/>
          </w:rPr>
          <m:t>}</m:t>
        </m:r>
      </m:oMath>
      <w:r w:rsidRPr="00F352B8">
        <w:rPr>
          <w:rFonts w:eastAsiaTheme="minorEastAsia"/>
        </w:rPr>
        <w:t>,</w:t>
      </w:r>
    </w:p>
    <w:p w14:paraId="3A315984" w14:textId="77777777" w:rsidR="00621651" w:rsidRPr="00F352B8" w:rsidRDefault="00621651" w:rsidP="00621651">
      <w:pPr>
        <w:spacing w:after="0" w:line="240" w:lineRule="auto"/>
        <w:ind w:left="720"/>
        <w:rPr>
          <w:rFonts w:eastAsiaTheme="minorEastAsia"/>
        </w:rPr>
      </w:pPr>
      <m:oMath>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eastAsiaTheme="minorEastAsia" w:hAnsi="Cambria Math"/>
          </w:rPr>
          <m:t>={1</m:t>
        </m:r>
      </m:oMath>
      <w:r w:rsidRPr="00F352B8">
        <w:rPr>
          <w:rFonts w:eastAsiaTheme="minorEastAsia"/>
          <w:iCs/>
        </w:rPr>
        <w:t xml:space="preserve"> if </w:t>
      </w:r>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≤2</m:t>
        </m:r>
        <m:r>
          <m:rPr>
            <m:sty m:val="p"/>
          </m:rPr>
          <w:rPr>
            <w:rFonts w:ascii="Cambria Math" w:eastAsiaTheme="minorEastAsia" w:hAnsi="Cambria Math"/>
          </w:rPr>
          <m:t xml:space="preserve">km and </m:t>
        </m:r>
        <m:sSub>
          <m:sSubPr>
            <m:ctrlPr>
              <w:rPr>
                <w:rFonts w:ascii="Cambria Math" w:eastAsiaTheme="minorEastAsia" w:hAnsi="Cambria Math"/>
                <w:i/>
                <w:iCs/>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 xml:space="preserve"> ∀k≠j </m:t>
        </m:r>
      </m:oMath>
      <w:r w:rsidRPr="00F352B8">
        <w:rPr>
          <w:rFonts w:eastAsiaTheme="minorEastAsia"/>
        </w:rPr>
        <w:t xml:space="preserve">, </w:t>
      </w:r>
      <m:oMath>
        <m:r>
          <w:rPr>
            <w:rFonts w:ascii="Cambria Math" w:eastAsiaTheme="minorEastAsia" w:hAnsi="Cambria Math"/>
          </w:rPr>
          <m:t>0</m:t>
        </m:r>
      </m:oMath>
      <w:r w:rsidRPr="00F352B8">
        <w:rPr>
          <w:rFonts w:eastAsiaTheme="minorEastAsia"/>
        </w:rPr>
        <w:t xml:space="preserve"> otherwise</w:t>
      </w:r>
      <m:oMath>
        <m:r>
          <w:rPr>
            <w:rFonts w:ascii="Cambria Math" w:eastAsiaTheme="minorEastAsia" w:hAnsi="Cambria Math"/>
          </w:rPr>
          <m:t>}</m:t>
        </m:r>
      </m:oMath>
      <w:r w:rsidRPr="00F352B8">
        <w:rPr>
          <w:rFonts w:eastAsiaTheme="minorEastAsia"/>
        </w:rPr>
        <w:t>, and</w:t>
      </w:r>
    </w:p>
    <w:p w14:paraId="12440016" w14:textId="77777777" w:rsidR="00621651" w:rsidRDefault="00621651" w:rsidP="00621651">
      <w:pPr>
        <w:spacing w:after="120" w:line="240" w:lineRule="auto"/>
        <w:ind w:left="720"/>
        <w:rPr>
          <w:rFonts w:eastAsiaTheme="minorEastAsia"/>
        </w:rPr>
      </w:pP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Enrol</m:t>
            </m:r>
          </m:sub>
        </m:sSub>
      </m:oMath>
      <w:r w:rsidRPr="00F352B8">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Dist</m:t>
            </m:r>
          </m:sub>
        </m:sSub>
      </m:oMath>
      <w:r>
        <w:rPr>
          <w:rFonts w:eastAsiaTheme="minorEastAsia"/>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Dist_Family</m:t>
            </m:r>
          </m:sub>
        </m:sSub>
      </m:oMath>
      <w:r w:rsidRPr="00F352B8">
        <w:rPr>
          <w:rFonts w:eastAsiaTheme="minorEastAsia"/>
          <w:color w:val="000000"/>
          <w:sz w:val="22"/>
          <w:szCs w:val="22"/>
          <w:lang w:eastAsia="en-CA" w:bidi="he-IL"/>
        </w:rPr>
        <w:t xml:space="preserve">, </w:t>
      </w:r>
      <w:r w:rsidRPr="00F352B8">
        <w:rPr>
          <w:rFonts w:eastAsiaTheme="minorEastAsia"/>
        </w:rPr>
        <w:t xml:space="preserve">and </w:t>
      </w:r>
      <m:oMath>
        <m:sSub>
          <m:sSubPr>
            <m:ctrlPr>
              <w:rPr>
                <w:rFonts w:ascii="Cambria Math" w:hAnsi="Cambria Math"/>
              </w:rPr>
            </m:ctrlPr>
          </m:sSubPr>
          <m:e>
            <m:r>
              <m:rPr>
                <m:sty m:val="p"/>
              </m:rPr>
              <w:rPr>
                <w:rFonts w:ascii="Cambria Math" w:hAnsi="Cambria Math"/>
              </w:rPr>
              <m:t>Β</m:t>
            </m:r>
            <m:ctrlPr>
              <w:rPr>
                <w:rFonts w:ascii="Cambria Math" w:hAnsi="Cambria Math"/>
                <w:i/>
              </w:rPr>
            </m:ctrlPr>
          </m:e>
          <m:sub>
            <m:r>
              <m:rPr>
                <m:sty m:val="p"/>
              </m:rPr>
              <w:rPr>
                <w:rFonts w:ascii="Cambria Math" w:hAnsi="Cambria Math"/>
              </w:rPr>
              <m:t>Closest</m:t>
            </m:r>
          </m:sub>
        </m:sSub>
      </m:oMath>
      <w:r w:rsidRPr="00F352B8">
        <w:rPr>
          <w:rFonts w:eastAsiaTheme="minorEastAsia"/>
        </w:rPr>
        <w:t xml:space="preserve"> are estimated parameters.</w:t>
      </w:r>
    </w:p>
    <w:p w14:paraId="55C40B61" w14:textId="3E5E9494" w:rsidR="00621651" w:rsidRDefault="00621651" w:rsidP="00621651">
      <w:pPr>
        <w:spacing w:after="120" w:line="240" w:lineRule="auto"/>
        <w:rPr>
          <w:rFonts w:eastAsiaTheme="minorEastAsia"/>
        </w:rPr>
      </w:pPr>
      <w:r>
        <w:rPr>
          <w:rFonts w:eastAsiaTheme="minorEastAsia"/>
        </w:rPr>
        <w:t>Table 20 presents our results for two versions of this model: one with parameters estimated so as to maximize the log-likelihood for the 2019 dataset, and one with the parameters as estimated with the 2015 dataset.</w:t>
      </w:r>
    </w:p>
    <w:p w14:paraId="558AA74B" w14:textId="77777777" w:rsidR="00621651" w:rsidRDefault="00621651" w:rsidP="00621651">
      <w:pPr>
        <w:pStyle w:val="Caption"/>
        <w:keepNext/>
      </w:pPr>
      <w:r>
        <w:t xml:space="preserve">Table </w:t>
      </w:r>
      <w:r>
        <w:fldChar w:fldCharType="begin"/>
      </w:r>
      <w:r>
        <w:instrText xml:space="preserve"> SEQ Table \* ARABIC </w:instrText>
      </w:r>
      <w:r>
        <w:fldChar w:fldCharType="separate"/>
      </w:r>
      <w:r>
        <w:rPr>
          <w:noProof/>
        </w:rPr>
        <w:t>20</w:t>
      </w:r>
      <w:r>
        <w:rPr>
          <w:noProof/>
        </w:rPr>
        <w:fldChar w:fldCharType="end"/>
      </w:r>
      <w:r>
        <w:t xml:space="preserve">: Initial Model Results for 2019 SMTO. </w:t>
      </w:r>
      <w:r w:rsidRPr="00F352B8">
        <w:t xml:space="preserve">*** indicates p &lt; 0.001. </w:t>
      </w:r>
      <w:r>
        <w:t>Errors and significances for 2015 Parameters are for the 2015 dataset.</w:t>
      </w:r>
    </w:p>
    <w:tbl>
      <w:tblPr>
        <w:tblW w:w="7628" w:type="dxa"/>
        <w:jc w:val="center"/>
        <w:tblLook w:val="04A0" w:firstRow="1" w:lastRow="0" w:firstColumn="1" w:lastColumn="0" w:noHBand="0" w:noVBand="1"/>
      </w:tblPr>
      <w:tblGrid>
        <w:gridCol w:w="1923"/>
        <w:gridCol w:w="1191"/>
        <w:gridCol w:w="1134"/>
        <w:gridCol w:w="567"/>
        <w:gridCol w:w="1134"/>
        <w:gridCol w:w="1134"/>
        <w:gridCol w:w="545"/>
      </w:tblGrid>
      <w:tr w:rsidR="00621651" w:rsidRPr="00F352B8" w14:paraId="54AA2F8A" w14:textId="77777777" w:rsidTr="0062165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BFB0" w14:textId="77777777" w:rsidR="00621651" w:rsidRPr="00F352B8" w:rsidRDefault="00621651" w:rsidP="00621651">
            <w:pPr>
              <w:spacing w:after="0" w:line="240" w:lineRule="auto"/>
              <w:rPr>
                <w:rFonts w:eastAsia="Times New Roman"/>
                <w:lang w:eastAsia="en-CA" w:bidi="he-IL"/>
              </w:rPr>
            </w:pPr>
          </w:p>
        </w:tc>
        <w:tc>
          <w:tcPr>
            <w:tcW w:w="28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69BCE" w14:textId="77777777" w:rsidR="00621651" w:rsidRPr="00F352B8" w:rsidRDefault="00621651" w:rsidP="00621651">
            <w:pPr>
              <w:spacing w:after="0" w:line="240" w:lineRule="auto"/>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2019 Parameters</w:t>
            </w:r>
          </w:p>
        </w:tc>
        <w:tc>
          <w:tcPr>
            <w:tcW w:w="281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3F1A5" w14:textId="77777777" w:rsidR="00621651" w:rsidRPr="00F352B8" w:rsidRDefault="00621651" w:rsidP="00621651">
            <w:pPr>
              <w:spacing w:after="0" w:line="240" w:lineRule="auto"/>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2015 Parameters</w:t>
            </w:r>
          </w:p>
        </w:tc>
      </w:tr>
      <w:tr w:rsidR="00621651" w:rsidRPr="00F352B8" w14:paraId="15BCB81F" w14:textId="77777777" w:rsidTr="0062165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EB0DA"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Parameter</w:t>
            </w:r>
          </w:p>
        </w:tc>
        <w:tc>
          <w:tcPr>
            <w:tcW w:w="1191" w:type="dxa"/>
            <w:tcBorders>
              <w:top w:val="single" w:sz="4" w:space="0" w:color="auto"/>
              <w:left w:val="single" w:sz="4" w:space="0" w:color="auto"/>
              <w:bottom w:val="single" w:sz="4" w:space="0" w:color="auto"/>
              <w:right w:val="nil"/>
            </w:tcBorders>
            <w:shd w:val="clear" w:color="auto" w:fill="auto"/>
            <w:noWrap/>
            <w:vAlign w:val="center"/>
            <w:hideMark/>
          </w:tcPr>
          <w:p w14:paraId="23036E5E"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34" w:type="dxa"/>
            <w:tcBorders>
              <w:top w:val="single" w:sz="4" w:space="0" w:color="auto"/>
              <w:left w:val="nil"/>
              <w:bottom w:val="single" w:sz="4" w:space="0" w:color="auto"/>
              <w:right w:val="nil"/>
            </w:tcBorders>
            <w:shd w:val="clear" w:color="auto" w:fill="auto"/>
            <w:noWrap/>
            <w:vAlign w:val="center"/>
            <w:hideMark/>
          </w:tcPr>
          <w:p w14:paraId="55ADD773"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092F45AD"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1134" w:type="dxa"/>
            <w:tcBorders>
              <w:top w:val="single" w:sz="4" w:space="0" w:color="auto"/>
              <w:left w:val="single" w:sz="4" w:space="0" w:color="auto"/>
              <w:bottom w:val="single" w:sz="4" w:space="0" w:color="auto"/>
              <w:right w:val="nil"/>
            </w:tcBorders>
            <w:shd w:val="clear" w:color="auto" w:fill="auto"/>
            <w:noWrap/>
            <w:vAlign w:val="center"/>
            <w:hideMark/>
          </w:tcPr>
          <w:p w14:paraId="7590AABA"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34" w:type="dxa"/>
            <w:tcBorders>
              <w:top w:val="single" w:sz="4" w:space="0" w:color="auto"/>
              <w:left w:val="nil"/>
              <w:bottom w:val="single" w:sz="4" w:space="0" w:color="auto"/>
              <w:right w:val="nil"/>
            </w:tcBorders>
            <w:shd w:val="clear" w:color="auto" w:fill="auto"/>
            <w:noWrap/>
            <w:vAlign w:val="center"/>
            <w:hideMark/>
          </w:tcPr>
          <w:p w14:paraId="49F29A34"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7B12A7CF"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r>
      <w:tr w:rsidR="00621651" w:rsidRPr="00F352B8" w14:paraId="7EDB6C38" w14:textId="77777777" w:rsidTr="00621651">
        <w:trPr>
          <w:trHeight w:val="290"/>
          <w:jc w:val="center"/>
        </w:trPr>
        <w:tc>
          <w:tcPr>
            <w:tcW w:w="1923" w:type="dxa"/>
            <w:tcBorders>
              <w:top w:val="single" w:sz="4" w:space="0" w:color="auto"/>
              <w:left w:val="single" w:sz="4" w:space="0" w:color="auto"/>
              <w:bottom w:val="nil"/>
              <w:right w:val="single" w:sz="4" w:space="0" w:color="auto"/>
            </w:tcBorders>
            <w:shd w:val="clear" w:color="auto" w:fill="auto"/>
            <w:noWrap/>
            <w:vAlign w:val="bottom"/>
            <w:hideMark/>
          </w:tcPr>
          <w:p w14:paraId="03F043E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m:t>
                  </m:r>
                </m:sub>
              </m:sSub>
            </m:oMath>
          </w:p>
        </w:tc>
        <w:tc>
          <w:tcPr>
            <w:tcW w:w="1191" w:type="dxa"/>
            <w:tcBorders>
              <w:top w:val="single" w:sz="4" w:space="0" w:color="auto"/>
              <w:left w:val="single" w:sz="4" w:space="0" w:color="auto"/>
              <w:bottom w:val="nil"/>
              <w:right w:val="nil"/>
            </w:tcBorders>
            <w:shd w:val="clear" w:color="auto" w:fill="auto"/>
            <w:noWrap/>
            <w:vAlign w:val="bottom"/>
            <w:hideMark/>
          </w:tcPr>
          <w:p w14:paraId="336A733A"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-0.0113</w:t>
            </w:r>
          </w:p>
        </w:tc>
        <w:tc>
          <w:tcPr>
            <w:tcW w:w="1134" w:type="dxa"/>
            <w:tcBorders>
              <w:top w:val="single" w:sz="4" w:space="0" w:color="auto"/>
              <w:left w:val="nil"/>
              <w:bottom w:val="nil"/>
              <w:right w:val="nil"/>
            </w:tcBorders>
            <w:shd w:val="clear" w:color="auto" w:fill="auto"/>
            <w:noWrap/>
            <w:vAlign w:val="bottom"/>
            <w:hideMark/>
          </w:tcPr>
          <w:p w14:paraId="15D33E48"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0.0004</w:t>
            </w:r>
          </w:p>
        </w:tc>
        <w:tc>
          <w:tcPr>
            <w:tcW w:w="567" w:type="dxa"/>
            <w:tcBorders>
              <w:top w:val="single" w:sz="4" w:space="0" w:color="auto"/>
              <w:left w:val="nil"/>
              <w:bottom w:val="nil"/>
              <w:right w:val="single" w:sz="4" w:space="0" w:color="auto"/>
            </w:tcBorders>
            <w:shd w:val="clear" w:color="auto" w:fill="auto"/>
            <w:noWrap/>
            <w:vAlign w:val="bottom"/>
            <w:hideMark/>
          </w:tcPr>
          <w:p w14:paraId="64090B33"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134" w:type="dxa"/>
            <w:tcBorders>
              <w:top w:val="single" w:sz="4" w:space="0" w:color="auto"/>
              <w:left w:val="single" w:sz="4" w:space="0" w:color="auto"/>
              <w:bottom w:val="nil"/>
              <w:right w:val="nil"/>
            </w:tcBorders>
            <w:shd w:val="clear" w:color="auto" w:fill="auto"/>
            <w:noWrap/>
            <w:vAlign w:val="bottom"/>
            <w:hideMark/>
          </w:tcPr>
          <w:p w14:paraId="49FF8276"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-0.1089</w:t>
            </w:r>
          </w:p>
        </w:tc>
        <w:tc>
          <w:tcPr>
            <w:tcW w:w="1134" w:type="dxa"/>
            <w:tcBorders>
              <w:top w:val="single" w:sz="4" w:space="0" w:color="auto"/>
              <w:left w:val="nil"/>
              <w:bottom w:val="nil"/>
              <w:right w:val="nil"/>
            </w:tcBorders>
            <w:shd w:val="clear" w:color="auto" w:fill="auto"/>
            <w:noWrap/>
            <w:vAlign w:val="bottom"/>
            <w:hideMark/>
          </w:tcPr>
          <w:p w14:paraId="6A3CC806"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0.0024</w:t>
            </w:r>
          </w:p>
        </w:tc>
        <w:tc>
          <w:tcPr>
            <w:tcW w:w="545" w:type="dxa"/>
            <w:tcBorders>
              <w:top w:val="single" w:sz="4" w:space="0" w:color="auto"/>
              <w:left w:val="nil"/>
              <w:bottom w:val="nil"/>
              <w:right w:val="single" w:sz="4" w:space="0" w:color="auto"/>
            </w:tcBorders>
            <w:shd w:val="clear" w:color="auto" w:fill="auto"/>
            <w:noWrap/>
            <w:vAlign w:val="bottom"/>
            <w:hideMark/>
          </w:tcPr>
          <w:p w14:paraId="38D2823F"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r>
      <w:tr w:rsidR="00621651" w:rsidRPr="00F352B8" w14:paraId="752E4588" w14:textId="77777777" w:rsidTr="0062165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42D3AF88" w14:textId="77777777" w:rsidR="00621651" w:rsidRPr="00F352B8" w:rsidRDefault="00621651" w:rsidP="00621651">
            <w:pPr>
              <w:spacing w:after="0" w:line="240" w:lineRule="auto"/>
              <w:jc w:val="right"/>
              <w:rPr>
                <w:rFonts w:eastAsia="Times New Roman"/>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Log(Enrol)</m:t>
                  </m:r>
                </m:sub>
              </m:sSub>
            </m:oMath>
          </w:p>
        </w:tc>
        <w:tc>
          <w:tcPr>
            <w:tcW w:w="1191" w:type="dxa"/>
            <w:tcBorders>
              <w:top w:val="nil"/>
              <w:left w:val="single" w:sz="4" w:space="0" w:color="auto"/>
              <w:bottom w:val="nil"/>
              <w:right w:val="nil"/>
            </w:tcBorders>
            <w:shd w:val="clear" w:color="auto" w:fill="auto"/>
            <w:noWrap/>
            <w:vAlign w:val="bottom"/>
          </w:tcPr>
          <w:p w14:paraId="4E01D2BE"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0.9249</w:t>
            </w:r>
          </w:p>
        </w:tc>
        <w:tc>
          <w:tcPr>
            <w:tcW w:w="1134" w:type="dxa"/>
            <w:tcBorders>
              <w:top w:val="nil"/>
              <w:left w:val="nil"/>
              <w:bottom w:val="nil"/>
              <w:right w:val="nil"/>
            </w:tcBorders>
            <w:shd w:val="clear" w:color="auto" w:fill="auto"/>
            <w:noWrap/>
            <w:vAlign w:val="bottom"/>
          </w:tcPr>
          <w:p w14:paraId="36FE90CD"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0.0081</w:t>
            </w:r>
          </w:p>
        </w:tc>
        <w:tc>
          <w:tcPr>
            <w:tcW w:w="567" w:type="dxa"/>
            <w:tcBorders>
              <w:top w:val="nil"/>
              <w:left w:val="nil"/>
              <w:bottom w:val="nil"/>
              <w:right w:val="single" w:sz="4" w:space="0" w:color="auto"/>
            </w:tcBorders>
            <w:shd w:val="clear" w:color="auto" w:fill="auto"/>
            <w:noWrap/>
            <w:vAlign w:val="bottom"/>
          </w:tcPr>
          <w:p w14:paraId="5F05D0C7"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134" w:type="dxa"/>
            <w:tcBorders>
              <w:top w:val="nil"/>
              <w:left w:val="single" w:sz="4" w:space="0" w:color="auto"/>
              <w:bottom w:val="nil"/>
              <w:right w:val="nil"/>
            </w:tcBorders>
            <w:shd w:val="clear" w:color="auto" w:fill="auto"/>
            <w:noWrap/>
            <w:vAlign w:val="bottom"/>
          </w:tcPr>
          <w:p w14:paraId="7D2746FE"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0.8991</w:t>
            </w:r>
          </w:p>
        </w:tc>
        <w:tc>
          <w:tcPr>
            <w:tcW w:w="1134" w:type="dxa"/>
            <w:tcBorders>
              <w:top w:val="nil"/>
              <w:left w:val="nil"/>
              <w:bottom w:val="nil"/>
              <w:right w:val="nil"/>
            </w:tcBorders>
            <w:shd w:val="clear" w:color="auto" w:fill="auto"/>
            <w:noWrap/>
            <w:vAlign w:val="bottom"/>
          </w:tcPr>
          <w:p w14:paraId="66DB8345"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0.0121</w:t>
            </w:r>
          </w:p>
        </w:tc>
        <w:tc>
          <w:tcPr>
            <w:tcW w:w="545" w:type="dxa"/>
            <w:tcBorders>
              <w:top w:val="nil"/>
              <w:left w:val="nil"/>
              <w:bottom w:val="nil"/>
              <w:right w:val="single" w:sz="4" w:space="0" w:color="auto"/>
            </w:tcBorders>
            <w:shd w:val="clear" w:color="auto" w:fill="auto"/>
            <w:noWrap/>
            <w:vAlign w:val="bottom"/>
          </w:tcPr>
          <w:p w14:paraId="0E47D7CB" w14:textId="77777777" w:rsidR="00621651" w:rsidRPr="00F352B8" w:rsidRDefault="00621651" w:rsidP="00621651">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621651" w:rsidRPr="00F352B8" w14:paraId="7C7B99D4" w14:textId="77777777" w:rsidTr="0062165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0B2E7ADB"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eastAsiaTheme="minorEastAsia"/>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m:rPr>
                      <m:sty m:val="p"/>
                    </m:rPr>
                    <w:rPr>
                      <w:rFonts w:ascii="Cambria Math" w:eastAsia="Times New Roman" w:hAnsi="Cambria Math"/>
                      <w:color w:val="000000"/>
                      <w:sz w:val="22"/>
                      <w:szCs w:val="22"/>
                      <w:lang w:eastAsia="en-CA" w:bidi="he-IL"/>
                    </w:rPr>
                    <m:t>Β</m:t>
                  </m:r>
                  <m:ctrlPr>
                    <w:rPr>
                      <w:rFonts w:ascii="Cambria Math" w:eastAsia="Times New Roman" w:hAnsi="Cambria Math"/>
                      <w:color w:val="000000"/>
                      <w:sz w:val="22"/>
                      <w:szCs w:val="22"/>
                      <w:lang w:eastAsia="en-CA" w:bidi="he-IL"/>
                    </w:rPr>
                  </m:ctrlPr>
                </m:e>
                <m:sub>
                  <m:r>
                    <w:rPr>
                      <w:rFonts w:ascii="Cambria Math" w:eastAsia="Times New Roman" w:hAnsi="Cambria Math"/>
                      <w:color w:val="000000"/>
                      <w:sz w:val="22"/>
                      <w:szCs w:val="22"/>
                      <w:lang w:eastAsia="en-CA" w:bidi="he-IL"/>
                    </w:rPr>
                    <m:t>Closest</m:t>
                  </m:r>
                </m:sub>
              </m:sSub>
            </m:oMath>
          </w:p>
        </w:tc>
        <w:tc>
          <w:tcPr>
            <w:tcW w:w="1191" w:type="dxa"/>
            <w:tcBorders>
              <w:top w:val="nil"/>
              <w:left w:val="single" w:sz="4" w:space="0" w:color="auto"/>
              <w:bottom w:val="nil"/>
              <w:right w:val="nil"/>
            </w:tcBorders>
            <w:shd w:val="clear" w:color="auto" w:fill="auto"/>
            <w:noWrap/>
            <w:vAlign w:val="bottom"/>
            <w:hideMark/>
          </w:tcPr>
          <w:p w14:paraId="112BCE3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2.4371</w:t>
            </w:r>
          </w:p>
        </w:tc>
        <w:tc>
          <w:tcPr>
            <w:tcW w:w="1134" w:type="dxa"/>
            <w:tcBorders>
              <w:top w:val="nil"/>
              <w:left w:val="nil"/>
              <w:bottom w:val="nil"/>
              <w:right w:val="nil"/>
            </w:tcBorders>
            <w:shd w:val="clear" w:color="auto" w:fill="auto"/>
            <w:noWrap/>
            <w:vAlign w:val="bottom"/>
            <w:hideMark/>
          </w:tcPr>
          <w:p w14:paraId="58921533"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0.0386</w:t>
            </w:r>
          </w:p>
        </w:tc>
        <w:tc>
          <w:tcPr>
            <w:tcW w:w="567" w:type="dxa"/>
            <w:tcBorders>
              <w:top w:val="nil"/>
              <w:left w:val="nil"/>
              <w:bottom w:val="nil"/>
              <w:right w:val="single" w:sz="4" w:space="0" w:color="auto"/>
            </w:tcBorders>
            <w:shd w:val="clear" w:color="auto" w:fill="auto"/>
            <w:noWrap/>
            <w:vAlign w:val="bottom"/>
            <w:hideMark/>
          </w:tcPr>
          <w:p w14:paraId="774438D7"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134" w:type="dxa"/>
            <w:tcBorders>
              <w:top w:val="nil"/>
              <w:left w:val="single" w:sz="4" w:space="0" w:color="auto"/>
              <w:bottom w:val="nil"/>
              <w:right w:val="nil"/>
            </w:tcBorders>
            <w:shd w:val="clear" w:color="auto" w:fill="auto"/>
            <w:noWrap/>
            <w:vAlign w:val="bottom"/>
            <w:hideMark/>
          </w:tcPr>
          <w:p w14:paraId="0F457EDA"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0.9042</w:t>
            </w:r>
          </w:p>
        </w:tc>
        <w:tc>
          <w:tcPr>
            <w:tcW w:w="1134" w:type="dxa"/>
            <w:tcBorders>
              <w:top w:val="nil"/>
              <w:left w:val="nil"/>
              <w:bottom w:val="nil"/>
              <w:right w:val="nil"/>
            </w:tcBorders>
            <w:shd w:val="clear" w:color="auto" w:fill="auto"/>
            <w:noWrap/>
            <w:vAlign w:val="bottom"/>
            <w:hideMark/>
          </w:tcPr>
          <w:p w14:paraId="782036A7"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0.0413</w:t>
            </w:r>
          </w:p>
        </w:tc>
        <w:tc>
          <w:tcPr>
            <w:tcW w:w="545" w:type="dxa"/>
            <w:tcBorders>
              <w:top w:val="nil"/>
              <w:left w:val="nil"/>
              <w:bottom w:val="nil"/>
              <w:right w:val="single" w:sz="4" w:space="0" w:color="auto"/>
            </w:tcBorders>
            <w:shd w:val="clear" w:color="auto" w:fill="auto"/>
            <w:noWrap/>
            <w:vAlign w:val="bottom"/>
            <w:hideMark/>
          </w:tcPr>
          <w:p w14:paraId="06DD8D1F"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r>
      <w:tr w:rsidR="00621651" w:rsidRPr="00F352B8" w14:paraId="45CB36A2" w14:textId="77777777" w:rsidTr="00621651">
        <w:trPr>
          <w:trHeight w:val="290"/>
          <w:jc w:val="center"/>
        </w:trPr>
        <w:tc>
          <w:tcPr>
            <w:tcW w:w="1923" w:type="dxa"/>
            <w:tcBorders>
              <w:top w:val="nil"/>
              <w:left w:val="single" w:sz="4" w:space="0" w:color="auto"/>
              <w:bottom w:val="nil"/>
              <w:right w:val="single" w:sz="4" w:space="0" w:color="auto"/>
            </w:tcBorders>
            <w:shd w:val="clear" w:color="auto" w:fill="auto"/>
            <w:noWrap/>
            <w:vAlign w:val="bottom"/>
          </w:tcPr>
          <w:p w14:paraId="2CC9435E" w14:textId="77777777" w:rsidR="00621651" w:rsidRPr="00F352B8" w:rsidRDefault="00621651" w:rsidP="00621651">
            <w:pPr>
              <w:spacing w:after="0" w:line="240" w:lineRule="auto"/>
              <w:jc w:val="right"/>
              <w:rPr>
                <w:rFonts w:eastAsia="Times New Roman"/>
                <w:color w:val="000000"/>
                <w:sz w:val="22"/>
                <w:szCs w:val="22"/>
                <w:lang w:eastAsia="en-CA" w:bidi="he-IL"/>
              </w:rPr>
            </w:pPr>
            <w:r w:rsidRPr="00F352B8">
              <w:rPr>
                <w:rFonts w:eastAsiaTheme="minorEastAsia"/>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Dist_Family</m:t>
                  </m:r>
                </m:sub>
              </m:sSub>
            </m:oMath>
          </w:p>
        </w:tc>
        <w:tc>
          <w:tcPr>
            <w:tcW w:w="1191" w:type="dxa"/>
            <w:tcBorders>
              <w:top w:val="nil"/>
              <w:left w:val="single" w:sz="4" w:space="0" w:color="auto"/>
              <w:bottom w:val="nil"/>
              <w:right w:val="nil"/>
            </w:tcBorders>
            <w:shd w:val="clear" w:color="auto" w:fill="auto"/>
            <w:noWrap/>
            <w:vAlign w:val="bottom"/>
          </w:tcPr>
          <w:p w14:paraId="402A2F9C"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-0.0023</w:t>
            </w:r>
          </w:p>
        </w:tc>
        <w:tc>
          <w:tcPr>
            <w:tcW w:w="1134" w:type="dxa"/>
            <w:tcBorders>
              <w:top w:val="nil"/>
              <w:left w:val="nil"/>
              <w:bottom w:val="nil"/>
              <w:right w:val="nil"/>
            </w:tcBorders>
            <w:shd w:val="clear" w:color="auto" w:fill="auto"/>
            <w:noWrap/>
            <w:vAlign w:val="bottom"/>
          </w:tcPr>
          <w:p w14:paraId="2D7151EF"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0.0006</w:t>
            </w:r>
          </w:p>
        </w:tc>
        <w:tc>
          <w:tcPr>
            <w:tcW w:w="567" w:type="dxa"/>
            <w:tcBorders>
              <w:top w:val="nil"/>
              <w:left w:val="nil"/>
              <w:bottom w:val="nil"/>
              <w:right w:val="single" w:sz="4" w:space="0" w:color="auto"/>
            </w:tcBorders>
            <w:shd w:val="clear" w:color="auto" w:fill="auto"/>
            <w:noWrap/>
            <w:vAlign w:val="bottom"/>
          </w:tcPr>
          <w:p w14:paraId="6F6104A1" w14:textId="77777777" w:rsidR="00621651" w:rsidRPr="00F352B8" w:rsidRDefault="00621651" w:rsidP="00621651">
            <w:pPr>
              <w:spacing w:after="0" w:line="240" w:lineRule="auto"/>
              <w:rPr>
                <w:rFonts w:ascii="Calibri" w:hAnsi="Calibri" w:cs="Calibri"/>
                <w:color w:val="000000"/>
                <w:sz w:val="22"/>
                <w:szCs w:val="22"/>
              </w:rPr>
            </w:pPr>
            <w:r>
              <w:rPr>
                <w:rFonts w:ascii="Calibri" w:hAnsi="Calibri" w:cs="Calibri"/>
                <w:color w:val="000000"/>
                <w:sz w:val="22"/>
                <w:szCs w:val="22"/>
              </w:rPr>
              <w:t>***</w:t>
            </w:r>
          </w:p>
        </w:tc>
        <w:tc>
          <w:tcPr>
            <w:tcW w:w="1134" w:type="dxa"/>
            <w:tcBorders>
              <w:top w:val="nil"/>
              <w:left w:val="single" w:sz="4" w:space="0" w:color="auto"/>
              <w:bottom w:val="nil"/>
              <w:right w:val="nil"/>
            </w:tcBorders>
            <w:shd w:val="clear" w:color="auto" w:fill="auto"/>
            <w:noWrap/>
            <w:vAlign w:val="bottom"/>
          </w:tcPr>
          <w:p w14:paraId="77FB8746"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0.0507</w:t>
            </w:r>
          </w:p>
        </w:tc>
        <w:tc>
          <w:tcPr>
            <w:tcW w:w="1134" w:type="dxa"/>
            <w:tcBorders>
              <w:top w:val="nil"/>
              <w:left w:val="nil"/>
              <w:bottom w:val="nil"/>
              <w:right w:val="nil"/>
            </w:tcBorders>
            <w:shd w:val="clear" w:color="auto" w:fill="auto"/>
            <w:noWrap/>
            <w:vAlign w:val="bottom"/>
          </w:tcPr>
          <w:p w14:paraId="07819320"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0.0027</w:t>
            </w:r>
          </w:p>
        </w:tc>
        <w:tc>
          <w:tcPr>
            <w:tcW w:w="545" w:type="dxa"/>
            <w:tcBorders>
              <w:top w:val="nil"/>
              <w:left w:val="nil"/>
              <w:bottom w:val="nil"/>
              <w:right w:val="single" w:sz="4" w:space="0" w:color="auto"/>
            </w:tcBorders>
            <w:shd w:val="clear" w:color="auto" w:fill="auto"/>
            <w:noWrap/>
            <w:vAlign w:val="bottom"/>
          </w:tcPr>
          <w:p w14:paraId="10F5EE7F" w14:textId="77777777" w:rsidR="00621651" w:rsidRPr="00F352B8" w:rsidRDefault="00621651" w:rsidP="00621651">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621651" w:rsidRPr="00F352B8" w14:paraId="6796949D" w14:textId="77777777" w:rsidTr="00621651">
        <w:trPr>
          <w:trHeight w:val="290"/>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BBD0B"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1191" w:type="dxa"/>
            <w:tcBorders>
              <w:top w:val="single" w:sz="4" w:space="0" w:color="auto"/>
              <w:left w:val="single" w:sz="4" w:space="0" w:color="auto"/>
              <w:bottom w:val="single" w:sz="4" w:space="0" w:color="auto"/>
              <w:right w:val="nil"/>
            </w:tcBorders>
            <w:shd w:val="clear" w:color="auto" w:fill="auto"/>
            <w:noWrap/>
            <w:vAlign w:val="bottom"/>
          </w:tcPr>
          <w:p w14:paraId="179020D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1134" w:type="dxa"/>
            <w:tcBorders>
              <w:top w:val="single" w:sz="4" w:space="0" w:color="auto"/>
              <w:left w:val="nil"/>
              <w:bottom w:val="single" w:sz="4" w:space="0" w:color="auto"/>
              <w:right w:val="nil"/>
            </w:tcBorders>
            <w:shd w:val="clear" w:color="auto" w:fill="auto"/>
            <w:noWrap/>
            <w:vAlign w:val="bottom"/>
          </w:tcPr>
          <w:p w14:paraId="0F47D941"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52665898" w14:textId="77777777" w:rsidR="00621651" w:rsidRPr="00F352B8" w:rsidRDefault="00621651" w:rsidP="00621651">
            <w:pPr>
              <w:spacing w:after="0" w:line="240" w:lineRule="auto"/>
              <w:rPr>
                <w:rFonts w:eastAsia="Times New Roman"/>
                <w:sz w:val="20"/>
                <w:szCs w:val="20"/>
                <w:lang w:eastAsia="en-CA" w:bidi="he-IL"/>
              </w:rPr>
            </w:pPr>
          </w:p>
        </w:tc>
        <w:tc>
          <w:tcPr>
            <w:tcW w:w="1134" w:type="dxa"/>
            <w:tcBorders>
              <w:top w:val="single" w:sz="4" w:space="0" w:color="auto"/>
              <w:left w:val="single" w:sz="4" w:space="0" w:color="auto"/>
              <w:bottom w:val="single" w:sz="4" w:space="0" w:color="auto"/>
              <w:right w:val="nil"/>
            </w:tcBorders>
            <w:shd w:val="clear" w:color="auto" w:fill="auto"/>
            <w:noWrap/>
            <w:vAlign w:val="bottom"/>
          </w:tcPr>
          <w:p w14:paraId="3B61B216"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1134" w:type="dxa"/>
            <w:tcBorders>
              <w:top w:val="single" w:sz="4" w:space="0" w:color="auto"/>
              <w:left w:val="nil"/>
              <w:bottom w:val="single" w:sz="4" w:space="0" w:color="auto"/>
              <w:right w:val="nil"/>
            </w:tcBorders>
            <w:shd w:val="clear" w:color="auto" w:fill="auto"/>
            <w:noWrap/>
            <w:vAlign w:val="bottom"/>
            <w:hideMark/>
          </w:tcPr>
          <w:p w14:paraId="2DF9BAED"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6084F422" w14:textId="77777777" w:rsidR="00621651" w:rsidRPr="00F352B8" w:rsidRDefault="00621651" w:rsidP="00621651">
            <w:pPr>
              <w:spacing w:after="0" w:line="240" w:lineRule="auto"/>
              <w:rPr>
                <w:rFonts w:eastAsia="Times New Roman"/>
                <w:sz w:val="20"/>
                <w:szCs w:val="20"/>
                <w:lang w:eastAsia="en-CA" w:bidi="he-IL"/>
              </w:rPr>
            </w:pPr>
          </w:p>
        </w:tc>
      </w:tr>
      <w:tr w:rsidR="00621651" w:rsidRPr="00F352B8" w14:paraId="48E2B77C" w14:textId="77777777" w:rsidTr="00621651">
        <w:trPr>
          <w:trHeight w:val="290"/>
          <w:jc w:val="center"/>
        </w:trPr>
        <w:tc>
          <w:tcPr>
            <w:tcW w:w="1923" w:type="dxa"/>
            <w:tcBorders>
              <w:top w:val="single" w:sz="4" w:space="0" w:color="auto"/>
              <w:left w:val="single" w:sz="4" w:space="0" w:color="auto"/>
              <w:bottom w:val="nil"/>
              <w:right w:val="single" w:sz="4" w:space="0" w:color="auto"/>
            </w:tcBorders>
            <w:shd w:val="clear" w:color="auto" w:fill="auto"/>
            <w:noWrap/>
            <w:vAlign w:val="bottom"/>
            <w:hideMark/>
          </w:tcPr>
          <w:p w14:paraId="16D04A31"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1191" w:type="dxa"/>
            <w:tcBorders>
              <w:top w:val="single" w:sz="4" w:space="0" w:color="auto"/>
              <w:left w:val="single" w:sz="4" w:space="0" w:color="auto"/>
              <w:bottom w:val="nil"/>
              <w:right w:val="nil"/>
            </w:tcBorders>
            <w:shd w:val="clear" w:color="auto" w:fill="auto"/>
            <w:noWrap/>
            <w:vAlign w:val="bottom"/>
            <w:hideMark/>
          </w:tcPr>
          <w:p w14:paraId="4FBAF6A4"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0.2645</w:t>
            </w:r>
          </w:p>
        </w:tc>
        <w:tc>
          <w:tcPr>
            <w:tcW w:w="1134" w:type="dxa"/>
            <w:tcBorders>
              <w:top w:val="single" w:sz="4" w:space="0" w:color="auto"/>
              <w:left w:val="nil"/>
              <w:bottom w:val="nil"/>
              <w:right w:val="nil"/>
            </w:tcBorders>
            <w:shd w:val="clear" w:color="auto" w:fill="auto"/>
            <w:noWrap/>
            <w:vAlign w:val="bottom"/>
            <w:hideMark/>
          </w:tcPr>
          <w:p w14:paraId="5294DE4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67" w:type="dxa"/>
            <w:tcBorders>
              <w:top w:val="single" w:sz="4" w:space="0" w:color="auto"/>
              <w:left w:val="nil"/>
              <w:bottom w:val="nil"/>
              <w:right w:val="single" w:sz="4" w:space="0" w:color="auto"/>
            </w:tcBorders>
            <w:shd w:val="clear" w:color="auto" w:fill="auto"/>
            <w:noWrap/>
            <w:vAlign w:val="bottom"/>
            <w:hideMark/>
          </w:tcPr>
          <w:p w14:paraId="3420F8F4" w14:textId="77777777" w:rsidR="00621651" w:rsidRPr="00F352B8" w:rsidRDefault="00621651" w:rsidP="00621651">
            <w:pPr>
              <w:spacing w:after="0" w:line="240" w:lineRule="auto"/>
              <w:rPr>
                <w:rFonts w:eastAsia="Times New Roman"/>
                <w:sz w:val="20"/>
                <w:szCs w:val="20"/>
                <w:lang w:eastAsia="en-CA" w:bidi="he-IL"/>
              </w:rPr>
            </w:pPr>
          </w:p>
        </w:tc>
        <w:tc>
          <w:tcPr>
            <w:tcW w:w="1134" w:type="dxa"/>
            <w:tcBorders>
              <w:top w:val="single" w:sz="4" w:space="0" w:color="auto"/>
              <w:left w:val="single" w:sz="4" w:space="0" w:color="auto"/>
              <w:bottom w:val="nil"/>
              <w:right w:val="nil"/>
            </w:tcBorders>
            <w:shd w:val="clear" w:color="auto" w:fill="auto"/>
            <w:noWrap/>
            <w:vAlign w:val="bottom"/>
            <w:hideMark/>
          </w:tcPr>
          <w:p w14:paraId="6FFB7F54"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0.3302</w:t>
            </w:r>
          </w:p>
        </w:tc>
        <w:tc>
          <w:tcPr>
            <w:tcW w:w="1134" w:type="dxa"/>
            <w:tcBorders>
              <w:top w:val="single" w:sz="4" w:space="0" w:color="auto"/>
              <w:left w:val="nil"/>
              <w:bottom w:val="nil"/>
              <w:right w:val="nil"/>
            </w:tcBorders>
            <w:shd w:val="clear" w:color="auto" w:fill="auto"/>
            <w:noWrap/>
            <w:vAlign w:val="bottom"/>
            <w:hideMark/>
          </w:tcPr>
          <w:p w14:paraId="1E50BFCA"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45" w:type="dxa"/>
            <w:tcBorders>
              <w:top w:val="single" w:sz="4" w:space="0" w:color="auto"/>
              <w:left w:val="nil"/>
              <w:bottom w:val="nil"/>
              <w:right w:val="single" w:sz="4" w:space="0" w:color="auto"/>
            </w:tcBorders>
            <w:shd w:val="clear" w:color="auto" w:fill="auto"/>
            <w:noWrap/>
            <w:vAlign w:val="bottom"/>
            <w:hideMark/>
          </w:tcPr>
          <w:p w14:paraId="1ADA6F0B" w14:textId="77777777" w:rsidR="00621651" w:rsidRPr="00F352B8" w:rsidRDefault="00621651" w:rsidP="00621651">
            <w:pPr>
              <w:spacing w:after="0" w:line="240" w:lineRule="auto"/>
              <w:rPr>
                <w:rFonts w:eastAsia="Times New Roman"/>
                <w:sz w:val="20"/>
                <w:szCs w:val="20"/>
                <w:lang w:eastAsia="en-CA" w:bidi="he-IL"/>
              </w:rPr>
            </w:pPr>
          </w:p>
        </w:tc>
      </w:tr>
      <w:tr w:rsidR="00621651" w:rsidRPr="00F352B8" w14:paraId="208848CE" w14:textId="77777777" w:rsidTr="00621651">
        <w:trPr>
          <w:trHeight w:val="290"/>
          <w:jc w:val="center"/>
        </w:trPr>
        <w:tc>
          <w:tcPr>
            <w:tcW w:w="1923" w:type="dxa"/>
            <w:tcBorders>
              <w:top w:val="nil"/>
              <w:left w:val="single" w:sz="4" w:space="0" w:color="auto"/>
              <w:bottom w:val="nil"/>
              <w:right w:val="single" w:sz="4" w:space="0" w:color="auto"/>
            </w:tcBorders>
            <w:shd w:val="clear" w:color="auto" w:fill="auto"/>
            <w:noWrap/>
            <w:vAlign w:val="bottom"/>
            <w:hideMark/>
          </w:tcPr>
          <w:p w14:paraId="3CA5FC9E"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1191" w:type="dxa"/>
            <w:tcBorders>
              <w:top w:val="nil"/>
              <w:left w:val="single" w:sz="4" w:space="0" w:color="auto"/>
              <w:bottom w:val="nil"/>
              <w:right w:val="nil"/>
            </w:tcBorders>
            <w:shd w:val="clear" w:color="auto" w:fill="auto"/>
            <w:noWrap/>
            <w:vAlign w:val="bottom"/>
            <w:hideMark/>
          </w:tcPr>
          <w:p w14:paraId="46D91ACE"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0.1763</w:t>
            </w:r>
          </w:p>
        </w:tc>
        <w:tc>
          <w:tcPr>
            <w:tcW w:w="1134" w:type="dxa"/>
            <w:tcBorders>
              <w:top w:val="nil"/>
              <w:left w:val="nil"/>
              <w:bottom w:val="nil"/>
              <w:right w:val="nil"/>
            </w:tcBorders>
            <w:shd w:val="clear" w:color="auto" w:fill="auto"/>
            <w:noWrap/>
            <w:vAlign w:val="bottom"/>
            <w:hideMark/>
          </w:tcPr>
          <w:p w14:paraId="11E62FC6"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67" w:type="dxa"/>
            <w:tcBorders>
              <w:top w:val="nil"/>
              <w:left w:val="nil"/>
              <w:bottom w:val="nil"/>
              <w:right w:val="single" w:sz="4" w:space="0" w:color="auto"/>
            </w:tcBorders>
            <w:shd w:val="clear" w:color="auto" w:fill="auto"/>
            <w:noWrap/>
            <w:vAlign w:val="bottom"/>
            <w:hideMark/>
          </w:tcPr>
          <w:p w14:paraId="46C377BA" w14:textId="77777777" w:rsidR="00621651" w:rsidRPr="00F352B8" w:rsidRDefault="00621651" w:rsidP="00621651">
            <w:pPr>
              <w:spacing w:after="0" w:line="240" w:lineRule="auto"/>
              <w:rPr>
                <w:rFonts w:eastAsia="Times New Roman"/>
                <w:sz w:val="20"/>
                <w:szCs w:val="20"/>
                <w:lang w:eastAsia="en-CA" w:bidi="he-IL"/>
              </w:rPr>
            </w:pPr>
          </w:p>
        </w:tc>
        <w:tc>
          <w:tcPr>
            <w:tcW w:w="1134" w:type="dxa"/>
            <w:tcBorders>
              <w:top w:val="nil"/>
              <w:left w:val="single" w:sz="4" w:space="0" w:color="auto"/>
              <w:bottom w:val="nil"/>
              <w:right w:val="nil"/>
            </w:tcBorders>
            <w:shd w:val="clear" w:color="auto" w:fill="auto"/>
            <w:noWrap/>
            <w:vAlign w:val="bottom"/>
            <w:hideMark/>
          </w:tcPr>
          <w:p w14:paraId="53D4E845"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0.2418</w:t>
            </w:r>
          </w:p>
        </w:tc>
        <w:tc>
          <w:tcPr>
            <w:tcW w:w="1134" w:type="dxa"/>
            <w:tcBorders>
              <w:top w:val="nil"/>
              <w:left w:val="nil"/>
              <w:bottom w:val="nil"/>
              <w:right w:val="nil"/>
            </w:tcBorders>
            <w:shd w:val="clear" w:color="auto" w:fill="auto"/>
            <w:noWrap/>
            <w:vAlign w:val="bottom"/>
            <w:hideMark/>
          </w:tcPr>
          <w:p w14:paraId="29DF86C5"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45" w:type="dxa"/>
            <w:tcBorders>
              <w:top w:val="nil"/>
              <w:left w:val="nil"/>
              <w:bottom w:val="nil"/>
              <w:right w:val="single" w:sz="4" w:space="0" w:color="auto"/>
            </w:tcBorders>
            <w:shd w:val="clear" w:color="auto" w:fill="auto"/>
            <w:noWrap/>
            <w:vAlign w:val="bottom"/>
            <w:hideMark/>
          </w:tcPr>
          <w:p w14:paraId="7F41F606" w14:textId="77777777" w:rsidR="00621651" w:rsidRPr="00F352B8" w:rsidRDefault="00621651" w:rsidP="00621651">
            <w:pPr>
              <w:spacing w:after="0" w:line="240" w:lineRule="auto"/>
              <w:rPr>
                <w:rFonts w:eastAsia="Times New Roman"/>
                <w:sz w:val="20"/>
                <w:szCs w:val="20"/>
                <w:lang w:eastAsia="en-CA" w:bidi="he-IL"/>
              </w:rPr>
            </w:pPr>
          </w:p>
        </w:tc>
      </w:tr>
      <w:tr w:rsidR="00621651" w:rsidRPr="00F352B8" w14:paraId="737BC268" w14:textId="77777777" w:rsidTr="00621651">
        <w:trPr>
          <w:trHeight w:val="290"/>
          <w:jc w:val="center"/>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275DCDCB"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Log Likelihood</w:t>
            </w:r>
          </w:p>
        </w:tc>
        <w:tc>
          <w:tcPr>
            <w:tcW w:w="1191" w:type="dxa"/>
            <w:tcBorders>
              <w:top w:val="nil"/>
              <w:left w:val="single" w:sz="4" w:space="0" w:color="auto"/>
              <w:bottom w:val="single" w:sz="4" w:space="0" w:color="auto"/>
              <w:right w:val="nil"/>
            </w:tcBorders>
            <w:shd w:val="clear" w:color="auto" w:fill="auto"/>
            <w:noWrap/>
            <w:vAlign w:val="bottom"/>
            <w:hideMark/>
          </w:tcPr>
          <w:p w14:paraId="54ACBF1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-38558.5</w:t>
            </w:r>
          </w:p>
        </w:tc>
        <w:tc>
          <w:tcPr>
            <w:tcW w:w="1134" w:type="dxa"/>
            <w:tcBorders>
              <w:top w:val="nil"/>
              <w:left w:val="nil"/>
              <w:bottom w:val="single" w:sz="4" w:space="0" w:color="auto"/>
              <w:right w:val="nil"/>
            </w:tcBorders>
            <w:shd w:val="clear" w:color="auto" w:fill="auto"/>
            <w:noWrap/>
            <w:vAlign w:val="bottom"/>
            <w:hideMark/>
          </w:tcPr>
          <w:p w14:paraId="022C7143"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67" w:type="dxa"/>
            <w:tcBorders>
              <w:top w:val="nil"/>
              <w:left w:val="nil"/>
              <w:bottom w:val="single" w:sz="4" w:space="0" w:color="auto"/>
              <w:right w:val="single" w:sz="4" w:space="0" w:color="auto"/>
            </w:tcBorders>
            <w:shd w:val="clear" w:color="auto" w:fill="auto"/>
            <w:noWrap/>
            <w:vAlign w:val="bottom"/>
            <w:hideMark/>
          </w:tcPr>
          <w:p w14:paraId="7E01D3E1" w14:textId="77777777" w:rsidR="00621651" w:rsidRPr="00F352B8" w:rsidRDefault="00621651" w:rsidP="00621651">
            <w:pPr>
              <w:spacing w:after="0" w:line="240" w:lineRule="auto"/>
              <w:rPr>
                <w:rFonts w:eastAsia="Times New Roman"/>
                <w:sz w:val="20"/>
                <w:szCs w:val="20"/>
                <w:lang w:eastAsia="en-CA" w:bidi="he-IL"/>
              </w:rPr>
            </w:pPr>
          </w:p>
        </w:tc>
        <w:tc>
          <w:tcPr>
            <w:tcW w:w="1134" w:type="dxa"/>
            <w:tcBorders>
              <w:top w:val="nil"/>
              <w:left w:val="single" w:sz="4" w:space="0" w:color="auto"/>
              <w:bottom w:val="single" w:sz="4" w:space="0" w:color="auto"/>
              <w:right w:val="nil"/>
            </w:tcBorders>
            <w:shd w:val="clear" w:color="auto" w:fill="auto"/>
            <w:noWrap/>
            <w:vAlign w:val="bottom"/>
            <w:hideMark/>
          </w:tcPr>
          <w:p w14:paraId="272A55F4"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-53807.0</w:t>
            </w:r>
          </w:p>
        </w:tc>
        <w:tc>
          <w:tcPr>
            <w:tcW w:w="1134" w:type="dxa"/>
            <w:tcBorders>
              <w:top w:val="nil"/>
              <w:left w:val="nil"/>
              <w:bottom w:val="single" w:sz="4" w:space="0" w:color="auto"/>
              <w:right w:val="nil"/>
            </w:tcBorders>
            <w:shd w:val="clear" w:color="auto" w:fill="auto"/>
            <w:noWrap/>
            <w:vAlign w:val="bottom"/>
            <w:hideMark/>
          </w:tcPr>
          <w:p w14:paraId="1E303BBF"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45" w:type="dxa"/>
            <w:tcBorders>
              <w:top w:val="nil"/>
              <w:left w:val="nil"/>
              <w:bottom w:val="single" w:sz="4" w:space="0" w:color="auto"/>
              <w:right w:val="single" w:sz="4" w:space="0" w:color="auto"/>
            </w:tcBorders>
            <w:shd w:val="clear" w:color="auto" w:fill="auto"/>
            <w:noWrap/>
            <w:vAlign w:val="bottom"/>
            <w:hideMark/>
          </w:tcPr>
          <w:p w14:paraId="3B70DA84" w14:textId="77777777" w:rsidR="00621651" w:rsidRPr="00F352B8" w:rsidRDefault="00621651" w:rsidP="00621651">
            <w:pPr>
              <w:spacing w:after="0" w:line="240" w:lineRule="auto"/>
              <w:rPr>
                <w:rFonts w:eastAsia="Times New Roman"/>
                <w:sz w:val="20"/>
                <w:szCs w:val="20"/>
                <w:lang w:eastAsia="en-CA" w:bidi="he-IL"/>
              </w:rPr>
            </w:pPr>
          </w:p>
        </w:tc>
      </w:tr>
    </w:tbl>
    <w:p w14:paraId="7FA7D7FA" w14:textId="77777777" w:rsidR="00621651" w:rsidRDefault="00621651" w:rsidP="00621651"/>
    <w:p w14:paraId="44072CC3" w14:textId="3666C014" w:rsidR="00621651" w:rsidRDefault="00621651" w:rsidP="00621651">
      <w:r>
        <w:t>At this point, there are three noteworthy observations. Firstly, the 2015 parameters lead to better classification accuracies than the 2019 parameters, although they do not maximize log-likelihood. This result suggests that the log-likelihood is heavily swayed by the least likely observations. While such observations cannot be ignored, the quality of our model should not be dictated primarily by these.</w:t>
      </w:r>
    </w:p>
    <w:p w14:paraId="624D17F8" w14:textId="552AFF58" w:rsidR="00621651" w:rsidRDefault="00621651" w:rsidP="00621651">
      <w:r>
        <w:t>Secondly, we notice that the distance parameter has significantly decreased in magnitude for the 2019 parameters. Instead, the closest-school parameter has significantly increased in magnitude. While this may represent a change in the importance of distance in students</w:t>
      </w:r>
      <w:r w:rsidR="00E85433">
        <w:t>’</w:t>
      </w:r>
      <w:r>
        <w:t xml:space="preserve"> decision-making process, it is also possible that this change is inaccurate. Due to the larger set of included campuses in the 2019 dataset, and associated greater geographic spread, it is possible that some students attend very distant schools (for example if they indicated their permanent address as their home location, rather than the location from which they commute to school). This could drive the distance parameter to be smaller in magnitude, so as to improve log-likelihood. Future work could seek to identify such outliers in the data and re-estimate this model to gain a better understanding of how the relevance of distance has changed.</w:t>
      </w:r>
    </w:p>
    <w:p w14:paraId="429D6AD9" w14:textId="77777777" w:rsidR="00621651" w:rsidRDefault="00621651" w:rsidP="00621651">
      <w:r>
        <w:t>Thirdly, we notice that the sign for</w:t>
      </w:r>
      <w:r w:rsidRPr="00321F05">
        <w:t xml:space="preserve"> </w:t>
      </w:r>
      <m:oMath>
        <m:sSub>
          <m:sSubPr>
            <m:ctrlPr>
              <w:rPr>
                <w:rFonts w:ascii="Cambria Math" w:hAnsi="Cambria Math"/>
              </w:rPr>
            </m:ctrlPr>
          </m:sSubPr>
          <m:e>
            <m:r>
              <m:rPr>
                <m:sty m:val="p"/>
              </m:rPr>
              <w:rPr>
                <w:rFonts w:ascii="Cambria Math" w:hAnsi="Cambria Math"/>
              </w:rPr>
              <m:t>Β</m:t>
            </m:r>
          </m:e>
          <m:sub>
            <m:r>
              <w:rPr>
                <w:rFonts w:ascii="Cambria Math" w:hAnsi="Cambria Math"/>
              </w:rPr>
              <m:t>Dist</m:t>
            </m:r>
            <m:r>
              <m:rPr>
                <m:sty m:val="p"/>
              </m:rPr>
              <w:rPr>
                <w:rFonts w:ascii="Cambria Math" w:hAnsi="Cambria Math"/>
              </w:rPr>
              <m:t>_</m:t>
            </m:r>
            <m:r>
              <w:rPr>
                <w:rFonts w:ascii="Cambria Math" w:hAnsi="Cambria Math"/>
              </w:rPr>
              <m:t>Family</m:t>
            </m:r>
          </m:sub>
        </m:sSub>
      </m:oMath>
      <w:r w:rsidRPr="00321F05">
        <w:t xml:space="preserve"> has changed. According to the 2019 Parameters model, students living with their family/parents are more responsive to distance than other students. This result is surprising, and may be influenced by response bias, as the 2019 dataset has a much lower response rate for living arrangement.</w:t>
      </w:r>
    </w:p>
    <w:p w14:paraId="000AADF6" w14:textId="1EE38361" w:rsidR="00621651" w:rsidRPr="00621651" w:rsidRDefault="00621651" w:rsidP="00621651">
      <w:r>
        <w:lastRenderedPageBreak/>
        <w:t>A more apt comparison of the trends in the 2019 and 2015 datasets can be made by estimating a model only on students attending the seven campuses from the 2015 dataset.</w:t>
      </w:r>
    </w:p>
    <w:p w14:paraId="1E703C33" w14:textId="2457B690" w:rsidR="00932B96" w:rsidRDefault="00932B96" w:rsidP="00932B96">
      <w:pPr>
        <w:pStyle w:val="Heading2"/>
      </w:pPr>
      <w:r>
        <w:t>Subset Results</w:t>
      </w:r>
    </w:p>
    <w:p w14:paraId="24A382AE" w14:textId="4355AE8D" w:rsidR="00621651" w:rsidRDefault="00621651" w:rsidP="00621651">
      <w:r>
        <w:t>Table 21 shows the results for our location choice model with three datasets: the full 2015 dataset, the subset of the 2019 dataset containing students attending the seven campuses from the 2015 dataset, and a joint dataset with naïve pooling.</w:t>
      </w:r>
    </w:p>
    <w:p w14:paraId="2FD924E1" w14:textId="77777777" w:rsidR="00621651" w:rsidRDefault="00621651" w:rsidP="00621651">
      <w:pPr>
        <w:pStyle w:val="Caption"/>
        <w:keepNext/>
      </w:pPr>
      <w:r>
        <w:t xml:space="preserve">Table </w:t>
      </w:r>
      <w:r>
        <w:fldChar w:fldCharType="begin"/>
      </w:r>
      <w:r>
        <w:instrText xml:space="preserve"> SEQ Table \* ARABIC </w:instrText>
      </w:r>
      <w:r>
        <w:fldChar w:fldCharType="separate"/>
      </w:r>
      <w:r>
        <w:rPr>
          <w:noProof/>
        </w:rPr>
        <w:t>21</w:t>
      </w:r>
      <w:r>
        <w:rPr>
          <w:noProof/>
        </w:rPr>
        <w:fldChar w:fldCharType="end"/>
      </w:r>
      <w:r>
        <w:t xml:space="preserve">: Results of Proposed Model for Sample Subsets. </w:t>
      </w:r>
      <w:r w:rsidRPr="00F352B8">
        <w:t>*** indicates p &lt; 0.001</w:t>
      </w:r>
      <w:r>
        <w:t>.</w:t>
      </w:r>
    </w:p>
    <w:tbl>
      <w:tblPr>
        <w:tblW w:w="10201" w:type="dxa"/>
        <w:jc w:val="center"/>
        <w:tblLook w:val="04A0" w:firstRow="1" w:lastRow="0" w:firstColumn="1" w:lastColumn="0" w:noHBand="0" w:noVBand="1"/>
      </w:tblPr>
      <w:tblGrid>
        <w:gridCol w:w="1883"/>
        <w:gridCol w:w="1094"/>
        <w:gridCol w:w="1129"/>
        <w:gridCol w:w="545"/>
        <w:gridCol w:w="1014"/>
        <w:gridCol w:w="1134"/>
        <w:gridCol w:w="567"/>
        <w:gridCol w:w="1101"/>
        <w:gridCol w:w="1167"/>
        <w:gridCol w:w="567"/>
      </w:tblGrid>
      <w:tr w:rsidR="00621651" w:rsidRPr="00F352B8" w14:paraId="465313C1" w14:textId="77777777" w:rsidTr="00621651">
        <w:trPr>
          <w:trHeight w:val="290"/>
          <w:jc w:val="center"/>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89325" w14:textId="77777777" w:rsidR="00621651" w:rsidRPr="00F352B8" w:rsidRDefault="00621651" w:rsidP="00621651">
            <w:pPr>
              <w:spacing w:after="0" w:line="240" w:lineRule="auto"/>
              <w:rPr>
                <w:rFonts w:eastAsia="Times New Roman"/>
                <w:lang w:eastAsia="en-CA" w:bidi="he-IL"/>
              </w:rPr>
            </w:pPr>
          </w:p>
        </w:tc>
        <w:tc>
          <w:tcPr>
            <w:tcW w:w="27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1D041" w14:textId="77777777" w:rsidR="00621651" w:rsidRPr="00F352B8" w:rsidRDefault="00621651" w:rsidP="00621651">
            <w:pPr>
              <w:spacing w:after="0" w:line="240" w:lineRule="auto"/>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2015</w:t>
            </w:r>
          </w:p>
        </w:tc>
        <w:tc>
          <w:tcPr>
            <w:tcW w:w="27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F10F9" w14:textId="6A0C50F6" w:rsidR="00621651" w:rsidRPr="00F352B8" w:rsidRDefault="00621651" w:rsidP="00621651">
            <w:pPr>
              <w:spacing w:after="0" w:line="240" w:lineRule="auto"/>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2019 Subset</w:t>
            </w:r>
          </w:p>
        </w:tc>
        <w:tc>
          <w:tcPr>
            <w:tcW w:w="2835" w:type="dxa"/>
            <w:gridSpan w:val="3"/>
            <w:tcBorders>
              <w:top w:val="single" w:sz="4" w:space="0" w:color="auto"/>
              <w:left w:val="single" w:sz="4" w:space="0" w:color="auto"/>
              <w:bottom w:val="single" w:sz="4" w:space="0" w:color="auto"/>
              <w:right w:val="single" w:sz="4" w:space="0" w:color="auto"/>
            </w:tcBorders>
          </w:tcPr>
          <w:p w14:paraId="6F3B059C" w14:textId="77777777" w:rsidR="00621651" w:rsidRDefault="00621651" w:rsidP="00621651">
            <w:pPr>
              <w:spacing w:after="0" w:line="240" w:lineRule="auto"/>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Joint (naïve pooling)</w:t>
            </w:r>
          </w:p>
        </w:tc>
      </w:tr>
      <w:tr w:rsidR="00621651" w:rsidRPr="00F352B8" w14:paraId="641BD030" w14:textId="77777777" w:rsidTr="00621651">
        <w:trPr>
          <w:trHeight w:val="290"/>
          <w:jc w:val="center"/>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9A41B"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Parameter</w:t>
            </w:r>
          </w:p>
        </w:tc>
        <w:tc>
          <w:tcPr>
            <w:tcW w:w="1094" w:type="dxa"/>
            <w:tcBorders>
              <w:top w:val="single" w:sz="4" w:space="0" w:color="auto"/>
              <w:left w:val="single" w:sz="4" w:space="0" w:color="auto"/>
              <w:bottom w:val="single" w:sz="4" w:space="0" w:color="auto"/>
              <w:right w:val="nil"/>
            </w:tcBorders>
            <w:shd w:val="clear" w:color="auto" w:fill="auto"/>
            <w:noWrap/>
            <w:vAlign w:val="center"/>
            <w:hideMark/>
          </w:tcPr>
          <w:p w14:paraId="6489AD9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29" w:type="dxa"/>
            <w:tcBorders>
              <w:top w:val="single" w:sz="4" w:space="0" w:color="auto"/>
              <w:left w:val="nil"/>
              <w:bottom w:val="single" w:sz="4" w:space="0" w:color="auto"/>
              <w:right w:val="nil"/>
            </w:tcBorders>
            <w:shd w:val="clear" w:color="auto" w:fill="auto"/>
            <w:noWrap/>
            <w:vAlign w:val="center"/>
            <w:hideMark/>
          </w:tcPr>
          <w:p w14:paraId="10D4AD5B"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4A0B4470"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1014" w:type="dxa"/>
            <w:tcBorders>
              <w:top w:val="single" w:sz="4" w:space="0" w:color="auto"/>
              <w:left w:val="single" w:sz="4" w:space="0" w:color="auto"/>
              <w:bottom w:val="single" w:sz="4" w:space="0" w:color="auto"/>
              <w:right w:val="nil"/>
            </w:tcBorders>
            <w:shd w:val="clear" w:color="auto" w:fill="auto"/>
            <w:noWrap/>
            <w:vAlign w:val="center"/>
            <w:hideMark/>
          </w:tcPr>
          <w:p w14:paraId="2D4D685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34" w:type="dxa"/>
            <w:tcBorders>
              <w:top w:val="single" w:sz="4" w:space="0" w:color="auto"/>
              <w:left w:val="nil"/>
              <w:bottom w:val="single" w:sz="4" w:space="0" w:color="auto"/>
              <w:right w:val="nil"/>
            </w:tcBorders>
            <w:shd w:val="clear" w:color="auto" w:fill="auto"/>
            <w:noWrap/>
            <w:vAlign w:val="center"/>
            <w:hideMark/>
          </w:tcPr>
          <w:p w14:paraId="0DA96BF0"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79E99D9"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1101" w:type="dxa"/>
            <w:tcBorders>
              <w:top w:val="single" w:sz="4" w:space="0" w:color="auto"/>
              <w:left w:val="nil"/>
              <w:bottom w:val="single" w:sz="4" w:space="0" w:color="auto"/>
            </w:tcBorders>
            <w:vAlign w:val="center"/>
          </w:tcPr>
          <w:p w14:paraId="5A80F47E"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67" w:type="dxa"/>
            <w:tcBorders>
              <w:top w:val="single" w:sz="4" w:space="0" w:color="auto"/>
              <w:left w:val="nil"/>
              <w:bottom w:val="single" w:sz="4" w:space="0" w:color="auto"/>
            </w:tcBorders>
            <w:vAlign w:val="center"/>
          </w:tcPr>
          <w:p w14:paraId="20307DB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67" w:type="dxa"/>
            <w:tcBorders>
              <w:top w:val="single" w:sz="4" w:space="0" w:color="auto"/>
              <w:left w:val="nil"/>
              <w:bottom w:val="single" w:sz="4" w:space="0" w:color="auto"/>
              <w:right w:val="single" w:sz="4" w:space="0" w:color="auto"/>
            </w:tcBorders>
            <w:vAlign w:val="center"/>
          </w:tcPr>
          <w:p w14:paraId="7F5467B7"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r>
      <w:tr w:rsidR="00621651" w:rsidRPr="00F352B8" w14:paraId="5D5CA1EC" w14:textId="77777777" w:rsidTr="00621651">
        <w:trPr>
          <w:trHeight w:val="290"/>
          <w:jc w:val="center"/>
        </w:trPr>
        <w:tc>
          <w:tcPr>
            <w:tcW w:w="1883" w:type="dxa"/>
            <w:tcBorders>
              <w:top w:val="single" w:sz="4" w:space="0" w:color="auto"/>
              <w:left w:val="single" w:sz="4" w:space="0" w:color="auto"/>
              <w:bottom w:val="nil"/>
              <w:right w:val="single" w:sz="4" w:space="0" w:color="auto"/>
            </w:tcBorders>
            <w:shd w:val="clear" w:color="auto" w:fill="auto"/>
            <w:noWrap/>
            <w:vAlign w:val="bottom"/>
            <w:hideMark/>
          </w:tcPr>
          <w:p w14:paraId="1A0EB34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m:t>
                  </m:r>
                </m:sub>
              </m:sSub>
            </m:oMath>
          </w:p>
        </w:tc>
        <w:tc>
          <w:tcPr>
            <w:tcW w:w="1094" w:type="dxa"/>
            <w:tcBorders>
              <w:top w:val="single" w:sz="4" w:space="0" w:color="auto"/>
              <w:left w:val="single" w:sz="4" w:space="0" w:color="auto"/>
              <w:bottom w:val="nil"/>
              <w:right w:val="nil"/>
            </w:tcBorders>
            <w:shd w:val="clear" w:color="auto" w:fill="auto"/>
            <w:noWrap/>
            <w:vAlign w:val="bottom"/>
            <w:hideMark/>
          </w:tcPr>
          <w:p w14:paraId="40FF9B15"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-0.1089</w:t>
            </w:r>
          </w:p>
        </w:tc>
        <w:tc>
          <w:tcPr>
            <w:tcW w:w="1129" w:type="dxa"/>
            <w:tcBorders>
              <w:top w:val="single" w:sz="4" w:space="0" w:color="auto"/>
              <w:left w:val="nil"/>
              <w:bottom w:val="nil"/>
              <w:right w:val="nil"/>
            </w:tcBorders>
            <w:shd w:val="clear" w:color="auto" w:fill="auto"/>
            <w:noWrap/>
            <w:vAlign w:val="bottom"/>
            <w:hideMark/>
          </w:tcPr>
          <w:p w14:paraId="28ED3FA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0.0024</w:t>
            </w:r>
          </w:p>
        </w:tc>
        <w:tc>
          <w:tcPr>
            <w:tcW w:w="545" w:type="dxa"/>
            <w:tcBorders>
              <w:top w:val="single" w:sz="4" w:space="0" w:color="auto"/>
              <w:left w:val="nil"/>
              <w:bottom w:val="nil"/>
              <w:right w:val="single" w:sz="4" w:space="0" w:color="auto"/>
            </w:tcBorders>
            <w:shd w:val="clear" w:color="auto" w:fill="auto"/>
            <w:noWrap/>
            <w:vAlign w:val="bottom"/>
            <w:hideMark/>
          </w:tcPr>
          <w:p w14:paraId="30AEFCE0"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014" w:type="dxa"/>
            <w:tcBorders>
              <w:top w:val="single" w:sz="4" w:space="0" w:color="auto"/>
              <w:left w:val="single" w:sz="4" w:space="0" w:color="auto"/>
              <w:bottom w:val="nil"/>
              <w:right w:val="nil"/>
            </w:tcBorders>
            <w:shd w:val="clear" w:color="auto" w:fill="auto"/>
            <w:noWrap/>
            <w:vAlign w:val="bottom"/>
            <w:hideMark/>
          </w:tcPr>
          <w:p w14:paraId="4427DABE"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-0.0892</w:t>
            </w:r>
          </w:p>
        </w:tc>
        <w:tc>
          <w:tcPr>
            <w:tcW w:w="1134" w:type="dxa"/>
            <w:tcBorders>
              <w:top w:val="single" w:sz="4" w:space="0" w:color="auto"/>
              <w:left w:val="nil"/>
              <w:bottom w:val="nil"/>
              <w:right w:val="nil"/>
            </w:tcBorders>
            <w:shd w:val="clear" w:color="auto" w:fill="auto"/>
            <w:noWrap/>
            <w:vAlign w:val="bottom"/>
            <w:hideMark/>
          </w:tcPr>
          <w:p w14:paraId="47FF7BC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0.0020</w:t>
            </w:r>
          </w:p>
        </w:tc>
        <w:tc>
          <w:tcPr>
            <w:tcW w:w="567" w:type="dxa"/>
            <w:tcBorders>
              <w:top w:val="single" w:sz="4" w:space="0" w:color="auto"/>
              <w:left w:val="nil"/>
              <w:bottom w:val="nil"/>
              <w:right w:val="single" w:sz="4" w:space="0" w:color="auto"/>
            </w:tcBorders>
            <w:shd w:val="clear" w:color="auto" w:fill="auto"/>
            <w:noWrap/>
            <w:vAlign w:val="bottom"/>
            <w:hideMark/>
          </w:tcPr>
          <w:p w14:paraId="2F3D139B"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101" w:type="dxa"/>
            <w:tcBorders>
              <w:top w:val="single" w:sz="4" w:space="0" w:color="auto"/>
              <w:left w:val="nil"/>
              <w:bottom w:val="nil"/>
            </w:tcBorders>
            <w:vAlign w:val="bottom"/>
          </w:tcPr>
          <w:p w14:paraId="5525FA9F" w14:textId="77777777" w:rsidR="00621651"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-0.0927</w:t>
            </w:r>
          </w:p>
        </w:tc>
        <w:tc>
          <w:tcPr>
            <w:tcW w:w="1167" w:type="dxa"/>
            <w:tcBorders>
              <w:top w:val="single" w:sz="4" w:space="0" w:color="auto"/>
              <w:left w:val="nil"/>
              <w:bottom w:val="nil"/>
            </w:tcBorders>
            <w:vAlign w:val="bottom"/>
          </w:tcPr>
          <w:p w14:paraId="2D0C9362" w14:textId="77777777" w:rsidR="00621651"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0.0014</w:t>
            </w:r>
          </w:p>
        </w:tc>
        <w:tc>
          <w:tcPr>
            <w:tcW w:w="567" w:type="dxa"/>
            <w:tcBorders>
              <w:top w:val="single" w:sz="4" w:space="0" w:color="auto"/>
              <w:left w:val="nil"/>
              <w:bottom w:val="nil"/>
              <w:right w:val="single" w:sz="4" w:space="0" w:color="auto"/>
            </w:tcBorders>
            <w:vAlign w:val="bottom"/>
          </w:tcPr>
          <w:p w14:paraId="567EE679" w14:textId="77777777" w:rsidR="00621651" w:rsidRDefault="00621651" w:rsidP="00621651">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621651" w:rsidRPr="00F352B8" w14:paraId="102043D8" w14:textId="77777777" w:rsidTr="00621651">
        <w:trPr>
          <w:trHeight w:val="290"/>
          <w:jc w:val="center"/>
        </w:trPr>
        <w:tc>
          <w:tcPr>
            <w:tcW w:w="1883" w:type="dxa"/>
            <w:tcBorders>
              <w:top w:val="nil"/>
              <w:left w:val="single" w:sz="4" w:space="0" w:color="auto"/>
              <w:bottom w:val="nil"/>
              <w:right w:val="single" w:sz="4" w:space="0" w:color="auto"/>
            </w:tcBorders>
            <w:shd w:val="clear" w:color="auto" w:fill="auto"/>
            <w:noWrap/>
            <w:vAlign w:val="bottom"/>
          </w:tcPr>
          <w:p w14:paraId="45BCBF23" w14:textId="77777777" w:rsidR="00621651" w:rsidRPr="00F352B8" w:rsidRDefault="00621651" w:rsidP="00621651">
            <w:pPr>
              <w:spacing w:after="0" w:line="240" w:lineRule="auto"/>
              <w:jc w:val="right"/>
              <w:rPr>
                <w:rFonts w:eastAsia="Times New Roman"/>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Log(Enrol)</m:t>
                  </m:r>
                </m:sub>
              </m:sSub>
            </m:oMath>
          </w:p>
        </w:tc>
        <w:tc>
          <w:tcPr>
            <w:tcW w:w="1094" w:type="dxa"/>
            <w:tcBorders>
              <w:top w:val="nil"/>
              <w:left w:val="single" w:sz="4" w:space="0" w:color="auto"/>
              <w:bottom w:val="nil"/>
              <w:right w:val="nil"/>
            </w:tcBorders>
            <w:shd w:val="clear" w:color="auto" w:fill="auto"/>
            <w:noWrap/>
            <w:vAlign w:val="bottom"/>
          </w:tcPr>
          <w:p w14:paraId="74FD8AD6"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0.8991</w:t>
            </w:r>
          </w:p>
        </w:tc>
        <w:tc>
          <w:tcPr>
            <w:tcW w:w="1129" w:type="dxa"/>
            <w:tcBorders>
              <w:top w:val="nil"/>
              <w:left w:val="nil"/>
              <w:bottom w:val="nil"/>
              <w:right w:val="nil"/>
            </w:tcBorders>
            <w:shd w:val="clear" w:color="auto" w:fill="auto"/>
            <w:noWrap/>
            <w:vAlign w:val="bottom"/>
          </w:tcPr>
          <w:p w14:paraId="3DC42DE0"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0.0121</w:t>
            </w:r>
          </w:p>
        </w:tc>
        <w:tc>
          <w:tcPr>
            <w:tcW w:w="545" w:type="dxa"/>
            <w:tcBorders>
              <w:top w:val="nil"/>
              <w:left w:val="nil"/>
              <w:bottom w:val="nil"/>
              <w:right w:val="single" w:sz="4" w:space="0" w:color="auto"/>
            </w:tcBorders>
            <w:shd w:val="clear" w:color="auto" w:fill="auto"/>
            <w:noWrap/>
            <w:vAlign w:val="bottom"/>
          </w:tcPr>
          <w:p w14:paraId="2A20C736"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014" w:type="dxa"/>
            <w:tcBorders>
              <w:top w:val="nil"/>
              <w:left w:val="single" w:sz="4" w:space="0" w:color="auto"/>
              <w:bottom w:val="nil"/>
              <w:right w:val="nil"/>
            </w:tcBorders>
            <w:shd w:val="clear" w:color="auto" w:fill="auto"/>
            <w:noWrap/>
            <w:vAlign w:val="bottom"/>
          </w:tcPr>
          <w:p w14:paraId="46873E7B"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0.8404</w:t>
            </w:r>
          </w:p>
        </w:tc>
        <w:tc>
          <w:tcPr>
            <w:tcW w:w="1134" w:type="dxa"/>
            <w:tcBorders>
              <w:top w:val="nil"/>
              <w:left w:val="nil"/>
              <w:bottom w:val="nil"/>
              <w:right w:val="nil"/>
            </w:tcBorders>
            <w:shd w:val="clear" w:color="auto" w:fill="auto"/>
            <w:noWrap/>
            <w:vAlign w:val="bottom"/>
          </w:tcPr>
          <w:p w14:paraId="4D74C2AF"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0.0132</w:t>
            </w:r>
          </w:p>
        </w:tc>
        <w:tc>
          <w:tcPr>
            <w:tcW w:w="567" w:type="dxa"/>
            <w:tcBorders>
              <w:top w:val="nil"/>
              <w:left w:val="nil"/>
              <w:bottom w:val="nil"/>
              <w:right w:val="single" w:sz="4" w:space="0" w:color="auto"/>
            </w:tcBorders>
            <w:shd w:val="clear" w:color="auto" w:fill="auto"/>
            <w:noWrap/>
            <w:vAlign w:val="bottom"/>
          </w:tcPr>
          <w:p w14:paraId="135D90CA" w14:textId="77777777" w:rsidR="00621651" w:rsidRPr="00F352B8" w:rsidRDefault="00621651" w:rsidP="00621651">
            <w:pPr>
              <w:spacing w:after="0" w:line="240" w:lineRule="auto"/>
              <w:rPr>
                <w:rFonts w:ascii="Calibri" w:hAnsi="Calibri" w:cs="Calibri"/>
                <w:color w:val="000000"/>
                <w:sz w:val="22"/>
                <w:szCs w:val="22"/>
              </w:rPr>
            </w:pPr>
            <w:r>
              <w:rPr>
                <w:rFonts w:ascii="Calibri" w:hAnsi="Calibri" w:cs="Calibri"/>
                <w:color w:val="000000"/>
                <w:sz w:val="22"/>
                <w:szCs w:val="22"/>
              </w:rPr>
              <w:t>***</w:t>
            </w:r>
          </w:p>
        </w:tc>
        <w:tc>
          <w:tcPr>
            <w:tcW w:w="1101" w:type="dxa"/>
            <w:tcBorders>
              <w:top w:val="nil"/>
              <w:left w:val="nil"/>
              <w:bottom w:val="nil"/>
            </w:tcBorders>
            <w:vAlign w:val="bottom"/>
          </w:tcPr>
          <w:p w14:paraId="0788475D" w14:textId="77777777" w:rsidR="00621651"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0.8660</w:t>
            </w:r>
          </w:p>
        </w:tc>
        <w:tc>
          <w:tcPr>
            <w:tcW w:w="1167" w:type="dxa"/>
            <w:tcBorders>
              <w:top w:val="nil"/>
              <w:left w:val="nil"/>
              <w:bottom w:val="nil"/>
            </w:tcBorders>
            <w:vAlign w:val="bottom"/>
          </w:tcPr>
          <w:p w14:paraId="1226742F" w14:textId="77777777" w:rsidR="00621651"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0.0089</w:t>
            </w:r>
          </w:p>
        </w:tc>
        <w:tc>
          <w:tcPr>
            <w:tcW w:w="567" w:type="dxa"/>
            <w:tcBorders>
              <w:top w:val="nil"/>
              <w:left w:val="nil"/>
              <w:bottom w:val="nil"/>
              <w:right w:val="single" w:sz="4" w:space="0" w:color="auto"/>
            </w:tcBorders>
            <w:vAlign w:val="bottom"/>
          </w:tcPr>
          <w:p w14:paraId="6843E7CB" w14:textId="77777777" w:rsidR="00621651" w:rsidRDefault="00621651" w:rsidP="00621651">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621651" w:rsidRPr="00F352B8" w14:paraId="7B6E7D91" w14:textId="77777777" w:rsidTr="00621651">
        <w:trPr>
          <w:trHeight w:val="290"/>
          <w:jc w:val="center"/>
        </w:trPr>
        <w:tc>
          <w:tcPr>
            <w:tcW w:w="1883" w:type="dxa"/>
            <w:tcBorders>
              <w:top w:val="nil"/>
              <w:left w:val="single" w:sz="4" w:space="0" w:color="auto"/>
              <w:bottom w:val="nil"/>
              <w:right w:val="single" w:sz="4" w:space="0" w:color="auto"/>
            </w:tcBorders>
            <w:shd w:val="clear" w:color="auto" w:fill="auto"/>
            <w:noWrap/>
            <w:vAlign w:val="bottom"/>
          </w:tcPr>
          <w:p w14:paraId="40D77AED"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eastAsiaTheme="minorEastAsia"/>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m:rPr>
                      <m:sty m:val="p"/>
                    </m:rPr>
                    <w:rPr>
                      <w:rFonts w:ascii="Cambria Math" w:eastAsia="Times New Roman" w:hAnsi="Cambria Math"/>
                      <w:color w:val="000000"/>
                      <w:sz w:val="22"/>
                      <w:szCs w:val="22"/>
                      <w:lang w:eastAsia="en-CA" w:bidi="he-IL"/>
                    </w:rPr>
                    <m:t>Β</m:t>
                  </m:r>
                  <m:ctrlPr>
                    <w:rPr>
                      <w:rFonts w:ascii="Cambria Math" w:eastAsia="Times New Roman" w:hAnsi="Cambria Math"/>
                      <w:color w:val="000000"/>
                      <w:sz w:val="22"/>
                      <w:szCs w:val="22"/>
                      <w:lang w:eastAsia="en-CA" w:bidi="he-IL"/>
                    </w:rPr>
                  </m:ctrlPr>
                </m:e>
                <m:sub>
                  <m:r>
                    <w:rPr>
                      <w:rFonts w:ascii="Cambria Math" w:eastAsia="Times New Roman" w:hAnsi="Cambria Math"/>
                      <w:color w:val="000000"/>
                      <w:sz w:val="22"/>
                      <w:szCs w:val="22"/>
                      <w:lang w:eastAsia="en-CA" w:bidi="he-IL"/>
                    </w:rPr>
                    <m:t>Closest</m:t>
                  </m:r>
                </m:sub>
              </m:sSub>
            </m:oMath>
          </w:p>
        </w:tc>
        <w:tc>
          <w:tcPr>
            <w:tcW w:w="1094" w:type="dxa"/>
            <w:tcBorders>
              <w:top w:val="nil"/>
              <w:left w:val="single" w:sz="4" w:space="0" w:color="auto"/>
              <w:bottom w:val="nil"/>
              <w:right w:val="nil"/>
            </w:tcBorders>
            <w:shd w:val="clear" w:color="auto" w:fill="auto"/>
            <w:noWrap/>
            <w:vAlign w:val="bottom"/>
            <w:hideMark/>
          </w:tcPr>
          <w:p w14:paraId="2593BE8D"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0.9042</w:t>
            </w:r>
          </w:p>
        </w:tc>
        <w:tc>
          <w:tcPr>
            <w:tcW w:w="1129" w:type="dxa"/>
            <w:tcBorders>
              <w:top w:val="nil"/>
              <w:left w:val="nil"/>
              <w:bottom w:val="nil"/>
              <w:right w:val="nil"/>
            </w:tcBorders>
            <w:shd w:val="clear" w:color="auto" w:fill="auto"/>
            <w:noWrap/>
            <w:vAlign w:val="bottom"/>
            <w:hideMark/>
          </w:tcPr>
          <w:p w14:paraId="3001E2A4"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0.0413</w:t>
            </w:r>
          </w:p>
        </w:tc>
        <w:tc>
          <w:tcPr>
            <w:tcW w:w="545" w:type="dxa"/>
            <w:tcBorders>
              <w:top w:val="nil"/>
              <w:left w:val="nil"/>
              <w:bottom w:val="nil"/>
              <w:right w:val="single" w:sz="4" w:space="0" w:color="auto"/>
            </w:tcBorders>
            <w:shd w:val="clear" w:color="auto" w:fill="auto"/>
            <w:noWrap/>
            <w:vAlign w:val="bottom"/>
            <w:hideMark/>
          </w:tcPr>
          <w:p w14:paraId="536088FD"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014" w:type="dxa"/>
            <w:tcBorders>
              <w:top w:val="nil"/>
              <w:left w:val="single" w:sz="4" w:space="0" w:color="auto"/>
              <w:bottom w:val="nil"/>
              <w:right w:val="nil"/>
            </w:tcBorders>
            <w:shd w:val="clear" w:color="auto" w:fill="auto"/>
            <w:noWrap/>
            <w:vAlign w:val="bottom"/>
            <w:hideMark/>
          </w:tcPr>
          <w:p w14:paraId="397442D4"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1.0644</w:t>
            </w:r>
          </w:p>
        </w:tc>
        <w:tc>
          <w:tcPr>
            <w:tcW w:w="1134" w:type="dxa"/>
            <w:tcBorders>
              <w:top w:val="nil"/>
              <w:left w:val="nil"/>
              <w:bottom w:val="nil"/>
              <w:right w:val="nil"/>
            </w:tcBorders>
            <w:shd w:val="clear" w:color="auto" w:fill="auto"/>
            <w:noWrap/>
            <w:vAlign w:val="bottom"/>
            <w:hideMark/>
          </w:tcPr>
          <w:p w14:paraId="3C348E97"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0.0474</w:t>
            </w:r>
          </w:p>
        </w:tc>
        <w:tc>
          <w:tcPr>
            <w:tcW w:w="567" w:type="dxa"/>
            <w:tcBorders>
              <w:top w:val="nil"/>
              <w:left w:val="nil"/>
              <w:bottom w:val="nil"/>
              <w:right w:val="single" w:sz="4" w:space="0" w:color="auto"/>
            </w:tcBorders>
            <w:shd w:val="clear" w:color="auto" w:fill="auto"/>
            <w:noWrap/>
            <w:vAlign w:val="bottom"/>
            <w:hideMark/>
          </w:tcPr>
          <w:p w14:paraId="474F0CF3"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101" w:type="dxa"/>
            <w:tcBorders>
              <w:top w:val="nil"/>
              <w:left w:val="nil"/>
              <w:bottom w:val="nil"/>
            </w:tcBorders>
            <w:vAlign w:val="bottom"/>
          </w:tcPr>
          <w:p w14:paraId="3EB094CD" w14:textId="77777777" w:rsidR="00621651"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1.0258</w:t>
            </w:r>
          </w:p>
        </w:tc>
        <w:tc>
          <w:tcPr>
            <w:tcW w:w="1167" w:type="dxa"/>
            <w:tcBorders>
              <w:top w:val="nil"/>
              <w:left w:val="nil"/>
              <w:bottom w:val="nil"/>
            </w:tcBorders>
            <w:vAlign w:val="bottom"/>
          </w:tcPr>
          <w:p w14:paraId="1749641A" w14:textId="77777777" w:rsidR="00621651"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0.0316</w:t>
            </w:r>
          </w:p>
        </w:tc>
        <w:tc>
          <w:tcPr>
            <w:tcW w:w="567" w:type="dxa"/>
            <w:tcBorders>
              <w:top w:val="nil"/>
              <w:left w:val="nil"/>
              <w:bottom w:val="nil"/>
              <w:right w:val="single" w:sz="4" w:space="0" w:color="auto"/>
            </w:tcBorders>
            <w:vAlign w:val="bottom"/>
          </w:tcPr>
          <w:p w14:paraId="7591F4EF" w14:textId="77777777" w:rsidR="00621651" w:rsidRDefault="00621651" w:rsidP="00621651">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621651" w:rsidRPr="00F352B8" w14:paraId="7068AE03" w14:textId="77777777" w:rsidTr="00621651">
        <w:trPr>
          <w:trHeight w:val="290"/>
          <w:jc w:val="center"/>
        </w:trPr>
        <w:tc>
          <w:tcPr>
            <w:tcW w:w="1883" w:type="dxa"/>
            <w:tcBorders>
              <w:top w:val="nil"/>
              <w:left w:val="single" w:sz="4" w:space="0" w:color="auto"/>
              <w:bottom w:val="nil"/>
              <w:right w:val="single" w:sz="4" w:space="0" w:color="auto"/>
            </w:tcBorders>
            <w:shd w:val="clear" w:color="auto" w:fill="auto"/>
            <w:noWrap/>
            <w:vAlign w:val="bottom"/>
          </w:tcPr>
          <w:p w14:paraId="58D4108C" w14:textId="77777777" w:rsidR="00621651" w:rsidRPr="00F352B8" w:rsidRDefault="00621651" w:rsidP="00621651">
            <w:pPr>
              <w:spacing w:after="0" w:line="240" w:lineRule="auto"/>
              <w:jc w:val="right"/>
              <w:rPr>
                <w:rFonts w:eastAsia="Times New Roman"/>
                <w:color w:val="000000"/>
                <w:sz w:val="22"/>
                <w:szCs w:val="22"/>
                <w:lang w:eastAsia="en-CA" w:bidi="he-IL"/>
              </w:rPr>
            </w:pPr>
            <w:r w:rsidRPr="00F352B8">
              <w:rPr>
                <w:rFonts w:eastAsiaTheme="minorEastAsia"/>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Dist_Family</m:t>
                  </m:r>
                </m:sub>
              </m:sSub>
            </m:oMath>
          </w:p>
        </w:tc>
        <w:tc>
          <w:tcPr>
            <w:tcW w:w="1094" w:type="dxa"/>
            <w:tcBorders>
              <w:top w:val="nil"/>
              <w:left w:val="single" w:sz="4" w:space="0" w:color="auto"/>
              <w:bottom w:val="nil"/>
              <w:right w:val="nil"/>
            </w:tcBorders>
            <w:shd w:val="clear" w:color="auto" w:fill="auto"/>
            <w:noWrap/>
            <w:vAlign w:val="bottom"/>
          </w:tcPr>
          <w:p w14:paraId="5A8BA1DA"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0.0507</w:t>
            </w:r>
          </w:p>
        </w:tc>
        <w:tc>
          <w:tcPr>
            <w:tcW w:w="1129" w:type="dxa"/>
            <w:tcBorders>
              <w:top w:val="nil"/>
              <w:left w:val="nil"/>
              <w:bottom w:val="nil"/>
              <w:right w:val="nil"/>
            </w:tcBorders>
            <w:shd w:val="clear" w:color="auto" w:fill="auto"/>
            <w:noWrap/>
            <w:vAlign w:val="bottom"/>
          </w:tcPr>
          <w:p w14:paraId="39CCFD9D"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0.0027</w:t>
            </w:r>
          </w:p>
        </w:tc>
        <w:tc>
          <w:tcPr>
            <w:tcW w:w="545" w:type="dxa"/>
            <w:tcBorders>
              <w:top w:val="nil"/>
              <w:left w:val="nil"/>
              <w:bottom w:val="nil"/>
              <w:right w:val="single" w:sz="4" w:space="0" w:color="auto"/>
            </w:tcBorders>
            <w:shd w:val="clear" w:color="auto" w:fill="auto"/>
            <w:noWrap/>
            <w:vAlign w:val="bottom"/>
          </w:tcPr>
          <w:p w14:paraId="082A4C93" w14:textId="77777777" w:rsidR="00621651" w:rsidRPr="00F352B8" w:rsidRDefault="00621651" w:rsidP="00621651">
            <w:pPr>
              <w:spacing w:after="0" w:line="240" w:lineRule="auto"/>
              <w:rPr>
                <w:rFonts w:ascii="Calibri" w:hAnsi="Calibri" w:cs="Calibri"/>
                <w:color w:val="000000"/>
                <w:sz w:val="22"/>
                <w:szCs w:val="22"/>
              </w:rPr>
            </w:pPr>
            <w:r>
              <w:rPr>
                <w:rFonts w:ascii="Calibri" w:hAnsi="Calibri" w:cs="Calibri"/>
                <w:color w:val="000000"/>
                <w:sz w:val="22"/>
                <w:szCs w:val="22"/>
              </w:rPr>
              <w:t>***</w:t>
            </w:r>
          </w:p>
        </w:tc>
        <w:tc>
          <w:tcPr>
            <w:tcW w:w="1014" w:type="dxa"/>
            <w:tcBorders>
              <w:top w:val="nil"/>
              <w:left w:val="single" w:sz="4" w:space="0" w:color="auto"/>
              <w:bottom w:val="nil"/>
              <w:right w:val="nil"/>
            </w:tcBorders>
            <w:shd w:val="clear" w:color="auto" w:fill="auto"/>
            <w:noWrap/>
            <w:vAlign w:val="bottom"/>
          </w:tcPr>
          <w:p w14:paraId="59C86364"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0.0370</w:t>
            </w:r>
          </w:p>
        </w:tc>
        <w:tc>
          <w:tcPr>
            <w:tcW w:w="1134" w:type="dxa"/>
            <w:tcBorders>
              <w:top w:val="nil"/>
              <w:left w:val="nil"/>
              <w:bottom w:val="nil"/>
              <w:right w:val="nil"/>
            </w:tcBorders>
            <w:shd w:val="clear" w:color="auto" w:fill="auto"/>
            <w:noWrap/>
            <w:vAlign w:val="bottom"/>
          </w:tcPr>
          <w:p w14:paraId="7799D1CF" w14:textId="77777777" w:rsidR="00621651" w:rsidRPr="00F352B8"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0.0028</w:t>
            </w:r>
          </w:p>
        </w:tc>
        <w:tc>
          <w:tcPr>
            <w:tcW w:w="567" w:type="dxa"/>
            <w:tcBorders>
              <w:top w:val="nil"/>
              <w:left w:val="nil"/>
              <w:bottom w:val="nil"/>
              <w:right w:val="single" w:sz="4" w:space="0" w:color="auto"/>
            </w:tcBorders>
            <w:shd w:val="clear" w:color="auto" w:fill="auto"/>
            <w:noWrap/>
            <w:vAlign w:val="bottom"/>
          </w:tcPr>
          <w:p w14:paraId="6312F446" w14:textId="77777777" w:rsidR="00621651" w:rsidRPr="00F352B8" w:rsidRDefault="00621651" w:rsidP="00621651">
            <w:pPr>
              <w:spacing w:after="0" w:line="240" w:lineRule="auto"/>
              <w:rPr>
                <w:rFonts w:ascii="Calibri" w:hAnsi="Calibri" w:cs="Calibri"/>
                <w:color w:val="000000"/>
                <w:sz w:val="22"/>
                <w:szCs w:val="22"/>
              </w:rPr>
            </w:pPr>
            <w:r>
              <w:rPr>
                <w:rFonts w:ascii="Calibri" w:hAnsi="Calibri" w:cs="Calibri"/>
                <w:color w:val="000000"/>
                <w:sz w:val="22"/>
                <w:szCs w:val="22"/>
              </w:rPr>
              <w:t>***</w:t>
            </w:r>
          </w:p>
        </w:tc>
        <w:tc>
          <w:tcPr>
            <w:tcW w:w="1101" w:type="dxa"/>
            <w:tcBorders>
              <w:top w:val="nil"/>
              <w:left w:val="nil"/>
              <w:bottom w:val="nil"/>
            </w:tcBorders>
            <w:vAlign w:val="bottom"/>
          </w:tcPr>
          <w:p w14:paraId="693207DB" w14:textId="77777777" w:rsidR="00621651"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0.0375</w:t>
            </w:r>
          </w:p>
        </w:tc>
        <w:tc>
          <w:tcPr>
            <w:tcW w:w="1167" w:type="dxa"/>
            <w:tcBorders>
              <w:top w:val="nil"/>
              <w:left w:val="nil"/>
              <w:bottom w:val="nil"/>
            </w:tcBorders>
            <w:vAlign w:val="bottom"/>
          </w:tcPr>
          <w:p w14:paraId="3F644203" w14:textId="77777777" w:rsidR="00621651"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0.0018</w:t>
            </w:r>
          </w:p>
        </w:tc>
        <w:tc>
          <w:tcPr>
            <w:tcW w:w="567" w:type="dxa"/>
            <w:tcBorders>
              <w:top w:val="nil"/>
              <w:left w:val="nil"/>
              <w:bottom w:val="nil"/>
              <w:right w:val="single" w:sz="4" w:space="0" w:color="auto"/>
            </w:tcBorders>
            <w:vAlign w:val="bottom"/>
          </w:tcPr>
          <w:p w14:paraId="044544AF" w14:textId="77777777" w:rsidR="00621651" w:rsidRDefault="00621651" w:rsidP="00621651">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621651" w:rsidRPr="00F352B8" w14:paraId="21A30E90" w14:textId="77777777" w:rsidTr="00621651">
        <w:trPr>
          <w:trHeight w:val="290"/>
          <w:jc w:val="center"/>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88B05"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1094" w:type="dxa"/>
            <w:tcBorders>
              <w:top w:val="single" w:sz="4" w:space="0" w:color="auto"/>
              <w:left w:val="single" w:sz="4" w:space="0" w:color="auto"/>
              <w:bottom w:val="single" w:sz="4" w:space="0" w:color="auto"/>
              <w:right w:val="nil"/>
            </w:tcBorders>
            <w:shd w:val="clear" w:color="auto" w:fill="auto"/>
            <w:noWrap/>
            <w:vAlign w:val="bottom"/>
          </w:tcPr>
          <w:p w14:paraId="462A283E"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1129" w:type="dxa"/>
            <w:tcBorders>
              <w:top w:val="single" w:sz="4" w:space="0" w:color="auto"/>
              <w:left w:val="nil"/>
              <w:bottom w:val="single" w:sz="4" w:space="0" w:color="auto"/>
              <w:right w:val="nil"/>
            </w:tcBorders>
            <w:shd w:val="clear" w:color="auto" w:fill="auto"/>
            <w:noWrap/>
            <w:vAlign w:val="bottom"/>
          </w:tcPr>
          <w:p w14:paraId="5A569BE1"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p>
        </w:tc>
        <w:tc>
          <w:tcPr>
            <w:tcW w:w="545" w:type="dxa"/>
            <w:tcBorders>
              <w:top w:val="single" w:sz="4" w:space="0" w:color="auto"/>
              <w:left w:val="nil"/>
              <w:bottom w:val="single" w:sz="4" w:space="0" w:color="auto"/>
              <w:right w:val="single" w:sz="4" w:space="0" w:color="auto"/>
            </w:tcBorders>
            <w:shd w:val="clear" w:color="auto" w:fill="auto"/>
            <w:noWrap/>
            <w:vAlign w:val="bottom"/>
          </w:tcPr>
          <w:p w14:paraId="47A6D9E9" w14:textId="77777777" w:rsidR="00621651" w:rsidRPr="00F352B8" w:rsidRDefault="00621651" w:rsidP="00621651">
            <w:pPr>
              <w:spacing w:after="0" w:line="240" w:lineRule="auto"/>
              <w:rPr>
                <w:rFonts w:eastAsia="Times New Roman"/>
                <w:sz w:val="20"/>
                <w:szCs w:val="20"/>
                <w:lang w:eastAsia="en-CA" w:bidi="he-IL"/>
              </w:rPr>
            </w:pPr>
          </w:p>
        </w:tc>
        <w:tc>
          <w:tcPr>
            <w:tcW w:w="1014" w:type="dxa"/>
            <w:tcBorders>
              <w:top w:val="single" w:sz="4" w:space="0" w:color="auto"/>
              <w:left w:val="single" w:sz="4" w:space="0" w:color="auto"/>
              <w:bottom w:val="single" w:sz="4" w:space="0" w:color="auto"/>
              <w:right w:val="nil"/>
            </w:tcBorders>
            <w:shd w:val="clear" w:color="auto" w:fill="auto"/>
            <w:noWrap/>
            <w:vAlign w:val="bottom"/>
          </w:tcPr>
          <w:p w14:paraId="67028AF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1134" w:type="dxa"/>
            <w:tcBorders>
              <w:top w:val="single" w:sz="4" w:space="0" w:color="auto"/>
              <w:left w:val="nil"/>
              <w:bottom w:val="single" w:sz="4" w:space="0" w:color="auto"/>
              <w:right w:val="nil"/>
            </w:tcBorders>
            <w:shd w:val="clear" w:color="auto" w:fill="auto"/>
            <w:noWrap/>
            <w:vAlign w:val="bottom"/>
            <w:hideMark/>
          </w:tcPr>
          <w:p w14:paraId="679954CE" w14:textId="77777777" w:rsidR="00621651" w:rsidRPr="00F352B8" w:rsidRDefault="00621651" w:rsidP="00621651">
            <w:pPr>
              <w:spacing w:after="0" w:line="240" w:lineRule="auto"/>
              <w:rPr>
                <w:rFonts w:ascii="Calibri" w:eastAsia="Times New Roman" w:hAnsi="Calibri" w:cs="Calibri"/>
                <w:color w:val="000000"/>
                <w:sz w:val="22"/>
                <w:szCs w:val="22"/>
                <w:lang w:eastAsia="en-CA" w:bidi="he-IL"/>
              </w:rPr>
            </w:pP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0575C73" w14:textId="77777777" w:rsidR="00621651" w:rsidRPr="00F352B8" w:rsidRDefault="00621651" w:rsidP="00621651">
            <w:pPr>
              <w:spacing w:after="0" w:line="240" w:lineRule="auto"/>
              <w:rPr>
                <w:rFonts w:eastAsia="Times New Roman"/>
                <w:sz w:val="20"/>
                <w:szCs w:val="20"/>
                <w:lang w:eastAsia="en-CA" w:bidi="he-IL"/>
              </w:rPr>
            </w:pPr>
          </w:p>
        </w:tc>
        <w:tc>
          <w:tcPr>
            <w:tcW w:w="1101" w:type="dxa"/>
            <w:tcBorders>
              <w:top w:val="single" w:sz="4" w:space="0" w:color="auto"/>
              <w:left w:val="nil"/>
              <w:bottom w:val="single" w:sz="4" w:space="0" w:color="auto"/>
            </w:tcBorders>
          </w:tcPr>
          <w:p w14:paraId="328253B0" w14:textId="77777777" w:rsidR="00621651" w:rsidRPr="00F352B8" w:rsidRDefault="00621651" w:rsidP="00621651">
            <w:pPr>
              <w:spacing w:after="0" w:line="240" w:lineRule="auto"/>
              <w:rPr>
                <w:rFonts w:eastAsia="Times New Roman"/>
                <w:sz w:val="20"/>
                <w:szCs w:val="20"/>
                <w:lang w:eastAsia="en-CA" w:bidi="he-IL"/>
              </w:rPr>
            </w:pPr>
          </w:p>
        </w:tc>
        <w:tc>
          <w:tcPr>
            <w:tcW w:w="1167" w:type="dxa"/>
            <w:tcBorders>
              <w:top w:val="single" w:sz="4" w:space="0" w:color="auto"/>
              <w:left w:val="nil"/>
              <w:bottom w:val="single" w:sz="4" w:space="0" w:color="auto"/>
            </w:tcBorders>
          </w:tcPr>
          <w:p w14:paraId="4CD14B59" w14:textId="77777777" w:rsidR="00621651" w:rsidRPr="00F352B8" w:rsidRDefault="00621651" w:rsidP="00621651">
            <w:pPr>
              <w:spacing w:after="0" w:line="240" w:lineRule="auto"/>
              <w:rPr>
                <w:rFonts w:eastAsia="Times New Roman"/>
                <w:sz w:val="20"/>
                <w:szCs w:val="20"/>
                <w:lang w:eastAsia="en-CA" w:bidi="he-IL"/>
              </w:rPr>
            </w:pPr>
          </w:p>
        </w:tc>
        <w:tc>
          <w:tcPr>
            <w:tcW w:w="567" w:type="dxa"/>
            <w:tcBorders>
              <w:top w:val="single" w:sz="4" w:space="0" w:color="auto"/>
              <w:left w:val="nil"/>
              <w:bottom w:val="single" w:sz="4" w:space="0" w:color="auto"/>
              <w:right w:val="single" w:sz="4" w:space="0" w:color="auto"/>
            </w:tcBorders>
          </w:tcPr>
          <w:p w14:paraId="14447757" w14:textId="77777777" w:rsidR="00621651" w:rsidRPr="00F352B8" w:rsidRDefault="00621651" w:rsidP="00621651">
            <w:pPr>
              <w:spacing w:after="0" w:line="240" w:lineRule="auto"/>
              <w:rPr>
                <w:rFonts w:eastAsia="Times New Roman"/>
                <w:sz w:val="20"/>
                <w:szCs w:val="20"/>
                <w:lang w:eastAsia="en-CA" w:bidi="he-IL"/>
              </w:rPr>
            </w:pPr>
          </w:p>
        </w:tc>
      </w:tr>
      <w:tr w:rsidR="00621651" w:rsidRPr="00F352B8" w14:paraId="0C9E95C0" w14:textId="77777777" w:rsidTr="00621651">
        <w:trPr>
          <w:trHeight w:val="290"/>
          <w:jc w:val="center"/>
        </w:trPr>
        <w:tc>
          <w:tcPr>
            <w:tcW w:w="1883" w:type="dxa"/>
            <w:tcBorders>
              <w:top w:val="single" w:sz="4" w:space="0" w:color="auto"/>
              <w:left w:val="single" w:sz="4" w:space="0" w:color="auto"/>
              <w:bottom w:val="nil"/>
              <w:right w:val="single" w:sz="4" w:space="0" w:color="auto"/>
            </w:tcBorders>
            <w:shd w:val="clear" w:color="auto" w:fill="auto"/>
            <w:noWrap/>
            <w:vAlign w:val="bottom"/>
            <w:hideMark/>
          </w:tcPr>
          <w:p w14:paraId="0772688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1094" w:type="dxa"/>
            <w:tcBorders>
              <w:top w:val="single" w:sz="4" w:space="0" w:color="auto"/>
              <w:left w:val="single" w:sz="4" w:space="0" w:color="auto"/>
              <w:bottom w:val="nil"/>
              <w:right w:val="nil"/>
            </w:tcBorders>
            <w:shd w:val="clear" w:color="auto" w:fill="auto"/>
            <w:noWrap/>
            <w:vAlign w:val="bottom"/>
            <w:hideMark/>
          </w:tcPr>
          <w:p w14:paraId="4B1FED90"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0.4622</w:t>
            </w:r>
          </w:p>
        </w:tc>
        <w:tc>
          <w:tcPr>
            <w:tcW w:w="1129" w:type="dxa"/>
            <w:tcBorders>
              <w:top w:val="single" w:sz="4" w:space="0" w:color="auto"/>
              <w:left w:val="nil"/>
              <w:bottom w:val="nil"/>
              <w:right w:val="nil"/>
            </w:tcBorders>
            <w:shd w:val="clear" w:color="auto" w:fill="auto"/>
            <w:noWrap/>
            <w:vAlign w:val="bottom"/>
            <w:hideMark/>
          </w:tcPr>
          <w:p w14:paraId="22E978D8"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45" w:type="dxa"/>
            <w:tcBorders>
              <w:top w:val="single" w:sz="4" w:space="0" w:color="auto"/>
              <w:left w:val="nil"/>
              <w:bottom w:val="nil"/>
              <w:right w:val="single" w:sz="4" w:space="0" w:color="auto"/>
            </w:tcBorders>
            <w:shd w:val="clear" w:color="auto" w:fill="auto"/>
            <w:noWrap/>
            <w:vAlign w:val="bottom"/>
            <w:hideMark/>
          </w:tcPr>
          <w:p w14:paraId="71CDAD8A" w14:textId="77777777" w:rsidR="00621651" w:rsidRPr="00F352B8" w:rsidRDefault="00621651" w:rsidP="00621651">
            <w:pPr>
              <w:spacing w:after="0" w:line="240" w:lineRule="auto"/>
              <w:rPr>
                <w:rFonts w:eastAsia="Times New Roman"/>
                <w:sz w:val="20"/>
                <w:szCs w:val="20"/>
                <w:lang w:eastAsia="en-CA" w:bidi="he-IL"/>
              </w:rPr>
            </w:pPr>
          </w:p>
        </w:tc>
        <w:tc>
          <w:tcPr>
            <w:tcW w:w="1014" w:type="dxa"/>
            <w:tcBorders>
              <w:top w:val="single" w:sz="4" w:space="0" w:color="auto"/>
              <w:left w:val="single" w:sz="4" w:space="0" w:color="auto"/>
              <w:bottom w:val="nil"/>
              <w:right w:val="nil"/>
            </w:tcBorders>
            <w:shd w:val="clear" w:color="auto" w:fill="auto"/>
            <w:noWrap/>
            <w:vAlign w:val="bottom"/>
            <w:hideMark/>
          </w:tcPr>
          <w:p w14:paraId="7A877460"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0.3840</w:t>
            </w:r>
          </w:p>
        </w:tc>
        <w:tc>
          <w:tcPr>
            <w:tcW w:w="1134" w:type="dxa"/>
            <w:tcBorders>
              <w:top w:val="single" w:sz="4" w:space="0" w:color="auto"/>
              <w:left w:val="nil"/>
              <w:bottom w:val="nil"/>
              <w:right w:val="nil"/>
            </w:tcBorders>
            <w:shd w:val="clear" w:color="auto" w:fill="auto"/>
            <w:noWrap/>
            <w:vAlign w:val="bottom"/>
            <w:hideMark/>
          </w:tcPr>
          <w:p w14:paraId="398880C9"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67" w:type="dxa"/>
            <w:tcBorders>
              <w:top w:val="single" w:sz="4" w:space="0" w:color="auto"/>
              <w:left w:val="nil"/>
              <w:bottom w:val="nil"/>
              <w:right w:val="single" w:sz="4" w:space="0" w:color="auto"/>
            </w:tcBorders>
            <w:shd w:val="clear" w:color="auto" w:fill="auto"/>
            <w:noWrap/>
            <w:vAlign w:val="bottom"/>
            <w:hideMark/>
          </w:tcPr>
          <w:p w14:paraId="44C166E0" w14:textId="77777777" w:rsidR="00621651" w:rsidRPr="00F352B8" w:rsidRDefault="00621651" w:rsidP="00621651">
            <w:pPr>
              <w:spacing w:after="0" w:line="240" w:lineRule="auto"/>
              <w:rPr>
                <w:rFonts w:eastAsia="Times New Roman"/>
                <w:sz w:val="20"/>
                <w:szCs w:val="20"/>
                <w:lang w:eastAsia="en-CA" w:bidi="he-IL"/>
              </w:rPr>
            </w:pPr>
          </w:p>
        </w:tc>
        <w:tc>
          <w:tcPr>
            <w:tcW w:w="1101" w:type="dxa"/>
            <w:tcBorders>
              <w:top w:val="single" w:sz="4" w:space="0" w:color="auto"/>
              <w:left w:val="nil"/>
              <w:bottom w:val="nil"/>
            </w:tcBorders>
            <w:vAlign w:val="bottom"/>
          </w:tcPr>
          <w:p w14:paraId="4A9480A2" w14:textId="77777777" w:rsidR="00621651" w:rsidRPr="00F352B8" w:rsidRDefault="00621651" w:rsidP="00621651">
            <w:pPr>
              <w:spacing w:after="0" w:line="240" w:lineRule="auto"/>
              <w:jc w:val="right"/>
              <w:rPr>
                <w:rFonts w:eastAsia="Times New Roman"/>
                <w:sz w:val="20"/>
                <w:szCs w:val="20"/>
                <w:lang w:eastAsia="en-CA" w:bidi="he-IL"/>
              </w:rPr>
            </w:pPr>
            <w:r>
              <w:rPr>
                <w:rFonts w:ascii="Calibri" w:hAnsi="Calibri" w:cs="Calibri"/>
                <w:color w:val="000000"/>
                <w:sz w:val="22"/>
                <w:szCs w:val="22"/>
              </w:rPr>
              <w:t>0.4293</w:t>
            </w:r>
          </w:p>
        </w:tc>
        <w:tc>
          <w:tcPr>
            <w:tcW w:w="1167" w:type="dxa"/>
            <w:tcBorders>
              <w:top w:val="single" w:sz="4" w:space="0" w:color="auto"/>
              <w:left w:val="nil"/>
              <w:bottom w:val="nil"/>
            </w:tcBorders>
          </w:tcPr>
          <w:p w14:paraId="3E1797D9" w14:textId="77777777" w:rsidR="00621651" w:rsidRPr="00F352B8" w:rsidRDefault="00621651" w:rsidP="00621651">
            <w:pPr>
              <w:spacing w:after="0" w:line="240" w:lineRule="auto"/>
              <w:rPr>
                <w:rFonts w:eastAsia="Times New Roman"/>
                <w:sz w:val="20"/>
                <w:szCs w:val="20"/>
                <w:lang w:eastAsia="en-CA" w:bidi="he-IL"/>
              </w:rPr>
            </w:pPr>
          </w:p>
        </w:tc>
        <w:tc>
          <w:tcPr>
            <w:tcW w:w="567" w:type="dxa"/>
            <w:tcBorders>
              <w:top w:val="single" w:sz="4" w:space="0" w:color="auto"/>
              <w:left w:val="nil"/>
              <w:bottom w:val="nil"/>
              <w:right w:val="single" w:sz="4" w:space="0" w:color="auto"/>
            </w:tcBorders>
          </w:tcPr>
          <w:p w14:paraId="2A29473C" w14:textId="77777777" w:rsidR="00621651" w:rsidRPr="00F352B8" w:rsidRDefault="00621651" w:rsidP="00621651">
            <w:pPr>
              <w:spacing w:after="0" w:line="240" w:lineRule="auto"/>
              <w:rPr>
                <w:rFonts w:eastAsia="Times New Roman"/>
                <w:sz w:val="20"/>
                <w:szCs w:val="20"/>
                <w:lang w:eastAsia="en-CA" w:bidi="he-IL"/>
              </w:rPr>
            </w:pPr>
          </w:p>
        </w:tc>
      </w:tr>
      <w:tr w:rsidR="00621651" w:rsidRPr="00F352B8" w14:paraId="4F29ABB2" w14:textId="77777777" w:rsidTr="00621651">
        <w:trPr>
          <w:trHeight w:val="290"/>
          <w:jc w:val="center"/>
        </w:trPr>
        <w:tc>
          <w:tcPr>
            <w:tcW w:w="1883" w:type="dxa"/>
            <w:tcBorders>
              <w:top w:val="nil"/>
              <w:left w:val="single" w:sz="4" w:space="0" w:color="auto"/>
              <w:bottom w:val="nil"/>
              <w:right w:val="single" w:sz="4" w:space="0" w:color="auto"/>
            </w:tcBorders>
            <w:shd w:val="clear" w:color="auto" w:fill="auto"/>
            <w:noWrap/>
            <w:vAlign w:val="bottom"/>
            <w:hideMark/>
          </w:tcPr>
          <w:p w14:paraId="3AE3AF22"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1094" w:type="dxa"/>
            <w:tcBorders>
              <w:top w:val="nil"/>
              <w:left w:val="single" w:sz="4" w:space="0" w:color="auto"/>
              <w:bottom w:val="nil"/>
              <w:right w:val="nil"/>
            </w:tcBorders>
            <w:shd w:val="clear" w:color="auto" w:fill="auto"/>
            <w:noWrap/>
            <w:vAlign w:val="bottom"/>
            <w:hideMark/>
          </w:tcPr>
          <w:p w14:paraId="4BC270A9"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0.3479</w:t>
            </w:r>
          </w:p>
        </w:tc>
        <w:tc>
          <w:tcPr>
            <w:tcW w:w="1129" w:type="dxa"/>
            <w:tcBorders>
              <w:top w:val="nil"/>
              <w:left w:val="nil"/>
              <w:bottom w:val="nil"/>
              <w:right w:val="nil"/>
            </w:tcBorders>
            <w:shd w:val="clear" w:color="auto" w:fill="auto"/>
            <w:noWrap/>
            <w:vAlign w:val="bottom"/>
            <w:hideMark/>
          </w:tcPr>
          <w:p w14:paraId="7D68DDE8"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45" w:type="dxa"/>
            <w:tcBorders>
              <w:top w:val="nil"/>
              <w:left w:val="nil"/>
              <w:bottom w:val="nil"/>
              <w:right w:val="single" w:sz="4" w:space="0" w:color="auto"/>
            </w:tcBorders>
            <w:shd w:val="clear" w:color="auto" w:fill="auto"/>
            <w:noWrap/>
            <w:vAlign w:val="bottom"/>
            <w:hideMark/>
          </w:tcPr>
          <w:p w14:paraId="3B15F74E" w14:textId="77777777" w:rsidR="00621651" w:rsidRPr="00F352B8" w:rsidRDefault="00621651" w:rsidP="00621651">
            <w:pPr>
              <w:spacing w:after="0" w:line="240" w:lineRule="auto"/>
              <w:rPr>
                <w:rFonts w:eastAsia="Times New Roman"/>
                <w:sz w:val="20"/>
                <w:szCs w:val="20"/>
                <w:lang w:eastAsia="en-CA" w:bidi="he-IL"/>
              </w:rPr>
            </w:pPr>
          </w:p>
        </w:tc>
        <w:tc>
          <w:tcPr>
            <w:tcW w:w="1014" w:type="dxa"/>
            <w:tcBorders>
              <w:top w:val="nil"/>
              <w:left w:val="single" w:sz="4" w:space="0" w:color="auto"/>
              <w:bottom w:val="nil"/>
              <w:right w:val="nil"/>
            </w:tcBorders>
            <w:shd w:val="clear" w:color="auto" w:fill="auto"/>
            <w:noWrap/>
            <w:vAlign w:val="bottom"/>
            <w:hideMark/>
          </w:tcPr>
          <w:p w14:paraId="54BD4613"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0.3069</w:t>
            </w:r>
          </w:p>
        </w:tc>
        <w:tc>
          <w:tcPr>
            <w:tcW w:w="1134" w:type="dxa"/>
            <w:tcBorders>
              <w:top w:val="nil"/>
              <w:left w:val="nil"/>
              <w:bottom w:val="nil"/>
              <w:right w:val="nil"/>
            </w:tcBorders>
            <w:shd w:val="clear" w:color="auto" w:fill="auto"/>
            <w:noWrap/>
            <w:vAlign w:val="bottom"/>
            <w:hideMark/>
          </w:tcPr>
          <w:p w14:paraId="7C361F77"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67" w:type="dxa"/>
            <w:tcBorders>
              <w:top w:val="nil"/>
              <w:left w:val="nil"/>
              <w:bottom w:val="nil"/>
              <w:right w:val="single" w:sz="4" w:space="0" w:color="auto"/>
            </w:tcBorders>
            <w:shd w:val="clear" w:color="auto" w:fill="auto"/>
            <w:noWrap/>
            <w:vAlign w:val="bottom"/>
            <w:hideMark/>
          </w:tcPr>
          <w:p w14:paraId="43620CE5" w14:textId="77777777" w:rsidR="00621651" w:rsidRPr="00F352B8" w:rsidRDefault="00621651" w:rsidP="00621651">
            <w:pPr>
              <w:spacing w:after="0" w:line="240" w:lineRule="auto"/>
              <w:rPr>
                <w:rFonts w:eastAsia="Times New Roman"/>
                <w:sz w:val="20"/>
                <w:szCs w:val="20"/>
                <w:lang w:eastAsia="en-CA" w:bidi="he-IL"/>
              </w:rPr>
            </w:pPr>
          </w:p>
        </w:tc>
        <w:tc>
          <w:tcPr>
            <w:tcW w:w="1101" w:type="dxa"/>
            <w:tcBorders>
              <w:top w:val="nil"/>
              <w:left w:val="nil"/>
              <w:bottom w:val="nil"/>
            </w:tcBorders>
            <w:vAlign w:val="bottom"/>
          </w:tcPr>
          <w:p w14:paraId="23957FFD" w14:textId="77777777" w:rsidR="00621651" w:rsidRPr="00F352B8" w:rsidRDefault="00621651" w:rsidP="00621651">
            <w:pPr>
              <w:spacing w:after="0" w:line="240" w:lineRule="auto"/>
              <w:jc w:val="right"/>
              <w:rPr>
                <w:rFonts w:eastAsia="Times New Roman"/>
                <w:sz w:val="20"/>
                <w:szCs w:val="20"/>
                <w:lang w:eastAsia="en-CA" w:bidi="he-IL"/>
              </w:rPr>
            </w:pPr>
            <w:r>
              <w:rPr>
                <w:rFonts w:ascii="Calibri" w:hAnsi="Calibri" w:cs="Calibri"/>
                <w:color w:val="000000"/>
                <w:sz w:val="22"/>
                <w:szCs w:val="22"/>
              </w:rPr>
              <w:t>0.3301</w:t>
            </w:r>
          </w:p>
        </w:tc>
        <w:tc>
          <w:tcPr>
            <w:tcW w:w="1167" w:type="dxa"/>
            <w:tcBorders>
              <w:top w:val="nil"/>
              <w:left w:val="nil"/>
              <w:bottom w:val="nil"/>
            </w:tcBorders>
          </w:tcPr>
          <w:p w14:paraId="395BDBBC" w14:textId="77777777" w:rsidR="00621651" w:rsidRPr="00F352B8" w:rsidRDefault="00621651" w:rsidP="00621651">
            <w:pPr>
              <w:spacing w:after="0" w:line="240" w:lineRule="auto"/>
              <w:rPr>
                <w:rFonts w:eastAsia="Times New Roman"/>
                <w:sz w:val="20"/>
                <w:szCs w:val="20"/>
                <w:lang w:eastAsia="en-CA" w:bidi="he-IL"/>
              </w:rPr>
            </w:pPr>
          </w:p>
        </w:tc>
        <w:tc>
          <w:tcPr>
            <w:tcW w:w="567" w:type="dxa"/>
            <w:tcBorders>
              <w:top w:val="nil"/>
              <w:left w:val="nil"/>
              <w:bottom w:val="nil"/>
              <w:right w:val="single" w:sz="4" w:space="0" w:color="auto"/>
            </w:tcBorders>
          </w:tcPr>
          <w:p w14:paraId="14099870" w14:textId="77777777" w:rsidR="00621651" w:rsidRPr="00F352B8" w:rsidRDefault="00621651" w:rsidP="00621651">
            <w:pPr>
              <w:spacing w:after="0" w:line="240" w:lineRule="auto"/>
              <w:rPr>
                <w:rFonts w:eastAsia="Times New Roman"/>
                <w:sz w:val="20"/>
                <w:szCs w:val="20"/>
                <w:lang w:eastAsia="en-CA" w:bidi="he-IL"/>
              </w:rPr>
            </w:pPr>
          </w:p>
        </w:tc>
      </w:tr>
      <w:tr w:rsidR="00621651" w:rsidRPr="00F352B8" w14:paraId="7470659D" w14:textId="77777777" w:rsidTr="00621651">
        <w:trPr>
          <w:trHeight w:val="290"/>
          <w:jc w:val="center"/>
        </w:trPr>
        <w:tc>
          <w:tcPr>
            <w:tcW w:w="1883" w:type="dxa"/>
            <w:tcBorders>
              <w:top w:val="nil"/>
              <w:left w:val="single" w:sz="4" w:space="0" w:color="auto"/>
              <w:right w:val="single" w:sz="4" w:space="0" w:color="auto"/>
            </w:tcBorders>
            <w:shd w:val="clear" w:color="auto" w:fill="auto"/>
            <w:noWrap/>
            <w:vAlign w:val="bottom"/>
            <w:hideMark/>
          </w:tcPr>
          <w:p w14:paraId="0CACAF8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Log Likelihood</w:t>
            </w:r>
          </w:p>
        </w:tc>
        <w:tc>
          <w:tcPr>
            <w:tcW w:w="1094" w:type="dxa"/>
            <w:tcBorders>
              <w:top w:val="nil"/>
              <w:left w:val="single" w:sz="4" w:space="0" w:color="auto"/>
              <w:right w:val="nil"/>
            </w:tcBorders>
            <w:shd w:val="clear" w:color="auto" w:fill="auto"/>
            <w:noWrap/>
            <w:vAlign w:val="bottom"/>
            <w:hideMark/>
          </w:tcPr>
          <w:p w14:paraId="57D74634"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-19307.1</w:t>
            </w:r>
          </w:p>
        </w:tc>
        <w:tc>
          <w:tcPr>
            <w:tcW w:w="1129" w:type="dxa"/>
            <w:tcBorders>
              <w:top w:val="nil"/>
              <w:left w:val="nil"/>
              <w:right w:val="nil"/>
            </w:tcBorders>
            <w:shd w:val="clear" w:color="auto" w:fill="auto"/>
            <w:noWrap/>
            <w:vAlign w:val="bottom"/>
            <w:hideMark/>
          </w:tcPr>
          <w:p w14:paraId="78AD2981"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45" w:type="dxa"/>
            <w:tcBorders>
              <w:top w:val="nil"/>
              <w:left w:val="nil"/>
              <w:right w:val="single" w:sz="4" w:space="0" w:color="auto"/>
            </w:tcBorders>
            <w:shd w:val="clear" w:color="auto" w:fill="auto"/>
            <w:noWrap/>
            <w:vAlign w:val="bottom"/>
            <w:hideMark/>
          </w:tcPr>
          <w:p w14:paraId="261E3A4B" w14:textId="77777777" w:rsidR="00621651" w:rsidRPr="00F352B8" w:rsidRDefault="00621651" w:rsidP="00621651">
            <w:pPr>
              <w:spacing w:after="0" w:line="240" w:lineRule="auto"/>
              <w:rPr>
                <w:rFonts w:eastAsia="Times New Roman"/>
                <w:sz w:val="20"/>
                <w:szCs w:val="20"/>
                <w:lang w:eastAsia="en-CA" w:bidi="he-IL"/>
              </w:rPr>
            </w:pPr>
          </w:p>
        </w:tc>
        <w:tc>
          <w:tcPr>
            <w:tcW w:w="1014" w:type="dxa"/>
            <w:tcBorders>
              <w:top w:val="nil"/>
              <w:left w:val="single" w:sz="4" w:space="0" w:color="auto"/>
              <w:right w:val="nil"/>
            </w:tcBorders>
            <w:shd w:val="clear" w:color="auto" w:fill="auto"/>
            <w:noWrap/>
            <w:vAlign w:val="bottom"/>
            <w:hideMark/>
          </w:tcPr>
          <w:p w14:paraId="70AF0F9B"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-15560.4</w:t>
            </w:r>
          </w:p>
        </w:tc>
        <w:tc>
          <w:tcPr>
            <w:tcW w:w="1134" w:type="dxa"/>
            <w:tcBorders>
              <w:top w:val="nil"/>
              <w:left w:val="nil"/>
              <w:right w:val="nil"/>
            </w:tcBorders>
            <w:shd w:val="clear" w:color="auto" w:fill="auto"/>
            <w:noWrap/>
            <w:vAlign w:val="bottom"/>
            <w:hideMark/>
          </w:tcPr>
          <w:p w14:paraId="06F6AEA3"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67" w:type="dxa"/>
            <w:tcBorders>
              <w:top w:val="nil"/>
              <w:left w:val="nil"/>
              <w:right w:val="single" w:sz="4" w:space="0" w:color="auto"/>
            </w:tcBorders>
            <w:shd w:val="clear" w:color="auto" w:fill="auto"/>
            <w:noWrap/>
            <w:vAlign w:val="bottom"/>
            <w:hideMark/>
          </w:tcPr>
          <w:p w14:paraId="40966A79" w14:textId="77777777" w:rsidR="00621651" w:rsidRPr="00F352B8" w:rsidRDefault="00621651" w:rsidP="00621651">
            <w:pPr>
              <w:spacing w:after="0" w:line="240" w:lineRule="auto"/>
              <w:rPr>
                <w:rFonts w:eastAsia="Times New Roman"/>
                <w:sz w:val="20"/>
                <w:szCs w:val="20"/>
                <w:lang w:eastAsia="en-CA" w:bidi="he-IL"/>
              </w:rPr>
            </w:pPr>
          </w:p>
        </w:tc>
        <w:tc>
          <w:tcPr>
            <w:tcW w:w="1101" w:type="dxa"/>
            <w:tcBorders>
              <w:top w:val="nil"/>
              <w:left w:val="nil"/>
            </w:tcBorders>
            <w:vAlign w:val="bottom"/>
          </w:tcPr>
          <w:p w14:paraId="657F73D4" w14:textId="77777777" w:rsidR="00621651" w:rsidRPr="00F352B8" w:rsidRDefault="00621651" w:rsidP="00621651">
            <w:pPr>
              <w:spacing w:after="0" w:line="240" w:lineRule="auto"/>
              <w:jc w:val="right"/>
              <w:rPr>
                <w:rFonts w:eastAsia="Times New Roman"/>
                <w:sz w:val="20"/>
                <w:szCs w:val="20"/>
                <w:lang w:eastAsia="en-CA" w:bidi="he-IL"/>
              </w:rPr>
            </w:pPr>
            <w:r>
              <w:rPr>
                <w:rFonts w:ascii="Calibri" w:hAnsi="Calibri" w:cs="Calibri"/>
                <w:color w:val="000000"/>
                <w:sz w:val="22"/>
                <w:szCs w:val="22"/>
              </w:rPr>
              <w:t>-34801.3</w:t>
            </w:r>
          </w:p>
        </w:tc>
        <w:tc>
          <w:tcPr>
            <w:tcW w:w="1167" w:type="dxa"/>
            <w:tcBorders>
              <w:top w:val="nil"/>
              <w:left w:val="nil"/>
            </w:tcBorders>
          </w:tcPr>
          <w:p w14:paraId="658B7DFB" w14:textId="77777777" w:rsidR="00621651" w:rsidRPr="00F352B8" w:rsidRDefault="00621651" w:rsidP="00621651">
            <w:pPr>
              <w:spacing w:after="0" w:line="240" w:lineRule="auto"/>
              <w:rPr>
                <w:rFonts w:eastAsia="Times New Roman"/>
                <w:sz w:val="20"/>
                <w:szCs w:val="20"/>
                <w:lang w:eastAsia="en-CA" w:bidi="he-IL"/>
              </w:rPr>
            </w:pPr>
          </w:p>
        </w:tc>
        <w:tc>
          <w:tcPr>
            <w:tcW w:w="567" w:type="dxa"/>
            <w:tcBorders>
              <w:top w:val="nil"/>
              <w:left w:val="nil"/>
              <w:right w:val="single" w:sz="4" w:space="0" w:color="auto"/>
            </w:tcBorders>
          </w:tcPr>
          <w:p w14:paraId="336CEA97" w14:textId="77777777" w:rsidR="00621651" w:rsidRPr="00F352B8" w:rsidRDefault="00621651" w:rsidP="00621651">
            <w:pPr>
              <w:spacing w:after="0" w:line="240" w:lineRule="auto"/>
              <w:rPr>
                <w:rFonts w:eastAsia="Times New Roman"/>
                <w:sz w:val="20"/>
                <w:szCs w:val="20"/>
                <w:lang w:eastAsia="en-CA" w:bidi="he-IL"/>
              </w:rPr>
            </w:pPr>
          </w:p>
        </w:tc>
      </w:tr>
      <w:tr w:rsidR="00621651" w:rsidRPr="00F352B8" w14:paraId="521BB24F" w14:textId="77777777" w:rsidTr="00621651">
        <w:trPr>
          <w:trHeight w:val="290"/>
          <w:jc w:val="center"/>
        </w:trPr>
        <w:tc>
          <w:tcPr>
            <w:tcW w:w="1883" w:type="dxa"/>
            <w:tcBorders>
              <w:top w:val="nil"/>
              <w:left w:val="single" w:sz="4" w:space="0" w:color="auto"/>
              <w:bottom w:val="single" w:sz="4" w:space="0" w:color="auto"/>
              <w:right w:val="single" w:sz="4" w:space="0" w:color="auto"/>
            </w:tcBorders>
            <w:shd w:val="clear" w:color="auto" w:fill="auto"/>
            <w:noWrap/>
            <w:vAlign w:val="bottom"/>
          </w:tcPr>
          <w:p w14:paraId="16F7322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Mean loss</w:t>
            </w:r>
          </w:p>
        </w:tc>
        <w:tc>
          <w:tcPr>
            <w:tcW w:w="1094" w:type="dxa"/>
            <w:tcBorders>
              <w:top w:val="nil"/>
              <w:left w:val="single" w:sz="4" w:space="0" w:color="auto"/>
              <w:bottom w:val="single" w:sz="4" w:space="0" w:color="auto"/>
              <w:right w:val="nil"/>
            </w:tcBorders>
            <w:shd w:val="clear" w:color="auto" w:fill="auto"/>
            <w:noWrap/>
            <w:vAlign w:val="bottom"/>
          </w:tcPr>
          <w:p w14:paraId="244C7876" w14:textId="77777777" w:rsidR="00621651"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-1.334</w:t>
            </w:r>
          </w:p>
        </w:tc>
        <w:tc>
          <w:tcPr>
            <w:tcW w:w="1129" w:type="dxa"/>
            <w:tcBorders>
              <w:top w:val="nil"/>
              <w:left w:val="nil"/>
              <w:bottom w:val="single" w:sz="4" w:space="0" w:color="auto"/>
              <w:right w:val="nil"/>
            </w:tcBorders>
            <w:shd w:val="clear" w:color="auto" w:fill="auto"/>
            <w:noWrap/>
            <w:vAlign w:val="bottom"/>
          </w:tcPr>
          <w:p w14:paraId="24B5FC5E"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45" w:type="dxa"/>
            <w:tcBorders>
              <w:top w:val="nil"/>
              <w:left w:val="nil"/>
              <w:bottom w:val="single" w:sz="4" w:space="0" w:color="auto"/>
              <w:right w:val="single" w:sz="4" w:space="0" w:color="auto"/>
            </w:tcBorders>
            <w:shd w:val="clear" w:color="auto" w:fill="auto"/>
            <w:noWrap/>
            <w:vAlign w:val="bottom"/>
          </w:tcPr>
          <w:p w14:paraId="749F7025" w14:textId="77777777" w:rsidR="00621651" w:rsidRPr="00F352B8" w:rsidRDefault="00621651" w:rsidP="00621651">
            <w:pPr>
              <w:spacing w:after="0" w:line="240" w:lineRule="auto"/>
              <w:rPr>
                <w:rFonts w:eastAsia="Times New Roman"/>
                <w:sz w:val="20"/>
                <w:szCs w:val="20"/>
                <w:lang w:eastAsia="en-CA" w:bidi="he-IL"/>
              </w:rPr>
            </w:pPr>
          </w:p>
        </w:tc>
        <w:tc>
          <w:tcPr>
            <w:tcW w:w="1014" w:type="dxa"/>
            <w:tcBorders>
              <w:top w:val="nil"/>
              <w:left w:val="single" w:sz="4" w:space="0" w:color="auto"/>
              <w:bottom w:val="single" w:sz="4" w:space="0" w:color="auto"/>
              <w:right w:val="nil"/>
            </w:tcBorders>
            <w:shd w:val="clear" w:color="auto" w:fill="auto"/>
            <w:noWrap/>
            <w:vAlign w:val="bottom"/>
          </w:tcPr>
          <w:p w14:paraId="239E3F04" w14:textId="77777777" w:rsidR="00621651" w:rsidRDefault="00621651" w:rsidP="00621651">
            <w:pPr>
              <w:spacing w:after="0" w:line="240" w:lineRule="auto"/>
              <w:jc w:val="right"/>
              <w:rPr>
                <w:rFonts w:ascii="Calibri" w:hAnsi="Calibri" w:cs="Calibri"/>
                <w:color w:val="000000"/>
                <w:sz w:val="22"/>
                <w:szCs w:val="22"/>
              </w:rPr>
            </w:pPr>
            <w:r>
              <w:rPr>
                <w:rFonts w:ascii="Calibri" w:hAnsi="Calibri" w:cs="Calibri"/>
                <w:color w:val="000000"/>
                <w:sz w:val="22"/>
                <w:szCs w:val="22"/>
              </w:rPr>
              <w:t>-1.421</w:t>
            </w:r>
          </w:p>
        </w:tc>
        <w:tc>
          <w:tcPr>
            <w:tcW w:w="1134" w:type="dxa"/>
            <w:tcBorders>
              <w:top w:val="nil"/>
              <w:left w:val="nil"/>
              <w:bottom w:val="single" w:sz="4" w:space="0" w:color="auto"/>
              <w:right w:val="nil"/>
            </w:tcBorders>
            <w:shd w:val="clear" w:color="auto" w:fill="auto"/>
            <w:noWrap/>
            <w:vAlign w:val="bottom"/>
          </w:tcPr>
          <w:p w14:paraId="08E454CC" w14:textId="77777777" w:rsidR="00621651" w:rsidRPr="00F352B8" w:rsidRDefault="00621651" w:rsidP="00621651">
            <w:pPr>
              <w:spacing w:after="0" w:line="240" w:lineRule="auto"/>
              <w:jc w:val="right"/>
              <w:rPr>
                <w:rFonts w:ascii="Calibri" w:eastAsia="Times New Roman" w:hAnsi="Calibri" w:cs="Calibri"/>
                <w:color w:val="000000"/>
                <w:sz w:val="22"/>
                <w:szCs w:val="22"/>
                <w:lang w:eastAsia="en-CA" w:bidi="he-IL"/>
              </w:rPr>
            </w:pPr>
          </w:p>
        </w:tc>
        <w:tc>
          <w:tcPr>
            <w:tcW w:w="567" w:type="dxa"/>
            <w:tcBorders>
              <w:top w:val="nil"/>
              <w:left w:val="nil"/>
              <w:bottom w:val="single" w:sz="4" w:space="0" w:color="auto"/>
              <w:right w:val="single" w:sz="4" w:space="0" w:color="auto"/>
            </w:tcBorders>
            <w:shd w:val="clear" w:color="auto" w:fill="auto"/>
            <w:noWrap/>
            <w:vAlign w:val="bottom"/>
          </w:tcPr>
          <w:p w14:paraId="3A95CF81" w14:textId="77777777" w:rsidR="00621651" w:rsidRPr="00F352B8" w:rsidRDefault="00621651" w:rsidP="00621651">
            <w:pPr>
              <w:spacing w:after="0" w:line="240" w:lineRule="auto"/>
              <w:rPr>
                <w:rFonts w:eastAsia="Times New Roman"/>
                <w:sz w:val="20"/>
                <w:szCs w:val="20"/>
                <w:lang w:eastAsia="en-CA" w:bidi="he-IL"/>
              </w:rPr>
            </w:pPr>
          </w:p>
        </w:tc>
        <w:tc>
          <w:tcPr>
            <w:tcW w:w="1101" w:type="dxa"/>
            <w:tcBorders>
              <w:top w:val="nil"/>
              <w:left w:val="nil"/>
              <w:bottom w:val="single" w:sz="4" w:space="0" w:color="auto"/>
            </w:tcBorders>
            <w:vAlign w:val="bottom"/>
          </w:tcPr>
          <w:p w14:paraId="204666F3" w14:textId="77777777" w:rsidR="00621651" w:rsidRPr="00F352B8" w:rsidRDefault="00621651" w:rsidP="00621651">
            <w:pPr>
              <w:spacing w:after="0" w:line="240" w:lineRule="auto"/>
              <w:jc w:val="right"/>
              <w:rPr>
                <w:rFonts w:eastAsia="Times New Roman"/>
                <w:sz w:val="20"/>
                <w:szCs w:val="20"/>
                <w:lang w:eastAsia="en-CA" w:bidi="he-IL"/>
              </w:rPr>
            </w:pPr>
            <w:r>
              <w:rPr>
                <w:rFonts w:ascii="Calibri" w:hAnsi="Calibri" w:cs="Calibri"/>
                <w:color w:val="000000"/>
                <w:sz w:val="22"/>
                <w:szCs w:val="22"/>
              </w:rPr>
              <w:t>-1.369</w:t>
            </w:r>
          </w:p>
        </w:tc>
        <w:tc>
          <w:tcPr>
            <w:tcW w:w="1167" w:type="dxa"/>
            <w:tcBorders>
              <w:top w:val="nil"/>
              <w:left w:val="nil"/>
              <w:bottom w:val="single" w:sz="4" w:space="0" w:color="auto"/>
            </w:tcBorders>
          </w:tcPr>
          <w:p w14:paraId="47E83F02" w14:textId="77777777" w:rsidR="00621651" w:rsidRPr="00F352B8" w:rsidRDefault="00621651" w:rsidP="00621651">
            <w:pPr>
              <w:spacing w:after="0" w:line="240" w:lineRule="auto"/>
              <w:rPr>
                <w:rFonts w:eastAsia="Times New Roman"/>
                <w:sz w:val="20"/>
                <w:szCs w:val="20"/>
                <w:lang w:eastAsia="en-CA" w:bidi="he-IL"/>
              </w:rPr>
            </w:pPr>
          </w:p>
        </w:tc>
        <w:tc>
          <w:tcPr>
            <w:tcW w:w="567" w:type="dxa"/>
            <w:tcBorders>
              <w:top w:val="nil"/>
              <w:left w:val="nil"/>
              <w:bottom w:val="single" w:sz="4" w:space="0" w:color="auto"/>
              <w:right w:val="single" w:sz="4" w:space="0" w:color="auto"/>
            </w:tcBorders>
          </w:tcPr>
          <w:p w14:paraId="33C61B8D" w14:textId="77777777" w:rsidR="00621651" w:rsidRPr="00F352B8" w:rsidRDefault="00621651" w:rsidP="00621651">
            <w:pPr>
              <w:spacing w:after="0" w:line="240" w:lineRule="auto"/>
              <w:rPr>
                <w:rFonts w:eastAsia="Times New Roman"/>
                <w:sz w:val="20"/>
                <w:szCs w:val="20"/>
                <w:lang w:eastAsia="en-CA" w:bidi="he-IL"/>
              </w:rPr>
            </w:pPr>
          </w:p>
        </w:tc>
      </w:tr>
    </w:tbl>
    <w:p w14:paraId="54037B71" w14:textId="6C8965BD" w:rsidR="00621651" w:rsidRDefault="00621651" w:rsidP="00621651"/>
    <w:p w14:paraId="6E10F613" w14:textId="76CD9CEA" w:rsidR="00ED48AB" w:rsidRPr="00621651" w:rsidRDefault="00ED48AB" w:rsidP="00ED48AB">
      <w:r>
        <w:t>From these results, we see that our model formulation performs better on the 2015 dataset than on the 2019 dataset. This is to be expected as the model formulation was developed using the former. Additionally, the family-distance interaction term is positive and significant in all three trials, suggesting a consistent pattern differentiating the behaviours of students with different living arrangements. Finally, we also see that the magnitude of the distance parameter has decreased for the 2019 model. However, this happens to a much smaller extent than above, suggesting that the drastic change in the distance parameter above is therefore not representative of the entire sample. Instead, it is possible that the addition of more campuses outside Toronto has influenced the distance parameter. Another possible contributing factor is that distance is perceived differently by students attending college rather than university. As such, our next step is to see how we can refine this distinction in the model.</w:t>
      </w:r>
    </w:p>
    <w:p w14:paraId="68D8DF6A" w14:textId="53E6C024" w:rsidR="00932B96" w:rsidRDefault="00932B96" w:rsidP="00932B96">
      <w:pPr>
        <w:pStyle w:val="Heading2"/>
      </w:pPr>
      <w:r>
        <w:t>Distinguishing between University and College Students</w:t>
      </w:r>
    </w:p>
    <w:p w14:paraId="48D2A3E7" w14:textId="0641D439" w:rsidR="00932B96" w:rsidRDefault="00932B96" w:rsidP="00932B96">
      <w:pPr>
        <w:pStyle w:val="Heading3"/>
      </w:pPr>
      <w:r>
        <w:t>Nested Logit Model</w:t>
      </w:r>
    </w:p>
    <w:p w14:paraId="492A0BA0" w14:textId="31BC078A" w:rsidR="00ED48AB" w:rsidRDefault="00ED48AB" w:rsidP="00ED48AB">
      <w:r>
        <w:t>The first, and perhaps most natural, approach to emphasize the distinction between college and university students is by implementing a nested logit (NL) model, where the university campuses are in one nest and the college campuses are in another. Table 22 presents the results for two NL formulations compared with the un-nested MNL.</w:t>
      </w:r>
    </w:p>
    <w:p w14:paraId="6D0CC95F" w14:textId="77777777" w:rsidR="00ED48AB" w:rsidRDefault="00ED48AB" w:rsidP="00ED48AB">
      <w:pPr>
        <w:pStyle w:val="Caption"/>
        <w:keepNext/>
      </w:pPr>
      <w:r>
        <w:t xml:space="preserve">Table </w:t>
      </w:r>
      <w:r>
        <w:fldChar w:fldCharType="begin"/>
      </w:r>
      <w:r>
        <w:instrText xml:space="preserve"> SEQ Table \* ARABIC </w:instrText>
      </w:r>
      <w:r>
        <w:fldChar w:fldCharType="separate"/>
      </w:r>
      <w:r>
        <w:rPr>
          <w:noProof/>
        </w:rPr>
        <w:t>22</w:t>
      </w:r>
      <w:r>
        <w:rPr>
          <w:noProof/>
        </w:rPr>
        <w:fldChar w:fldCharType="end"/>
      </w:r>
      <w:r>
        <w:t xml:space="preserve">: Results for Nested Model for 2019 Location Choice. A </w:t>
      </w:r>
      <m:oMath>
        <m:r>
          <w:rPr>
            <w:rFonts w:ascii="Cambria Math" w:hAnsi="Cambria Math"/>
          </w:rPr>
          <m:t>μ</m:t>
        </m:r>
        <m:r>
          <w:rPr>
            <w:rFonts w:ascii="Cambria Math" w:eastAsiaTheme="minorEastAsia" w:hAnsi="Cambria Math"/>
          </w:rPr>
          <m:t>&gt;1</m:t>
        </m:r>
      </m:oMath>
      <w:r>
        <w:rPr>
          <w:rFonts w:eastAsiaTheme="minorEastAsia"/>
        </w:rPr>
        <w:t xml:space="preserve"> implies greater correlation across nests than within.</w:t>
      </w:r>
    </w:p>
    <w:tbl>
      <w:tblPr>
        <w:tblW w:w="10201" w:type="dxa"/>
        <w:jc w:val="center"/>
        <w:tblLayout w:type="fixed"/>
        <w:tblLook w:val="04A0" w:firstRow="1" w:lastRow="0" w:firstColumn="1" w:lastColumn="0" w:noHBand="0" w:noVBand="1"/>
      </w:tblPr>
      <w:tblGrid>
        <w:gridCol w:w="1883"/>
        <w:gridCol w:w="1094"/>
        <w:gridCol w:w="1129"/>
        <w:gridCol w:w="545"/>
        <w:gridCol w:w="1014"/>
        <w:gridCol w:w="1134"/>
        <w:gridCol w:w="567"/>
        <w:gridCol w:w="1134"/>
        <w:gridCol w:w="1134"/>
        <w:gridCol w:w="567"/>
      </w:tblGrid>
      <w:tr w:rsidR="00ED48AB" w:rsidRPr="00F352B8" w14:paraId="2B81EB0F" w14:textId="77777777" w:rsidTr="00822575">
        <w:trPr>
          <w:trHeight w:val="290"/>
          <w:jc w:val="center"/>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62FF5" w14:textId="77777777" w:rsidR="00ED48AB" w:rsidRPr="00F352B8" w:rsidRDefault="00ED48AB" w:rsidP="00822575">
            <w:pPr>
              <w:spacing w:after="0" w:line="240" w:lineRule="auto"/>
              <w:rPr>
                <w:rFonts w:eastAsia="Times New Roman"/>
                <w:lang w:eastAsia="en-CA" w:bidi="he-IL"/>
              </w:rPr>
            </w:pPr>
          </w:p>
        </w:tc>
        <w:tc>
          <w:tcPr>
            <w:tcW w:w="27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A99F5" w14:textId="77777777" w:rsidR="00ED48AB" w:rsidRPr="00F352B8" w:rsidRDefault="00ED48AB" w:rsidP="00822575">
            <w:pPr>
              <w:spacing w:after="0" w:line="240" w:lineRule="auto"/>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Reference (Un-nested)</w:t>
            </w:r>
          </w:p>
        </w:tc>
        <w:tc>
          <w:tcPr>
            <w:tcW w:w="27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0F836" w14:textId="77777777" w:rsidR="00ED48AB" w:rsidRPr="00F352B8" w:rsidRDefault="00ED48AB" w:rsidP="00822575">
            <w:pPr>
              <w:spacing w:after="0" w:line="240" w:lineRule="auto"/>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Nested – One Scale Param.</w:t>
            </w:r>
          </w:p>
        </w:tc>
        <w:tc>
          <w:tcPr>
            <w:tcW w:w="2835" w:type="dxa"/>
            <w:gridSpan w:val="3"/>
            <w:tcBorders>
              <w:top w:val="single" w:sz="4" w:space="0" w:color="auto"/>
              <w:left w:val="single" w:sz="4" w:space="0" w:color="auto"/>
              <w:bottom w:val="single" w:sz="4" w:space="0" w:color="auto"/>
              <w:right w:val="single" w:sz="4" w:space="0" w:color="auto"/>
            </w:tcBorders>
          </w:tcPr>
          <w:p w14:paraId="5F2F0FE7" w14:textId="77777777" w:rsidR="00ED48AB" w:rsidRDefault="00ED48AB" w:rsidP="00822575">
            <w:pPr>
              <w:spacing w:after="0" w:line="240" w:lineRule="auto"/>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Nested – Two Scale Params.</w:t>
            </w:r>
          </w:p>
        </w:tc>
      </w:tr>
      <w:tr w:rsidR="00ED48AB" w:rsidRPr="00F352B8" w14:paraId="561111B3" w14:textId="77777777" w:rsidTr="00822575">
        <w:trPr>
          <w:trHeight w:val="290"/>
          <w:jc w:val="center"/>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365A2"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Parameter</w:t>
            </w:r>
          </w:p>
        </w:tc>
        <w:tc>
          <w:tcPr>
            <w:tcW w:w="1094" w:type="dxa"/>
            <w:tcBorders>
              <w:top w:val="single" w:sz="4" w:space="0" w:color="auto"/>
              <w:left w:val="single" w:sz="4" w:space="0" w:color="auto"/>
              <w:bottom w:val="single" w:sz="4" w:space="0" w:color="auto"/>
              <w:right w:val="nil"/>
            </w:tcBorders>
            <w:shd w:val="clear" w:color="auto" w:fill="auto"/>
            <w:noWrap/>
            <w:vAlign w:val="center"/>
            <w:hideMark/>
          </w:tcPr>
          <w:p w14:paraId="12FEC0C3"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29" w:type="dxa"/>
            <w:tcBorders>
              <w:top w:val="single" w:sz="4" w:space="0" w:color="auto"/>
              <w:left w:val="nil"/>
              <w:bottom w:val="single" w:sz="4" w:space="0" w:color="auto"/>
              <w:right w:val="nil"/>
            </w:tcBorders>
            <w:shd w:val="clear" w:color="auto" w:fill="auto"/>
            <w:noWrap/>
            <w:vAlign w:val="center"/>
            <w:hideMark/>
          </w:tcPr>
          <w:p w14:paraId="5235A233"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6E9C628E"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p>
        </w:tc>
        <w:tc>
          <w:tcPr>
            <w:tcW w:w="1014" w:type="dxa"/>
            <w:tcBorders>
              <w:top w:val="single" w:sz="4" w:space="0" w:color="auto"/>
              <w:left w:val="single" w:sz="4" w:space="0" w:color="auto"/>
              <w:bottom w:val="single" w:sz="4" w:space="0" w:color="auto"/>
              <w:right w:val="nil"/>
            </w:tcBorders>
            <w:shd w:val="clear" w:color="auto" w:fill="auto"/>
            <w:noWrap/>
            <w:vAlign w:val="center"/>
            <w:hideMark/>
          </w:tcPr>
          <w:p w14:paraId="007DCE3C"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34" w:type="dxa"/>
            <w:tcBorders>
              <w:top w:val="single" w:sz="4" w:space="0" w:color="auto"/>
              <w:left w:val="nil"/>
              <w:bottom w:val="single" w:sz="4" w:space="0" w:color="auto"/>
              <w:right w:val="nil"/>
            </w:tcBorders>
            <w:shd w:val="clear" w:color="auto" w:fill="auto"/>
            <w:noWrap/>
            <w:vAlign w:val="center"/>
            <w:hideMark/>
          </w:tcPr>
          <w:p w14:paraId="755D95F5"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24EC0C2"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p>
        </w:tc>
        <w:tc>
          <w:tcPr>
            <w:tcW w:w="1134" w:type="dxa"/>
            <w:tcBorders>
              <w:top w:val="single" w:sz="4" w:space="0" w:color="auto"/>
              <w:left w:val="nil"/>
              <w:bottom w:val="single" w:sz="4" w:space="0" w:color="auto"/>
            </w:tcBorders>
            <w:vAlign w:val="center"/>
          </w:tcPr>
          <w:p w14:paraId="42458EF2"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34" w:type="dxa"/>
            <w:tcBorders>
              <w:top w:val="single" w:sz="4" w:space="0" w:color="auto"/>
              <w:left w:val="nil"/>
              <w:bottom w:val="single" w:sz="4" w:space="0" w:color="auto"/>
            </w:tcBorders>
            <w:vAlign w:val="center"/>
          </w:tcPr>
          <w:p w14:paraId="0189A3CC"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67" w:type="dxa"/>
            <w:tcBorders>
              <w:top w:val="single" w:sz="4" w:space="0" w:color="auto"/>
              <w:left w:val="nil"/>
              <w:bottom w:val="single" w:sz="4" w:space="0" w:color="auto"/>
              <w:right w:val="single" w:sz="4" w:space="0" w:color="auto"/>
            </w:tcBorders>
            <w:vAlign w:val="center"/>
          </w:tcPr>
          <w:p w14:paraId="185D8056"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p>
        </w:tc>
      </w:tr>
      <w:tr w:rsidR="00ED48AB" w:rsidRPr="00F352B8" w14:paraId="0CC8435A" w14:textId="77777777" w:rsidTr="00822575">
        <w:trPr>
          <w:trHeight w:val="290"/>
          <w:jc w:val="center"/>
        </w:trPr>
        <w:tc>
          <w:tcPr>
            <w:tcW w:w="1883" w:type="dxa"/>
            <w:tcBorders>
              <w:top w:val="single" w:sz="4" w:space="0" w:color="auto"/>
              <w:left w:val="single" w:sz="4" w:space="0" w:color="auto"/>
              <w:bottom w:val="nil"/>
              <w:right w:val="single" w:sz="4" w:space="0" w:color="auto"/>
            </w:tcBorders>
            <w:shd w:val="clear" w:color="auto" w:fill="auto"/>
            <w:noWrap/>
            <w:vAlign w:val="bottom"/>
            <w:hideMark/>
          </w:tcPr>
          <w:p w14:paraId="67E0D6AE"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lastRenderedPageBreak/>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m:t>
                  </m:r>
                </m:sub>
              </m:sSub>
            </m:oMath>
          </w:p>
        </w:tc>
        <w:tc>
          <w:tcPr>
            <w:tcW w:w="1094" w:type="dxa"/>
            <w:tcBorders>
              <w:top w:val="single" w:sz="4" w:space="0" w:color="auto"/>
              <w:left w:val="single" w:sz="4" w:space="0" w:color="auto"/>
              <w:bottom w:val="nil"/>
              <w:right w:val="nil"/>
            </w:tcBorders>
            <w:shd w:val="clear" w:color="auto" w:fill="auto"/>
            <w:noWrap/>
            <w:vAlign w:val="center"/>
            <w:hideMark/>
          </w:tcPr>
          <w:p w14:paraId="3798C0DB"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-0.0113</w:t>
            </w:r>
          </w:p>
        </w:tc>
        <w:tc>
          <w:tcPr>
            <w:tcW w:w="1129" w:type="dxa"/>
            <w:tcBorders>
              <w:top w:val="single" w:sz="4" w:space="0" w:color="auto"/>
              <w:left w:val="nil"/>
              <w:bottom w:val="nil"/>
              <w:right w:val="nil"/>
            </w:tcBorders>
            <w:shd w:val="clear" w:color="auto" w:fill="auto"/>
            <w:noWrap/>
            <w:vAlign w:val="center"/>
            <w:hideMark/>
          </w:tcPr>
          <w:p w14:paraId="7A2B5DC2"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0.0004</w:t>
            </w:r>
          </w:p>
        </w:tc>
        <w:tc>
          <w:tcPr>
            <w:tcW w:w="545" w:type="dxa"/>
            <w:tcBorders>
              <w:top w:val="single" w:sz="4" w:space="0" w:color="auto"/>
              <w:left w:val="nil"/>
              <w:bottom w:val="nil"/>
              <w:right w:val="single" w:sz="4" w:space="0" w:color="auto"/>
            </w:tcBorders>
            <w:shd w:val="clear" w:color="auto" w:fill="auto"/>
            <w:noWrap/>
            <w:vAlign w:val="center"/>
            <w:hideMark/>
          </w:tcPr>
          <w:p w14:paraId="6CB8D143" w14:textId="77777777" w:rsidR="00ED48AB" w:rsidRPr="00F352B8" w:rsidRDefault="00ED48AB" w:rsidP="00822575">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014" w:type="dxa"/>
            <w:tcBorders>
              <w:top w:val="single" w:sz="4" w:space="0" w:color="auto"/>
              <w:left w:val="single" w:sz="4" w:space="0" w:color="auto"/>
              <w:bottom w:val="nil"/>
              <w:right w:val="nil"/>
            </w:tcBorders>
            <w:shd w:val="clear" w:color="auto" w:fill="auto"/>
            <w:noWrap/>
            <w:vAlign w:val="center"/>
            <w:hideMark/>
          </w:tcPr>
          <w:p w14:paraId="0940E5DD"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-0.0185</w:t>
            </w:r>
          </w:p>
        </w:tc>
        <w:tc>
          <w:tcPr>
            <w:tcW w:w="1134" w:type="dxa"/>
            <w:tcBorders>
              <w:top w:val="single" w:sz="4" w:space="0" w:color="auto"/>
              <w:left w:val="nil"/>
              <w:bottom w:val="nil"/>
              <w:right w:val="nil"/>
            </w:tcBorders>
            <w:shd w:val="clear" w:color="auto" w:fill="auto"/>
            <w:noWrap/>
            <w:vAlign w:val="center"/>
            <w:hideMark/>
          </w:tcPr>
          <w:p w14:paraId="19BEFFC4"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0.0005</w:t>
            </w:r>
          </w:p>
        </w:tc>
        <w:tc>
          <w:tcPr>
            <w:tcW w:w="567" w:type="dxa"/>
            <w:tcBorders>
              <w:top w:val="single" w:sz="4" w:space="0" w:color="auto"/>
              <w:left w:val="nil"/>
              <w:bottom w:val="nil"/>
              <w:right w:val="single" w:sz="4" w:space="0" w:color="auto"/>
            </w:tcBorders>
            <w:shd w:val="clear" w:color="auto" w:fill="auto"/>
            <w:noWrap/>
            <w:vAlign w:val="center"/>
            <w:hideMark/>
          </w:tcPr>
          <w:p w14:paraId="4F66C9AF" w14:textId="77777777" w:rsidR="00ED48AB" w:rsidRPr="00F352B8" w:rsidRDefault="00ED48AB" w:rsidP="00822575">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134" w:type="dxa"/>
            <w:tcBorders>
              <w:top w:val="single" w:sz="4" w:space="0" w:color="auto"/>
              <w:left w:val="nil"/>
              <w:bottom w:val="nil"/>
            </w:tcBorders>
            <w:vAlign w:val="center"/>
          </w:tcPr>
          <w:p w14:paraId="3554235B"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-0.0139</w:t>
            </w:r>
          </w:p>
        </w:tc>
        <w:tc>
          <w:tcPr>
            <w:tcW w:w="1134" w:type="dxa"/>
            <w:tcBorders>
              <w:top w:val="single" w:sz="4" w:space="0" w:color="auto"/>
              <w:left w:val="nil"/>
              <w:bottom w:val="nil"/>
            </w:tcBorders>
            <w:vAlign w:val="center"/>
          </w:tcPr>
          <w:p w14:paraId="77DD194C"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0.0004</w:t>
            </w:r>
          </w:p>
        </w:tc>
        <w:tc>
          <w:tcPr>
            <w:tcW w:w="567" w:type="dxa"/>
            <w:tcBorders>
              <w:top w:val="single" w:sz="4" w:space="0" w:color="auto"/>
              <w:left w:val="nil"/>
              <w:bottom w:val="nil"/>
              <w:right w:val="single" w:sz="4" w:space="0" w:color="auto"/>
            </w:tcBorders>
            <w:vAlign w:val="bottom"/>
          </w:tcPr>
          <w:p w14:paraId="78205E22" w14:textId="77777777" w:rsidR="00ED48AB" w:rsidRDefault="00ED48AB" w:rsidP="00822575">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ED48AB" w:rsidRPr="00F352B8" w14:paraId="495E8117" w14:textId="77777777" w:rsidTr="00822575">
        <w:trPr>
          <w:trHeight w:val="290"/>
          <w:jc w:val="center"/>
        </w:trPr>
        <w:tc>
          <w:tcPr>
            <w:tcW w:w="1883" w:type="dxa"/>
            <w:tcBorders>
              <w:top w:val="nil"/>
              <w:left w:val="single" w:sz="4" w:space="0" w:color="auto"/>
              <w:bottom w:val="nil"/>
              <w:right w:val="single" w:sz="4" w:space="0" w:color="auto"/>
            </w:tcBorders>
            <w:shd w:val="clear" w:color="auto" w:fill="auto"/>
            <w:noWrap/>
            <w:vAlign w:val="bottom"/>
          </w:tcPr>
          <w:p w14:paraId="79CC970D" w14:textId="77777777" w:rsidR="00ED48AB" w:rsidRPr="00F352B8" w:rsidRDefault="00ED48AB" w:rsidP="00822575">
            <w:pPr>
              <w:spacing w:after="0" w:line="240" w:lineRule="auto"/>
              <w:jc w:val="right"/>
              <w:rPr>
                <w:rFonts w:eastAsia="Times New Roman"/>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Log(Enrol)</m:t>
                  </m:r>
                </m:sub>
              </m:sSub>
            </m:oMath>
          </w:p>
        </w:tc>
        <w:tc>
          <w:tcPr>
            <w:tcW w:w="1094" w:type="dxa"/>
            <w:tcBorders>
              <w:top w:val="nil"/>
              <w:left w:val="single" w:sz="4" w:space="0" w:color="auto"/>
              <w:bottom w:val="nil"/>
              <w:right w:val="nil"/>
            </w:tcBorders>
            <w:shd w:val="clear" w:color="auto" w:fill="auto"/>
            <w:noWrap/>
            <w:vAlign w:val="center"/>
          </w:tcPr>
          <w:p w14:paraId="38CBD93D"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0.9249</w:t>
            </w:r>
          </w:p>
        </w:tc>
        <w:tc>
          <w:tcPr>
            <w:tcW w:w="1129" w:type="dxa"/>
            <w:tcBorders>
              <w:top w:val="nil"/>
              <w:left w:val="nil"/>
              <w:bottom w:val="nil"/>
              <w:right w:val="nil"/>
            </w:tcBorders>
            <w:shd w:val="clear" w:color="auto" w:fill="auto"/>
            <w:noWrap/>
            <w:vAlign w:val="center"/>
          </w:tcPr>
          <w:p w14:paraId="7F59DB63"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0.0081</w:t>
            </w:r>
          </w:p>
        </w:tc>
        <w:tc>
          <w:tcPr>
            <w:tcW w:w="545" w:type="dxa"/>
            <w:tcBorders>
              <w:top w:val="nil"/>
              <w:left w:val="nil"/>
              <w:bottom w:val="nil"/>
              <w:right w:val="single" w:sz="4" w:space="0" w:color="auto"/>
            </w:tcBorders>
            <w:shd w:val="clear" w:color="auto" w:fill="auto"/>
            <w:noWrap/>
            <w:vAlign w:val="center"/>
          </w:tcPr>
          <w:p w14:paraId="35426A30" w14:textId="77777777" w:rsidR="00ED48AB" w:rsidRPr="00F352B8" w:rsidRDefault="00ED48AB" w:rsidP="00822575">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014" w:type="dxa"/>
            <w:tcBorders>
              <w:top w:val="nil"/>
              <w:left w:val="single" w:sz="4" w:space="0" w:color="auto"/>
              <w:bottom w:val="nil"/>
              <w:right w:val="nil"/>
            </w:tcBorders>
            <w:shd w:val="clear" w:color="auto" w:fill="auto"/>
            <w:noWrap/>
            <w:vAlign w:val="center"/>
          </w:tcPr>
          <w:p w14:paraId="4FF08BC7" w14:textId="77777777" w:rsidR="00ED48AB" w:rsidRPr="00F352B8"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1.2874</w:t>
            </w:r>
          </w:p>
        </w:tc>
        <w:tc>
          <w:tcPr>
            <w:tcW w:w="1134" w:type="dxa"/>
            <w:tcBorders>
              <w:top w:val="nil"/>
              <w:left w:val="nil"/>
              <w:bottom w:val="nil"/>
              <w:right w:val="nil"/>
            </w:tcBorders>
            <w:shd w:val="clear" w:color="auto" w:fill="auto"/>
            <w:noWrap/>
            <w:vAlign w:val="center"/>
          </w:tcPr>
          <w:p w14:paraId="5A2F310D" w14:textId="77777777" w:rsidR="00ED48AB" w:rsidRPr="00F352B8"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0.0198</w:t>
            </w:r>
          </w:p>
        </w:tc>
        <w:tc>
          <w:tcPr>
            <w:tcW w:w="567" w:type="dxa"/>
            <w:tcBorders>
              <w:top w:val="nil"/>
              <w:left w:val="nil"/>
              <w:bottom w:val="nil"/>
              <w:right w:val="single" w:sz="4" w:space="0" w:color="auto"/>
            </w:tcBorders>
            <w:shd w:val="clear" w:color="auto" w:fill="auto"/>
            <w:noWrap/>
            <w:vAlign w:val="center"/>
          </w:tcPr>
          <w:p w14:paraId="5F799ECE" w14:textId="77777777" w:rsidR="00ED48AB" w:rsidRPr="00F352B8" w:rsidRDefault="00ED48AB" w:rsidP="00822575">
            <w:pPr>
              <w:spacing w:after="0" w:line="240" w:lineRule="auto"/>
              <w:rPr>
                <w:rFonts w:ascii="Calibri" w:hAnsi="Calibri" w:cs="Calibri"/>
                <w:color w:val="000000"/>
                <w:sz w:val="22"/>
                <w:szCs w:val="22"/>
              </w:rPr>
            </w:pPr>
            <w:r>
              <w:rPr>
                <w:rFonts w:ascii="Calibri" w:hAnsi="Calibri" w:cs="Calibri"/>
                <w:color w:val="000000"/>
                <w:sz w:val="22"/>
                <w:szCs w:val="22"/>
              </w:rPr>
              <w:t>***</w:t>
            </w:r>
          </w:p>
        </w:tc>
        <w:tc>
          <w:tcPr>
            <w:tcW w:w="1134" w:type="dxa"/>
            <w:tcBorders>
              <w:top w:val="nil"/>
              <w:left w:val="nil"/>
              <w:bottom w:val="nil"/>
            </w:tcBorders>
            <w:vAlign w:val="center"/>
          </w:tcPr>
          <w:p w14:paraId="57CE31EE"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0.8946</w:t>
            </w:r>
          </w:p>
        </w:tc>
        <w:tc>
          <w:tcPr>
            <w:tcW w:w="1134" w:type="dxa"/>
            <w:tcBorders>
              <w:top w:val="nil"/>
              <w:left w:val="nil"/>
              <w:bottom w:val="nil"/>
            </w:tcBorders>
            <w:vAlign w:val="center"/>
          </w:tcPr>
          <w:p w14:paraId="1C5E6349"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0.0245</w:t>
            </w:r>
          </w:p>
        </w:tc>
        <w:tc>
          <w:tcPr>
            <w:tcW w:w="567" w:type="dxa"/>
            <w:tcBorders>
              <w:top w:val="nil"/>
              <w:left w:val="nil"/>
              <w:bottom w:val="nil"/>
              <w:right w:val="single" w:sz="4" w:space="0" w:color="auto"/>
            </w:tcBorders>
            <w:vAlign w:val="bottom"/>
          </w:tcPr>
          <w:p w14:paraId="6C13A99B" w14:textId="77777777" w:rsidR="00ED48AB" w:rsidRDefault="00ED48AB" w:rsidP="00822575">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ED48AB" w:rsidRPr="00F352B8" w14:paraId="51E985E2" w14:textId="77777777" w:rsidTr="00822575">
        <w:trPr>
          <w:trHeight w:val="290"/>
          <w:jc w:val="center"/>
        </w:trPr>
        <w:tc>
          <w:tcPr>
            <w:tcW w:w="1883" w:type="dxa"/>
            <w:tcBorders>
              <w:top w:val="nil"/>
              <w:left w:val="single" w:sz="4" w:space="0" w:color="auto"/>
              <w:bottom w:val="nil"/>
              <w:right w:val="single" w:sz="4" w:space="0" w:color="auto"/>
            </w:tcBorders>
            <w:shd w:val="clear" w:color="auto" w:fill="auto"/>
            <w:noWrap/>
            <w:vAlign w:val="bottom"/>
          </w:tcPr>
          <w:p w14:paraId="498B2AD8"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eastAsiaTheme="minorEastAsia"/>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m:rPr>
                      <m:sty m:val="p"/>
                    </m:rPr>
                    <w:rPr>
                      <w:rFonts w:ascii="Cambria Math" w:eastAsia="Times New Roman" w:hAnsi="Cambria Math"/>
                      <w:color w:val="000000"/>
                      <w:sz w:val="22"/>
                      <w:szCs w:val="22"/>
                      <w:lang w:eastAsia="en-CA" w:bidi="he-IL"/>
                    </w:rPr>
                    <m:t>Β</m:t>
                  </m:r>
                  <m:ctrlPr>
                    <w:rPr>
                      <w:rFonts w:ascii="Cambria Math" w:eastAsia="Times New Roman" w:hAnsi="Cambria Math"/>
                      <w:color w:val="000000"/>
                      <w:sz w:val="22"/>
                      <w:szCs w:val="22"/>
                      <w:lang w:eastAsia="en-CA" w:bidi="he-IL"/>
                    </w:rPr>
                  </m:ctrlPr>
                </m:e>
                <m:sub>
                  <m:r>
                    <w:rPr>
                      <w:rFonts w:ascii="Cambria Math" w:eastAsia="Times New Roman" w:hAnsi="Cambria Math"/>
                      <w:color w:val="000000"/>
                      <w:sz w:val="22"/>
                      <w:szCs w:val="22"/>
                      <w:lang w:eastAsia="en-CA" w:bidi="he-IL"/>
                    </w:rPr>
                    <m:t>Closest</m:t>
                  </m:r>
                </m:sub>
              </m:sSub>
            </m:oMath>
          </w:p>
        </w:tc>
        <w:tc>
          <w:tcPr>
            <w:tcW w:w="1094" w:type="dxa"/>
            <w:tcBorders>
              <w:top w:val="nil"/>
              <w:left w:val="single" w:sz="4" w:space="0" w:color="auto"/>
              <w:bottom w:val="nil"/>
              <w:right w:val="nil"/>
            </w:tcBorders>
            <w:shd w:val="clear" w:color="auto" w:fill="auto"/>
            <w:noWrap/>
            <w:vAlign w:val="center"/>
            <w:hideMark/>
          </w:tcPr>
          <w:p w14:paraId="7AF771FD"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2.4371</w:t>
            </w:r>
          </w:p>
        </w:tc>
        <w:tc>
          <w:tcPr>
            <w:tcW w:w="1129" w:type="dxa"/>
            <w:tcBorders>
              <w:top w:val="nil"/>
              <w:left w:val="nil"/>
              <w:bottom w:val="nil"/>
              <w:right w:val="nil"/>
            </w:tcBorders>
            <w:shd w:val="clear" w:color="auto" w:fill="auto"/>
            <w:noWrap/>
            <w:vAlign w:val="center"/>
            <w:hideMark/>
          </w:tcPr>
          <w:p w14:paraId="01DCE8BB"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0.0386</w:t>
            </w:r>
          </w:p>
        </w:tc>
        <w:tc>
          <w:tcPr>
            <w:tcW w:w="545" w:type="dxa"/>
            <w:tcBorders>
              <w:top w:val="nil"/>
              <w:left w:val="nil"/>
              <w:bottom w:val="nil"/>
              <w:right w:val="single" w:sz="4" w:space="0" w:color="auto"/>
            </w:tcBorders>
            <w:shd w:val="clear" w:color="auto" w:fill="auto"/>
            <w:noWrap/>
            <w:vAlign w:val="center"/>
            <w:hideMark/>
          </w:tcPr>
          <w:p w14:paraId="12D8FE1E" w14:textId="77777777" w:rsidR="00ED48AB" w:rsidRPr="00F352B8" w:rsidRDefault="00ED48AB" w:rsidP="00822575">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014" w:type="dxa"/>
            <w:tcBorders>
              <w:top w:val="nil"/>
              <w:left w:val="single" w:sz="4" w:space="0" w:color="auto"/>
              <w:bottom w:val="nil"/>
              <w:right w:val="nil"/>
            </w:tcBorders>
            <w:shd w:val="clear" w:color="auto" w:fill="auto"/>
            <w:noWrap/>
            <w:vAlign w:val="center"/>
            <w:hideMark/>
          </w:tcPr>
          <w:p w14:paraId="29997083"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3.6470</w:t>
            </w:r>
          </w:p>
        </w:tc>
        <w:tc>
          <w:tcPr>
            <w:tcW w:w="1134" w:type="dxa"/>
            <w:tcBorders>
              <w:top w:val="nil"/>
              <w:left w:val="nil"/>
              <w:bottom w:val="nil"/>
              <w:right w:val="nil"/>
            </w:tcBorders>
            <w:shd w:val="clear" w:color="auto" w:fill="auto"/>
            <w:noWrap/>
            <w:vAlign w:val="center"/>
            <w:hideMark/>
          </w:tcPr>
          <w:p w14:paraId="7E7E1120"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0.0835</w:t>
            </w:r>
          </w:p>
        </w:tc>
        <w:tc>
          <w:tcPr>
            <w:tcW w:w="567" w:type="dxa"/>
            <w:tcBorders>
              <w:top w:val="nil"/>
              <w:left w:val="nil"/>
              <w:bottom w:val="nil"/>
              <w:right w:val="single" w:sz="4" w:space="0" w:color="auto"/>
            </w:tcBorders>
            <w:shd w:val="clear" w:color="auto" w:fill="auto"/>
            <w:noWrap/>
            <w:vAlign w:val="center"/>
            <w:hideMark/>
          </w:tcPr>
          <w:p w14:paraId="4563FA07" w14:textId="77777777" w:rsidR="00ED48AB" w:rsidRPr="00F352B8" w:rsidRDefault="00ED48AB" w:rsidP="00822575">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134" w:type="dxa"/>
            <w:tcBorders>
              <w:top w:val="nil"/>
              <w:left w:val="nil"/>
              <w:bottom w:val="nil"/>
            </w:tcBorders>
            <w:vAlign w:val="center"/>
          </w:tcPr>
          <w:p w14:paraId="277BACB2"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2.6111</w:t>
            </w:r>
          </w:p>
        </w:tc>
        <w:tc>
          <w:tcPr>
            <w:tcW w:w="1134" w:type="dxa"/>
            <w:tcBorders>
              <w:top w:val="nil"/>
              <w:left w:val="nil"/>
              <w:bottom w:val="nil"/>
            </w:tcBorders>
            <w:vAlign w:val="center"/>
          </w:tcPr>
          <w:p w14:paraId="4E9CED73"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0.0769</w:t>
            </w:r>
          </w:p>
        </w:tc>
        <w:tc>
          <w:tcPr>
            <w:tcW w:w="567" w:type="dxa"/>
            <w:tcBorders>
              <w:top w:val="nil"/>
              <w:left w:val="nil"/>
              <w:bottom w:val="nil"/>
              <w:right w:val="single" w:sz="4" w:space="0" w:color="auto"/>
            </w:tcBorders>
            <w:vAlign w:val="bottom"/>
          </w:tcPr>
          <w:p w14:paraId="754E24DF" w14:textId="77777777" w:rsidR="00ED48AB" w:rsidRDefault="00ED48AB" w:rsidP="00822575">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ED48AB" w:rsidRPr="00F352B8" w14:paraId="39FD608A" w14:textId="77777777" w:rsidTr="00822575">
        <w:trPr>
          <w:trHeight w:val="290"/>
          <w:jc w:val="center"/>
        </w:trPr>
        <w:tc>
          <w:tcPr>
            <w:tcW w:w="1883" w:type="dxa"/>
            <w:tcBorders>
              <w:top w:val="nil"/>
              <w:left w:val="single" w:sz="4" w:space="0" w:color="auto"/>
              <w:bottom w:val="nil"/>
              <w:right w:val="single" w:sz="4" w:space="0" w:color="auto"/>
            </w:tcBorders>
            <w:shd w:val="clear" w:color="auto" w:fill="auto"/>
            <w:noWrap/>
            <w:vAlign w:val="bottom"/>
          </w:tcPr>
          <w:p w14:paraId="06C20725" w14:textId="77777777" w:rsidR="00ED48AB" w:rsidRPr="00F352B8" w:rsidRDefault="00ED48AB" w:rsidP="00822575">
            <w:pPr>
              <w:spacing w:after="0" w:line="240" w:lineRule="auto"/>
              <w:jc w:val="right"/>
              <w:rPr>
                <w:rFonts w:eastAsia="Times New Roman"/>
                <w:color w:val="000000"/>
                <w:sz w:val="22"/>
                <w:szCs w:val="22"/>
                <w:lang w:eastAsia="en-CA" w:bidi="he-IL"/>
              </w:rPr>
            </w:pPr>
            <w:r w:rsidRPr="00F352B8">
              <w:rPr>
                <w:rFonts w:eastAsiaTheme="minorEastAsia"/>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Dist_Family</m:t>
                  </m:r>
                </m:sub>
              </m:sSub>
            </m:oMath>
          </w:p>
        </w:tc>
        <w:tc>
          <w:tcPr>
            <w:tcW w:w="1094" w:type="dxa"/>
            <w:tcBorders>
              <w:top w:val="nil"/>
              <w:left w:val="single" w:sz="4" w:space="0" w:color="auto"/>
              <w:bottom w:val="nil"/>
              <w:right w:val="nil"/>
            </w:tcBorders>
            <w:shd w:val="clear" w:color="auto" w:fill="auto"/>
            <w:noWrap/>
            <w:vAlign w:val="center"/>
          </w:tcPr>
          <w:p w14:paraId="5C98DA53" w14:textId="77777777" w:rsidR="00ED48AB" w:rsidRPr="00F352B8"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-0.0023</w:t>
            </w:r>
          </w:p>
        </w:tc>
        <w:tc>
          <w:tcPr>
            <w:tcW w:w="1129" w:type="dxa"/>
            <w:tcBorders>
              <w:top w:val="nil"/>
              <w:left w:val="nil"/>
              <w:bottom w:val="nil"/>
              <w:right w:val="nil"/>
            </w:tcBorders>
            <w:shd w:val="clear" w:color="auto" w:fill="auto"/>
            <w:noWrap/>
            <w:vAlign w:val="center"/>
          </w:tcPr>
          <w:p w14:paraId="6EFC91B8" w14:textId="77777777" w:rsidR="00ED48AB" w:rsidRPr="00F352B8"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0.0006</w:t>
            </w:r>
          </w:p>
        </w:tc>
        <w:tc>
          <w:tcPr>
            <w:tcW w:w="545" w:type="dxa"/>
            <w:tcBorders>
              <w:top w:val="nil"/>
              <w:left w:val="nil"/>
              <w:bottom w:val="nil"/>
              <w:right w:val="single" w:sz="4" w:space="0" w:color="auto"/>
            </w:tcBorders>
            <w:shd w:val="clear" w:color="auto" w:fill="auto"/>
            <w:noWrap/>
            <w:vAlign w:val="center"/>
          </w:tcPr>
          <w:p w14:paraId="6A6F2B70" w14:textId="77777777" w:rsidR="00ED48AB" w:rsidRPr="00F352B8" w:rsidRDefault="00ED48AB" w:rsidP="00822575">
            <w:pPr>
              <w:spacing w:after="0" w:line="240" w:lineRule="auto"/>
              <w:rPr>
                <w:rFonts w:ascii="Calibri" w:hAnsi="Calibri" w:cs="Calibri"/>
                <w:color w:val="000000"/>
                <w:sz w:val="22"/>
                <w:szCs w:val="22"/>
              </w:rPr>
            </w:pPr>
            <w:r>
              <w:rPr>
                <w:rFonts w:ascii="Calibri" w:hAnsi="Calibri" w:cs="Calibri"/>
                <w:color w:val="000000"/>
                <w:sz w:val="22"/>
                <w:szCs w:val="22"/>
              </w:rPr>
              <w:t>***</w:t>
            </w:r>
          </w:p>
        </w:tc>
        <w:tc>
          <w:tcPr>
            <w:tcW w:w="1014" w:type="dxa"/>
            <w:tcBorders>
              <w:top w:val="nil"/>
              <w:left w:val="single" w:sz="4" w:space="0" w:color="auto"/>
              <w:bottom w:val="nil"/>
              <w:right w:val="nil"/>
            </w:tcBorders>
            <w:shd w:val="clear" w:color="auto" w:fill="auto"/>
            <w:noWrap/>
            <w:vAlign w:val="center"/>
          </w:tcPr>
          <w:p w14:paraId="45E26199" w14:textId="77777777" w:rsidR="00ED48AB" w:rsidRPr="00F352B8"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-0.0037</w:t>
            </w:r>
          </w:p>
        </w:tc>
        <w:tc>
          <w:tcPr>
            <w:tcW w:w="1134" w:type="dxa"/>
            <w:tcBorders>
              <w:top w:val="nil"/>
              <w:left w:val="nil"/>
              <w:bottom w:val="nil"/>
              <w:right w:val="nil"/>
            </w:tcBorders>
            <w:shd w:val="clear" w:color="auto" w:fill="auto"/>
            <w:noWrap/>
            <w:vAlign w:val="center"/>
          </w:tcPr>
          <w:p w14:paraId="18C6F25E" w14:textId="77777777" w:rsidR="00ED48AB" w:rsidRPr="00F352B8"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0.0006</w:t>
            </w:r>
          </w:p>
        </w:tc>
        <w:tc>
          <w:tcPr>
            <w:tcW w:w="567" w:type="dxa"/>
            <w:tcBorders>
              <w:top w:val="nil"/>
              <w:left w:val="nil"/>
              <w:bottom w:val="nil"/>
              <w:right w:val="single" w:sz="4" w:space="0" w:color="auto"/>
            </w:tcBorders>
            <w:shd w:val="clear" w:color="auto" w:fill="auto"/>
            <w:noWrap/>
            <w:vAlign w:val="center"/>
          </w:tcPr>
          <w:p w14:paraId="234CB413" w14:textId="77777777" w:rsidR="00ED48AB" w:rsidRPr="00F352B8" w:rsidRDefault="00ED48AB" w:rsidP="00822575">
            <w:pPr>
              <w:spacing w:after="0" w:line="240" w:lineRule="auto"/>
              <w:rPr>
                <w:rFonts w:ascii="Calibri" w:hAnsi="Calibri" w:cs="Calibri"/>
                <w:color w:val="000000"/>
                <w:sz w:val="22"/>
                <w:szCs w:val="22"/>
              </w:rPr>
            </w:pPr>
            <w:r>
              <w:rPr>
                <w:rFonts w:ascii="Calibri" w:hAnsi="Calibri" w:cs="Calibri"/>
                <w:color w:val="000000"/>
                <w:sz w:val="22"/>
                <w:szCs w:val="22"/>
              </w:rPr>
              <w:t>***</w:t>
            </w:r>
          </w:p>
        </w:tc>
        <w:tc>
          <w:tcPr>
            <w:tcW w:w="1134" w:type="dxa"/>
            <w:tcBorders>
              <w:top w:val="nil"/>
              <w:left w:val="nil"/>
              <w:bottom w:val="nil"/>
            </w:tcBorders>
            <w:vAlign w:val="center"/>
          </w:tcPr>
          <w:p w14:paraId="50A51205"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-0.0021</w:t>
            </w:r>
          </w:p>
        </w:tc>
        <w:tc>
          <w:tcPr>
            <w:tcW w:w="1134" w:type="dxa"/>
            <w:tcBorders>
              <w:top w:val="nil"/>
              <w:left w:val="nil"/>
              <w:bottom w:val="nil"/>
            </w:tcBorders>
            <w:vAlign w:val="center"/>
          </w:tcPr>
          <w:p w14:paraId="67B130D7"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0.0004</w:t>
            </w:r>
          </w:p>
        </w:tc>
        <w:tc>
          <w:tcPr>
            <w:tcW w:w="567" w:type="dxa"/>
            <w:tcBorders>
              <w:top w:val="nil"/>
              <w:left w:val="nil"/>
              <w:bottom w:val="nil"/>
              <w:right w:val="single" w:sz="4" w:space="0" w:color="auto"/>
            </w:tcBorders>
            <w:vAlign w:val="bottom"/>
          </w:tcPr>
          <w:p w14:paraId="13AB9EF2" w14:textId="77777777" w:rsidR="00ED48AB" w:rsidRDefault="00ED48AB" w:rsidP="00822575">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ED48AB" w:rsidRPr="00F352B8" w14:paraId="5D135621" w14:textId="77777777" w:rsidTr="00822575">
        <w:trPr>
          <w:trHeight w:val="290"/>
          <w:jc w:val="center"/>
        </w:trPr>
        <w:tc>
          <w:tcPr>
            <w:tcW w:w="1883" w:type="dxa"/>
            <w:tcBorders>
              <w:top w:val="nil"/>
              <w:left w:val="single" w:sz="4" w:space="0" w:color="auto"/>
              <w:bottom w:val="nil"/>
              <w:right w:val="single" w:sz="4" w:space="0" w:color="auto"/>
            </w:tcBorders>
            <w:shd w:val="clear" w:color="auto" w:fill="auto"/>
            <w:noWrap/>
            <w:vAlign w:val="bottom"/>
          </w:tcPr>
          <w:p w14:paraId="486D5191" w14:textId="77777777" w:rsidR="00ED48AB" w:rsidRPr="00F352B8" w:rsidRDefault="00ED48AB" w:rsidP="00822575">
            <w:pPr>
              <w:spacing w:after="0" w:line="240" w:lineRule="auto"/>
              <w:jc w:val="right"/>
              <w:rPr>
                <w:rFonts w:eastAsiaTheme="minorEastAsia"/>
                <w:color w:val="000000"/>
                <w:sz w:val="22"/>
                <w:szCs w:val="22"/>
                <w:lang w:eastAsia="en-CA" w:bidi="he-IL"/>
              </w:rPr>
            </w:pPr>
            <w:r>
              <w:rPr>
                <w:rFonts w:eastAsiaTheme="minorEastAsia"/>
                <w:color w:val="000000"/>
                <w:sz w:val="22"/>
                <w:szCs w:val="22"/>
                <w:lang w:eastAsia="en-CA" w:bidi="he-IL"/>
              </w:rPr>
              <w:t xml:space="preserve"> </w:t>
            </w:r>
            <m:oMath>
              <m:sSub>
                <m:sSubPr>
                  <m:ctrlPr>
                    <w:rPr>
                      <w:rFonts w:ascii="Cambria Math" w:eastAsiaTheme="minorEastAsia" w:hAnsi="Cambria Math"/>
                      <w:i/>
                      <w:color w:val="000000"/>
                      <w:sz w:val="22"/>
                      <w:szCs w:val="22"/>
                      <w:lang w:eastAsia="en-CA" w:bidi="he-IL"/>
                    </w:rPr>
                  </m:ctrlPr>
                </m:sSubPr>
                <m:e>
                  <m:r>
                    <w:rPr>
                      <w:rFonts w:ascii="Cambria Math" w:eastAsiaTheme="minorEastAsia" w:hAnsi="Cambria Math"/>
                      <w:color w:val="000000"/>
                      <w:sz w:val="22"/>
                      <w:szCs w:val="22"/>
                      <w:lang w:eastAsia="en-CA" w:bidi="he-IL"/>
                    </w:rPr>
                    <m:t>μ</m:t>
                  </m:r>
                </m:e>
                <m:sub>
                  <m:r>
                    <w:rPr>
                      <w:rFonts w:ascii="Cambria Math" w:eastAsiaTheme="minorEastAsia" w:hAnsi="Cambria Math"/>
                      <w:color w:val="000000"/>
                      <w:sz w:val="22"/>
                      <w:szCs w:val="22"/>
                      <w:lang w:eastAsia="en-CA" w:bidi="he-IL"/>
                    </w:rPr>
                    <m:t>uni</m:t>
                  </m:r>
                </m:sub>
              </m:sSub>
            </m:oMath>
          </w:p>
        </w:tc>
        <w:tc>
          <w:tcPr>
            <w:tcW w:w="1094" w:type="dxa"/>
            <w:tcBorders>
              <w:top w:val="nil"/>
              <w:left w:val="single" w:sz="4" w:space="0" w:color="auto"/>
              <w:bottom w:val="nil"/>
              <w:right w:val="nil"/>
            </w:tcBorders>
            <w:shd w:val="clear" w:color="auto" w:fill="auto"/>
            <w:noWrap/>
            <w:vAlign w:val="center"/>
          </w:tcPr>
          <w:p w14:paraId="24DF13CD" w14:textId="77777777" w:rsidR="00ED48AB" w:rsidRDefault="00ED48AB" w:rsidP="00822575">
            <w:pPr>
              <w:spacing w:after="0" w:line="240" w:lineRule="auto"/>
              <w:jc w:val="right"/>
              <w:rPr>
                <w:rFonts w:ascii="Calibri" w:hAnsi="Calibri" w:cs="Calibri"/>
                <w:color w:val="000000"/>
                <w:sz w:val="22"/>
                <w:szCs w:val="22"/>
              </w:rPr>
            </w:pPr>
          </w:p>
        </w:tc>
        <w:tc>
          <w:tcPr>
            <w:tcW w:w="1129" w:type="dxa"/>
            <w:tcBorders>
              <w:top w:val="nil"/>
              <w:left w:val="nil"/>
              <w:bottom w:val="nil"/>
              <w:right w:val="nil"/>
            </w:tcBorders>
            <w:shd w:val="clear" w:color="auto" w:fill="auto"/>
            <w:noWrap/>
            <w:vAlign w:val="center"/>
          </w:tcPr>
          <w:p w14:paraId="1D075712" w14:textId="77777777" w:rsidR="00ED48AB" w:rsidRDefault="00ED48AB" w:rsidP="00822575">
            <w:pPr>
              <w:spacing w:after="0" w:line="240" w:lineRule="auto"/>
              <w:jc w:val="right"/>
              <w:rPr>
                <w:rFonts w:ascii="Calibri" w:hAnsi="Calibri" w:cs="Calibri"/>
                <w:color w:val="000000"/>
                <w:sz w:val="22"/>
                <w:szCs w:val="22"/>
              </w:rPr>
            </w:pPr>
          </w:p>
        </w:tc>
        <w:tc>
          <w:tcPr>
            <w:tcW w:w="545" w:type="dxa"/>
            <w:tcBorders>
              <w:top w:val="nil"/>
              <w:left w:val="nil"/>
              <w:bottom w:val="nil"/>
              <w:right w:val="single" w:sz="4" w:space="0" w:color="auto"/>
            </w:tcBorders>
            <w:shd w:val="clear" w:color="auto" w:fill="auto"/>
            <w:noWrap/>
            <w:vAlign w:val="center"/>
          </w:tcPr>
          <w:p w14:paraId="3DA41ED6" w14:textId="77777777" w:rsidR="00ED48AB" w:rsidRDefault="00ED48AB" w:rsidP="00822575">
            <w:pPr>
              <w:spacing w:after="0" w:line="240" w:lineRule="auto"/>
              <w:rPr>
                <w:rFonts w:ascii="Calibri" w:hAnsi="Calibri" w:cs="Calibri"/>
                <w:color w:val="000000"/>
                <w:sz w:val="22"/>
                <w:szCs w:val="22"/>
              </w:rPr>
            </w:pPr>
          </w:p>
        </w:tc>
        <w:tc>
          <w:tcPr>
            <w:tcW w:w="1014" w:type="dxa"/>
            <w:vMerge w:val="restart"/>
            <w:tcBorders>
              <w:top w:val="nil"/>
              <w:left w:val="single" w:sz="4" w:space="0" w:color="auto"/>
              <w:right w:val="nil"/>
            </w:tcBorders>
            <w:shd w:val="clear" w:color="auto" w:fill="auto"/>
            <w:noWrap/>
            <w:vAlign w:val="center"/>
          </w:tcPr>
          <w:p w14:paraId="5C3FD4A7"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1.6184</w:t>
            </w:r>
          </w:p>
        </w:tc>
        <w:tc>
          <w:tcPr>
            <w:tcW w:w="1134" w:type="dxa"/>
            <w:vMerge w:val="restart"/>
            <w:tcBorders>
              <w:top w:val="nil"/>
              <w:left w:val="nil"/>
              <w:right w:val="nil"/>
            </w:tcBorders>
            <w:shd w:val="clear" w:color="auto" w:fill="auto"/>
            <w:noWrap/>
            <w:vAlign w:val="center"/>
          </w:tcPr>
          <w:p w14:paraId="17CDED80"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0.0336</w:t>
            </w:r>
          </w:p>
        </w:tc>
        <w:tc>
          <w:tcPr>
            <w:tcW w:w="567" w:type="dxa"/>
            <w:vMerge w:val="restart"/>
            <w:tcBorders>
              <w:top w:val="nil"/>
              <w:left w:val="nil"/>
              <w:right w:val="single" w:sz="4" w:space="0" w:color="auto"/>
            </w:tcBorders>
            <w:shd w:val="clear" w:color="auto" w:fill="auto"/>
            <w:noWrap/>
            <w:vAlign w:val="center"/>
          </w:tcPr>
          <w:p w14:paraId="521D1161" w14:textId="77777777" w:rsidR="00ED48AB" w:rsidRDefault="00ED48AB" w:rsidP="00822575">
            <w:pPr>
              <w:spacing w:after="0" w:line="240" w:lineRule="auto"/>
              <w:rPr>
                <w:rFonts w:ascii="Calibri" w:hAnsi="Calibri" w:cs="Calibri"/>
                <w:color w:val="000000"/>
                <w:sz w:val="22"/>
                <w:szCs w:val="22"/>
              </w:rPr>
            </w:pPr>
            <w:r>
              <w:rPr>
                <w:rFonts w:ascii="Calibri" w:hAnsi="Calibri" w:cs="Calibri"/>
                <w:color w:val="000000"/>
                <w:sz w:val="22"/>
                <w:szCs w:val="22"/>
              </w:rPr>
              <w:t>***</w:t>
            </w:r>
          </w:p>
        </w:tc>
        <w:tc>
          <w:tcPr>
            <w:tcW w:w="1134" w:type="dxa"/>
            <w:tcBorders>
              <w:top w:val="nil"/>
              <w:left w:val="nil"/>
              <w:bottom w:val="nil"/>
            </w:tcBorders>
            <w:vAlign w:val="center"/>
          </w:tcPr>
          <w:p w14:paraId="403093D3"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1.1639</w:t>
            </w:r>
          </w:p>
        </w:tc>
        <w:tc>
          <w:tcPr>
            <w:tcW w:w="1134" w:type="dxa"/>
            <w:tcBorders>
              <w:top w:val="nil"/>
              <w:left w:val="nil"/>
              <w:bottom w:val="nil"/>
            </w:tcBorders>
            <w:vAlign w:val="center"/>
          </w:tcPr>
          <w:p w14:paraId="22A3DA79"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0.0282</w:t>
            </w:r>
          </w:p>
        </w:tc>
        <w:tc>
          <w:tcPr>
            <w:tcW w:w="567" w:type="dxa"/>
            <w:tcBorders>
              <w:top w:val="nil"/>
              <w:left w:val="nil"/>
              <w:bottom w:val="nil"/>
              <w:right w:val="single" w:sz="4" w:space="0" w:color="auto"/>
            </w:tcBorders>
            <w:vAlign w:val="bottom"/>
          </w:tcPr>
          <w:p w14:paraId="03011F1D" w14:textId="77777777" w:rsidR="00ED48AB" w:rsidRDefault="00ED48AB" w:rsidP="00822575">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ED48AB" w:rsidRPr="00F352B8" w14:paraId="0B293EAF" w14:textId="77777777" w:rsidTr="00822575">
        <w:trPr>
          <w:trHeight w:val="290"/>
          <w:jc w:val="center"/>
        </w:trPr>
        <w:tc>
          <w:tcPr>
            <w:tcW w:w="1883" w:type="dxa"/>
            <w:tcBorders>
              <w:top w:val="nil"/>
              <w:left w:val="single" w:sz="4" w:space="0" w:color="auto"/>
              <w:bottom w:val="nil"/>
              <w:right w:val="single" w:sz="4" w:space="0" w:color="auto"/>
            </w:tcBorders>
            <w:shd w:val="clear" w:color="auto" w:fill="auto"/>
            <w:noWrap/>
            <w:vAlign w:val="bottom"/>
          </w:tcPr>
          <w:p w14:paraId="49DC0B7A" w14:textId="77777777" w:rsidR="00ED48AB" w:rsidRPr="00F352B8" w:rsidRDefault="00ED48AB" w:rsidP="00822575">
            <w:pPr>
              <w:spacing w:after="0" w:line="240" w:lineRule="auto"/>
              <w:jc w:val="right"/>
              <w:rPr>
                <w:rFonts w:eastAsiaTheme="minorEastAsia"/>
                <w:color w:val="000000"/>
                <w:sz w:val="22"/>
                <w:szCs w:val="22"/>
                <w:lang w:eastAsia="en-CA" w:bidi="he-IL"/>
              </w:rPr>
            </w:pPr>
            <w:r>
              <w:rPr>
                <w:rFonts w:eastAsiaTheme="minorEastAsia"/>
                <w:color w:val="000000"/>
                <w:sz w:val="22"/>
                <w:szCs w:val="22"/>
                <w:lang w:eastAsia="en-CA" w:bidi="he-IL"/>
              </w:rPr>
              <w:t xml:space="preserve"> </w:t>
            </w:r>
            <m:oMath>
              <m:sSub>
                <m:sSubPr>
                  <m:ctrlPr>
                    <w:rPr>
                      <w:rFonts w:ascii="Cambria Math" w:eastAsiaTheme="minorEastAsia" w:hAnsi="Cambria Math"/>
                      <w:i/>
                      <w:color w:val="000000"/>
                      <w:sz w:val="22"/>
                      <w:szCs w:val="22"/>
                      <w:lang w:eastAsia="en-CA" w:bidi="he-IL"/>
                    </w:rPr>
                  </m:ctrlPr>
                </m:sSubPr>
                <m:e>
                  <m:r>
                    <w:rPr>
                      <w:rFonts w:ascii="Cambria Math" w:eastAsiaTheme="minorEastAsia" w:hAnsi="Cambria Math"/>
                      <w:color w:val="000000"/>
                      <w:sz w:val="22"/>
                      <w:szCs w:val="22"/>
                      <w:lang w:eastAsia="en-CA" w:bidi="he-IL"/>
                    </w:rPr>
                    <m:t>μ</m:t>
                  </m:r>
                </m:e>
                <m:sub>
                  <m:r>
                    <w:rPr>
                      <w:rFonts w:ascii="Cambria Math" w:eastAsiaTheme="minorEastAsia" w:hAnsi="Cambria Math"/>
                      <w:color w:val="000000"/>
                      <w:sz w:val="22"/>
                      <w:szCs w:val="22"/>
                      <w:lang w:eastAsia="en-CA" w:bidi="he-IL"/>
                    </w:rPr>
                    <m:t>col</m:t>
                  </m:r>
                </m:sub>
              </m:sSub>
            </m:oMath>
          </w:p>
        </w:tc>
        <w:tc>
          <w:tcPr>
            <w:tcW w:w="1094" w:type="dxa"/>
            <w:tcBorders>
              <w:top w:val="nil"/>
              <w:left w:val="single" w:sz="4" w:space="0" w:color="auto"/>
              <w:bottom w:val="nil"/>
              <w:right w:val="nil"/>
            </w:tcBorders>
            <w:shd w:val="clear" w:color="auto" w:fill="auto"/>
            <w:noWrap/>
            <w:vAlign w:val="center"/>
          </w:tcPr>
          <w:p w14:paraId="19B12FD9" w14:textId="77777777" w:rsidR="00ED48AB" w:rsidRDefault="00ED48AB" w:rsidP="00822575">
            <w:pPr>
              <w:spacing w:after="0" w:line="240" w:lineRule="auto"/>
              <w:jc w:val="right"/>
              <w:rPr>
                <w:rFonts w:ascii="Calibri" w:hAnsi="Calibri" w:cs="Calibri"/>
                <w:color w:val="000000"/>
                <w:sz w:val="22"/>
                <w:szCs w:val="22"/>
              </w:rPr>
            </w:pPr>
          </w:p>
        </w:tc>
        <w:tc>
          <w:tcPr>
            <w:tcW w:w="1129" w:type="dxa"/>
            <w:tcBorders>
              <w:top w:val="nil"/>
              <w:left w:val="nil"/>
              <w:bottom w:val="nil"/>
              <w:right w:val="nil"/>
            </w:tcBorders>
            <w:shd w:val="clear" w:color="auto" w:fill="auto"/>
            <w:noWrap/>
            <w:vAlign w:val="center"/>
          </w:tcPr>
          <w:p w14:paraId="3D855A38" w14:textId="77777777" w:rsidR="00ED48AB" w:rsidRDefault="00ED48AB" w:rsidP="00822575">
            <w:pPr>
              <w:spacing w:after="0" w:line="240" w:lineRule="auto"/>
              <w:jc w:val="right"/>
              <w:rPr>
                <w:rFonts w:ascii="Calibri" w:hAnsi="Calibri" w:cs="Calibri"/>
                <w:color w:val="000000"/>
                <w:sz w:val="22"/>
                <w:szCs w:val="22"/>
              </w:rPr>
            </w:pPr>
          </w:p>
        </w:tc>
        <w:tc>
          <w:tcPr>
            <w:tcW w:w="545" w:type="dxa"/>
            <w:tcBorders>
              <w:top w:val="nil"/>
              <w:left w:val="nil"/>
              <w:bottom w:val="nil"/>
              <w:right w:val="single" w:sz="4" w:space="0" w:color="auto"/>
            </w:tcBorders>
            <w:shd w:val="clear" w:color="auto" w:fill="auto"/>
            <w:noWrap/>
            <w:vAlign w:val="center"/>
          </w:tcPr>
          <w:p w14:paraId="3FE2EDA3" w14:textId="77777777" w:rsidR="00ED48AB" w:rsidRDefault="00ED48AB" w:rsidP="00822575">
            <w:pPr>
              <w:spacing w:after="0" w:line="240" w:lineRule="auto"/>
              <w:rPr>
                <w:rFonts w:ascii="Calibri" w:hAnsi="Calibri" w:cs="Calibri"/>
                <w:color w:val="000000"/>
                <w:sz w:val="22"/>
                <w:szCs w:val="22"/>
              </w:rPr>
            </w:pPr>
          </w:p>
        </w:tc>
        <w:tc>
          <w:tcPr>
            <w:tcW w:w="1014" w:type="dxa"/>
            <w:vMerge/>
            <w:tcBorders>
              <w:left w:val="single" w:sz="4" w:space="0" w:color="auto"/>
              <w:bottom w:val="nil"/>
              <w:right w:val="nil"/>
            </w:tcBorders>
            <w:shd w:val="clear" w:color="auto" w:fill="auto"/>
            <w:noWrap/>
            <w:vAlign w:val="center"/>
          </w:tcPr>
          <w:p w14:paraId="7FC35124" w14:textId="77777777" w:rsidR="00ED48AB" w:rsidRDefault="00ED48AB" w:rsidP="00822575">
            <w:pPr>
              <w:spacing w:after="0" w:line="240" w:lineRule="auto"/>
              <w:jc w:val="right"/>
              <w:rPr>
                <w:rFonts w:ascii="Calibri" w:hAnsi="Calibri" w:cs="Calibri"/>
                <w:color w:val="000000"/>
                <w:sz w:val="22"/>
                <w:szCs w:val="22"/>
              </w:rPr>
            </w:pPr>
          </w:p>
        </w:tc>
        <w:tc>
          <w:tcPr>
            <w:tcW w:w="1134" w:type="dxa"/>
            <w:vMerge/>
            <w:tcBorders>
              <w:left w:val="nil"/>
              <w:bottom w:val="nil"/>
              <w:right w:val="nil"/>
            </w:tcBorders>
            <w:shd w:val="clear" w:color="auto" w:fill="auto"/>
            <w:noWrap/>
            <w:vAlign w:val="center"/>
          </w:tcPr>
          <w:p w14:paraId="030CC47F" w14:textId="77777777" w:rsidR="00ED48AB" w:rsidRDefault="00ED48AB" w:rsidP="00822575">
            <w:pPr>
              <w:spacing w:after="0" w:line="240" w:lineRule="auto"/>
              <w:jc w:val="right"/>
              <w:rPr>
                <w:rFonts w:ascii="Calibri" w:hAnsi="Calibri" w:cs="Calibri"/>
                <w:color w:val="000000"/>
                <w:sz w:val="22"/>
                <w:szCs w:val="22"/>
              </w:rPr>
            </w:pPr>
          </w:p>
        </w:tc>
        <w:tc>
          <w:tcPr>
            <w:tcW w:w="567" w:type="dxa"/>
            <w:vMerge/>
            <w:tcBorders>
              <w:left w:val="nil"/>
              <w:bottom w:val="nil"/>
              <w:right w:val="single" w:sz="4" w:space="0" w:color="auto"/>
            </w:tcBorders>
            <w:shd w:val="clear" w:color="auto" w:fill="auto"/>
            <w:noWrap/>
            <w:vAlign w:val="center"/>
          </w:tcPr>
          <w:p w14:paraId="1BDAFDB4" w14:textId="77777777" w:rsidR="00ED48AB" w:rsidRDefault="00ED48AB" w:rsidP="00822575">
            <w:pPr>
              <w:spacing w:after="0" w:line="240" w:lineRule="auto"/>
              <w:rPr>
                <w:rFonts w:ascii="Calibri" w:hAnsi="Calibri" w:cs="Calibri"/>
                <w:color w:val="000000"/>
                <w:sz w:val="22"/>
                <w:szCs w:val="22"/>
              </w:rPr>
            </w:pPr>
          </w:p>
        </w:tc>
        <w:tc>
          <w:tcPr>
            <w:tcW w:w="1134" w:type="dxa"/>
            <w:tcBorders>
              <w:top w:val="nil"/>
              <w:left w:val="nil"/>
              <w:bottom w:val="nil"/>
            </w:tcBorders>
            <w:vAlign w:val="center"/>
          </w:tcPr>
          <w:p w14:paraId="3B439366"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0.9564</w:t>
            </w:r>
          </w:p>
        </w:tc>
        <w:tc>
          <w:tcPr>
            <w:tcW w:w="1134" w:type="dxa"/>
            <w:tcBorders>
              <w:top w:val="nil"/>
              <w:left w:val="nil"/>
              <w:bottom w:val="nil"/>
            </w:tcBorders>
            <w:vAlign w:val="center"/>
          </w:tcPr>
          <w:p w14:paraId="2A7A7298" w14:textId="77777777" w:rsidR="00ED48AB" w:rsidRDefault="00ED48AB"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0.0357</w:t>
            </w:r>
          </w:p>
        </w:tc>
        <w:tc>
          <w:tcPr>
            <w:tcW w:w="567" w:type="dxa"/>
            <w:tcBorders>
              <w:top w:val="nil"/>
              <w:left w:val="nil"/>
              <w:bottom w:val="nil"/>
              <w:right w:val="single" w:sz="4" w:space="0" w:color="auto"/>
            </w:tcBorders>
            <w:vAlign w:val="bottom"/>
          </w:tcPr>
          <w:p w14:paraId="368AF016" w14:textId="77777777" w:rsidR="00ED48AB" w:rsidRDefault="00ED48AB" w:rsidP="00822575">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ED48AB" w:rsidRPr="00F352B8" w14:paraId="43CEDFC5" w14:textId="77777777" w:rsidTr="00822575">
        <w:trPr>
          <w:trHeight w:val="290"/>
          <w:jc w:val="center"/>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66603"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1094" w:type="dxa"/>
            <w:tcBorders>
              <w:top w:val="single" w:sz="4" w:space="0" w:color="auto"/>
              <w:left w:val="single" w:sz="4" w:space="0" w:color="auto"/>
              <w:bottom w:val="single" w:sz="4" w:space="0" w:color="auto"/>
              <w:right w:val="nil"/>
            </w:tcBorders>
            <w:shd w:val="clear" w:color="auto" w:fill="auto"/>
            <w:noWrap/>
            <w:vAlign w:val="bottom"/>
          </w:tcPr>
          <w:p w14:paraId="359461E6"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p>
        </w:tc>
        <w:tc>
          <w:tcPr>
            <w:tcW w:w="1129" w:type="dxa"/>
            <w:tcBorders>
              <w:top w:val="single" w:sz="4" w:space="0" w:color="auto"/>
              <w:left w:val="nil"/>
              <w:bottom w:val="single" w:sz="4" w:space="0" w:color="auto"/>
              <w:right w:val="nil"/>
            </w:tcBorders>
            <w:shd w:val="clear" w:color="auto" w:fill="auto"/>
            <w:noWrap/>
            <w:vAlign w:val="bottom"/>
          </w:tcPr>
          <w:p w14:paraId="187C821C" w14:textId="77777777" w:rsidR="00ED48AB" w:rsidRPr="00F352B8" w:rsidRDefault="00ED48AB" w:rsidP="00822575">
            <w:pPr>
              <w:spacing w:after="0" w:line="240" w:lineRule="auto"/>
              <w:rPr>
                <w:rFonts w:ascii="Calibri" w:eastAsia="Times New Roman" w:hAnsi="Calibri" w:cs="Calibri"/>
                <w:color w:val="000000"/>
                <w:sz w:val="22"/>
                <w:szCs w:val="22"/>
                <w:lang w:eastAsia="en-CA" w:bidi="he-IL"/>
              </w:rPr>
            </w:pPr>
          </w:p>
        </w:tc>
        <w:tc>
          <w:tcPr>
            <w:tcW w:w="545" w:type="dxa"/>
            <w:tcBorders>
              <w:top w:val="single" w:sz="4" w:space="0" w:color="auto"/>
              <w:left w:val="nil"/>
              <w:bottom w:val="single" w:sz="4" w:space="0" w:color="auto"/>
              <w:right w:val="single" w:sz="4" w:space="0" w:color="auto"/>
            </w:tcBorders>
            <w:shd w:val="clear" w:color="auto" w:fill="auto"/>
            <w:noWrap/>
            <w:vAlign w:val="bottom"/>
          </w:tcPr>
          <w:p w14:paraId="7B981F92" w14:textId="77777777" w:rsidR="00ED48AB" w:rsidRPr="00F352B8" w:rsidRDefault="00ED48AB" w:rsidP="00822575">
            <w:pPr>
              <w:spacing w:after="0" w:line="240" w:lineRule="auto"/>
              <w:rPr>
                <w:rFonts w:eastAsia="Times New Roman"/>
                <w:sz w:val="20"/>
                <w:szCs w:val="20"/>
                <w:lang w:eastAsia="en-CA" w:bidi="he-IL"/>
              </w:rPr>
            </w:pPr>
          </w:p>
        </w:tc>
        <w:tc>
          <w:tcPr>
            <w:tcW w:w="1014" w:type="dxa"/>
            <w:tcBorders>
              <w:top w:val="single" w:sz="4" w:space="0" w:color="auto"/>
              <w:left w:val="single" w:sz="4" w:space="0" w:color="auto"/>
              <w:bottom w:val="single" w:sz="4" w:space="0" w:color="auto"/>
              <w:right w:val="nil"/>
            </w:tcBorders>
            <w:shd w:val="clear" w:color="auto" w:fill="auto"/>
            <w:noWrap/>
            <w:vAlign w:val="bottom"/>
          </w:tcPr>
          <w:p w14:paraId="1600151C"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p>
        </w:tc>
        <w:tc>
          <w:tcPr>
            <w:tcW w:w="1134" w:type="dxa"/>
            <w:tcBorders>
              <w:top w:val="single" w:sz="4" w:space="0" w:color="auto"/>
              <w:left w:val="nil"/>
              <w:bottom w:val="single" w:sz="4" w:space="0" w:color="auto"/>
              <w:right w:val="nil"/>
            </w:tcBorders>
            <w:shd w:val="clear" w:color="auto" w:fill="auto"/>
            <w:noWrap/>
            <w:vAlign w:val="bottom"/>
            <w:hideMark/>
          </w:tcPr>
          <w:p w14:paraId="1C368A66" w14:textId="77777777" w:rsidR="00ED48AB" w:rsidRPr="00F352B8" w:rsidRDefault="00ED48AB" w:rsidP="00822575">
            <w:pPr>
              <w:spacing w:after="0" w:line="240" w:lineRule="auto"/>
              <w:rPr>
                <w:rFonts w:ascii="Calibri" w:eastAsia="Times New Roman" w:hAnsi="Calibri" w:cs="Calibri"/>
                <w:color w:val="000000"/>
                <w:sz w:val="22"/>
                <w:szCs w:val="22"/>
                <w:lang w:eastAsia="en-CA" w:bidi="he-IL"/>
              </w:rPr>
            </w:pP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3681982" w14:textId="77777777" w:rsidR="00ED48AB" w:rsidRPr="00F352B8" w:rsidRDefault="00ED48AB" w:rsidP="00822575">
            <w:pPr>
              <w:spacing w:after="0" w:line="240" w:lineRule="auto"/>
              <w:rPr>
                <w:rFonts w:eastAsia="Times New Roman"/>
                <w:sz w:val="20"/>
                <w:szCs w:val="20"/>
                <w:lang w:eastAsia="en-CA" w:bidi="he-IL"/>
              </w:rPr>
            </w:pPr>
          </w:p>
        </w:tc>
        <w:tc>
          <w:tcPr>
            <w:tcW w:w="1134" w:type="dxa"/>
            <w:tcBorders>
              <w:top w:val="single" w:sz="4" w:space="0" w:color="auto"/>
              <w:left w:val="nil"/>
              <w:bottom w:val="single" w:sz="4" w:space="0" w:color="auto"/>
            </w:tcBorders>
          </w:tcPr>
          <w:p w14:paraId="7BA781BD" w14:textId="77777777" w:rsidR="00ED48AB" w:rsidRPr="00F352B8" w:rsidRDefault="00ED48AB" w:rsidP="00822575">
            <w:pPr>
              <w:spacing w:after="0" w:line="240" w:lineRule="auto"/>
              <w:rPr>
                <w:rFonts w:eastAsia="Times New Roman"/>
                <w:sz w:val="20"/>
                <w:szCs w:val="20"/>
                <w:lang w:eastAsia="en-CA" w:bidi="he-IL"/>
              </w:rPr>
            </w:pPr>
          </w:p>
        </w:tc>
        <w:tc>
          <w:tcPr>
            <w:tcW w:w="1134" w:type="dxa"/>
            <w:tcBorders>
              <w:top w:val="single" w:sz="4" w:space="0" w:color="auto"/>
              <w:left w:val="nil"/>
              <w:bottom w:val="single" w:sz="4" w:space="0" w:color="auto"/>
            </w:tcBorders>
          </w:tcPr>
          <w:p w14:paraId="6429370E" w14:textId="77777777" w:rsidR="00ED48AB" w:rsidRPr="00F352B8" w:rsidRDefault="00ED48AB" w:rsidP="00822575">
            <w:pPr>
              <w:spacing w:after="0" w:line="240" w:lineRule="auto"/>
              <w:rPr>
                <w:rFonts w:eastAsia="Times New Roman"/>
                <w:sz w:val="20"/>
                <w:szCs w:val="20"/>
                <w:lang w:eastAsia="en-CA" w:bidi="he-IL"/>
              </w:rPr>
            </w:pPr>
          </w:p>
        </w:tc>
        <w:tc>
          <w:tcPr>
            <w:tcW w:w="567" w:type="dxa"/>
            <w:tcBorders>
              <w:top w:val="single" w:sz="4" w:space="0" w:color="auto"/>
              <w:left w:val="nil"/>
              <w:bottom w:val="single" w:sz="4" w:space="0" w:color="auto"/>
              <w:right w:val="single" w:sz="4" w:space="0" w:color="auto"/>
            </w:tcBorders>
          </w:tcPr>
          <w:p w14:paraId="1C31F69F" w14:textId="77777777" w:rsidR="00ED48AB" w:rsidRPr="00F352B8" w:rsidRDefault="00ED48AB" w:rsidP="00822575">
            <w:pPr>
              <w:spacing w:after="0" w:line="240" w:lineRule="auto"/>
              <w:rPr>
                <w:rFonts w:eastAsia="Times New Roman"/>
                <w:sz w:val="20"/>
                <w:szCs w:val="20"/>
                <w:lang w:eastAsia="en-CA" w:bidi="he-IL"/>
              </w:rPr>
            </w:pPr>
          </w:p>
        </w:tc>
      </w:tr>
      <w:tr w:rsidR="00ED48AB" w:rsidRPr="00F352B8" w14:paraId="58628547" w14:textId="77777777" w:rsidTr="00822575">
        <w:trPr>
          <w:trHeight w:val="290"/>
          <w:jc w:val="center"/>
        </w:trPr>
        <w:tc>
          <w:tcPr>
            <w:tcW w:w="1883" w:type="dxa"/>
            <w:tcBorders>
              <w:top w:val="single" w:sz="4" w:space="0" w:color="auto"/>
              <w:left w:val="single" w:sz="4" w:space="0" w:color="auto"/>
              <w:bottom w:val="nil"/>
              <w:right w:val="single" w:sz="4" w:space="0" w:color="auto"/>
            </w:tcBorders>
            <w:shd w:val="clear" w:color="auto" w:fill="auto"/>
            <w:noWrap/>
            <w:vAlign w:val="bottom"/>
            <w:hideMark/>
          </w:tcPr>
          <w:p w14:paraId="726B5045"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1094" w:type="dxa"/>
            <w:tcBorders>
              <w:top w:val="single" w:sz="4" w:space="0" w:color="auto"/>
              <w:left w:val="single" w:sz="4" w:space="0" w:color="auto"/>
              <w:bottom w:val="nil"/>
              <w:right w:val="nil"/>
            </w:tcBorders>
            <w:shd w:val="clear" w:color="auto" w:fill="auto"/>
            <w:noWrap/>
            <w:vAlign w:val="bottom"/>
            <w:hideMark/>
          </w:tcPr>
          <w:p w14:paraId="19F360C1"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0.2645</w:t>
            </w:r>
          </w:p>
        </w:tc>
        <w:tc>
          <w:tcPr>
            <w:tcW w:w="1129" w:type="dxa"/>
            <w:tcBorders>
              <w:top w:val="single" w:sz="4" w:space="0" w:color="auto"/>
              <w:left w:val="nil"/>
              <w:bottom w:val="nil"/>
              <w:right w:val="nil"/>
            </w:tcBorders>
            <w:shd w:val="clear" w:color="auto" w:fill="auto"/>
            <w:noWrap/>
            <w:vAlign w:val="bottom"/>
            <w:hideMark/>
          </w:tcPr>
          <w:p w14:paraId="28D37EFE"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p>
        </w:tc>
        <w:tc>
          <w:tcPr>
            <w:tcW w:w="545" w:type="dxa"/>
            <w:tcBorders>
              <w:top w:val="single" w:sz="4" w:space="0" w:color="auto"/>
              <w:left w:val="nil"/>
              <w:bottom w:val="nil"/>
              <w:right w:val="single" w:sz="4" w:space="0" w:color="auto"/>
            </w:tcBorders>
            <w:shd w:val="clear" w:color="auto" w:fill="auto"/>
            <w:noWrap/>
            <w:vAlign w:val="bottom"/>
            <w:hideMark/>
          </w:tcPr>
          <w:p w14:paraId="54BB9690" w14:textId="77777777" w:rsidR="00ED48AB" w:rsidRPr="00F352B8" w:rsidRDefault="00ED48AB" w:rsidP="00822575">
            <w:pPr>
              <w:spacing w:after="0" w:line="240" w:lineRule="auto"/>
              <w:rPr>
                <w:rFonts w:eastAsia="Times New Roman"/>
                <w:sz w:val="20"/>
                <w:szCs w:val="20"/>
                <w:lang w:eastAsia="en-CA" w:bidi="he-IL"/>
              </w:rPr>
            </w:pPr>
          </w:p>
        </w:tc>
        <w:tc>
          <w:tcPr>
            <w:tcW w:w="1014" w:type="dxa"/>
            <w:tcBorders>
              <w:top w:val="single" w:sz="4" w:space="0" w:color="auto"/>
              <w:left w:val="single" w:sz="4" w:space="0" w:color="auto"/>
              <w:bottom w:val="nil"/>
              <w:right w:val="nil"/>
            </w:tcBorders>
            <w:shd w:val="clear" w:color="auto" w:fill="auto"/>
            <w:noWrap/>
            <w:vAlign w:val="bottom"/>
            <w:hideMark/>
          </w:tcPr>
          <w:p w14:paraId="3B8BE64F"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0.2473</w:t>
            </w:r>
          </w:p>
        </w:tc>
        <w:tc>
          <w:tcPr>
            <w:tcW w:w="1134" w:type="dxa"/>
            <w:tcBorders>
              <w:top w:val="single" w:sz="4" w:space="0" w:color="auto"/>
              <w:left w:val="nil"/>
              <w:bottom w:val="nil"/>
              <w:right w:val="nil"/>
            </w:tcBorders>
            <w:shd w:val="clear" w:color="auto" w:fill="auto"/>
            <w:noWrap/>
            <w:vAlign w:val="bottom"/>
            <w:hideMark/>
          </w:tcPr>
          <w:p w14:paraId="010F2FEE"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p>
        </w:tc>
        <w:tc>
          <w:tcPr>
            <w:tcW w:w="567" w:type="dxa"/>
            <w:tcBorders>
              <w:top w:val="single" w:sz="4" w:space="0" w:color="auto"/>
              <w:left w:val="nil"/>
              <w:bottom w:val="nil"/>
              <w:right w:val="single" w:sz="4" w:space="0" w:color="auto"/>
            </w:tcBorders>
            <w:shd w:val="clear" w:color="auto" w:fill="auto"/>
            <w:noWrap/>
            <w:vAlign w:val="bottom"/>
            <w:hideMark/>
          </w:tcPr>
          <w:p w14:paraId="3EAE7F06" w14:textId="77777777" w:rsidR="00ED48AB" w:rsidRPr="00F352B8" w:rsidRDefault="00ED48AB" w:rsidP="00822575">
            <w:pPr>
              <w:spacing w:after="0" w:line="240" w:lineRule="auto"/>
              <w:rPr>
                <w:rFonts w:eastAsia="Times New Roman"/>
                <w:sz w:val="20"/>
                <w:szCs w:val="20"/>
                <w:lang w:eastAsia="en-CA" w:bidi="he-IL"/>
              </w:rPr>
            </w:pPr>
          </w:p>
        </w:tc>
        <w:tc>
          <w:tcPr>
            <w:tcW w:w="1134" w:type="dxa"/>
            <w:tcBorders>
              <w:top w:val="single" w:sz="4" w:space="0" w:color="auto"/>
              <w:left w:val="nil"/>
              <w:bottom w:val="nil"/>
            </w:tcBorders>
            <w:vAlign w:val="bottom"/>
          </w:tcPr>
          <w:p w14:paraId="474BE08C" w14:textId="77777777" w:rsidR="00ED48AB" w:rsidRPr="00F352B8" w:rsidRDefault="00ED48AB" w:rsidP="00822575">
            <w:pPr>
              <w:spacing w:after="0" w:line="240" w:lineRule="auto"/>
              <w:jc w:val="right"/>
              <w:rPr>
                <w:rFonts w:eastAsia="Times New Roman"/>
                <w:sz w:val="20"/>
                <w:szCs w:val="20"/>
                <w:lang w:eastAsia="en-CA" w:bidi="he-IL"/>
              </w:rPr>
            </w:pPr>
            <w:r>
              <w:rPr>
                <w:rFonts w:ascii="Calibri" w:hAnsi="Calibri" w:cs="Calibri"/>
                <w:color w:val="000000"/>
                <w:sz w:val="22"/>
                <w:szCs w:val="22"/>
              </w:rPr>
              <w:t>0.2474</w:t>
            </w:r>
          </w:p>
        </w:tc>
        <w:tc>
          <w:tcPr>
            <w:tcW w:w="1134" w:type="dxa"/>
            <w:tcBorders>
              <w:top w:val="single" w:sz="4" w:space="0" w:color="auto"/>
              <w:left w:val="nil"/>
              <w:bottom w:val="nil"/>
            </w:tcBorders>
          </w:tcPr>
          <w:p w14:paraId="44F23838" w14:textId="77777777" w:rsidR="00ED48AB" w:rsidRPr="00F352B8" w:rsidRDefault="00ED48AB" w:rsidP="00822575">
            <w:pPr>
              <w:spacing w:after="0" w:line="240" w:lineRule="auto"/>
              <w:rPr>
                <w:rFonts w:eastAsia="Times New Roman"/>
                <w:sz w:val="20"/>
                <w:szCs w:val="20"/>
                <w:lang w:eastAsia="en-CA" w:bidi="he-IL"/>
              </w:rPr>
            </w:pPr>
          </w:p>
        </w:tc>
        <w:tc>
          <w:tcPr>
            <w:tcW w:w="567" w:type="dxa"/>
            <w:tcBorders>
              <w:top w:val="single" w:sz="4" w:space="0" w:color="auto"/>
              <w:left w:val="nil"/>
              <w:bottom w:val="nil"/>
              <w:right w:val="single" w:sz="4" w:space="0" w:color="auto"/>
            </w:tcBorders>
          </w:tcPr>
          <w:p w14:paraId="1B63A2A0" w14:textId="77777777" w:rsidR="00ED48AB" w:rsidRPr="00F352B8" w:rsidRDefault="00ED48AB" w:rsidP="00822575">
            <w:pPr>
              <w:spacing w:after="0" w:line="240" w:lineRule="auto"/>
              <w:rPr>
                <w:rFonts w:eastAsia="Times New Roman"/>
                <w:sz w:val="20"/>
                <w:szCs w:val="20"/>
                <w:lang w:eastAsia="en-CA" w:bidi="he-IL"/>
              </w:rPr>
            </w:pPr>
          </w:p>
        </w:tc>
      </w:tr>
      <w:tr w:rsidR="00ED48AB" w:rsidRPr="00F352B8" w14:paraId="539181A5" w14:textId="77777777" w:rsidTr="00822575">
        <w:trPr>
          <w:trHeight w:val="290"/>
          <w:jc w:val="center"/>
        </w:trPr>
        <w:tc>
          <w:tcPr>
            <w:tcW w:w="1883" w:type="dxa"/>
            <w:tcBorders>
              <w:top w:val="nil"/>
              <w:left w:val="single" w:sz="4" w:space="0" w:color="auto"/>
              <w:right w:val="single" w:sz="4" w:space="0" w:color="auto"/>
            </w:tcBorders>
            <w:shd w:val="clear" w:color="auto" w:fill="auto"/>
            <w:noWrap/>
            <w:vAlign w:val="bottom"/>
            <w:hideMark/>
          </w:tcPr>
          <w:p w14:paraId="569FD4A0"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1094" w:type="dxa"/>
            <w:tcBorders>
              <w:top w:val="nil"/>
              <w:left w:val="single" w:sz="4" w:space="0" w:color="auto"/>
              <w:right w:val="nil"/>
            </w:tcBorders>
            <w:shd w:val="clear" w:color="auto" w:fill="auto"/>
            <w:noWrap/>
            <w:vAlign w:val="bottom"/>
            <w:hideMark/>
          </w:tcPr>
          <w:p w14:paraId="4CACE42D"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0.1763</w:t>
            </w:r>
          </w:p>
        </w:tc>
        <w:tc>
          <w:tcPr>
            <w:tcW w:w="1129" w:type="dxa"/>
            <w:tcBorders>
              <w:top w:val="nil"/>
              <w:left w:val="nil"/>
              <w:right w:val="nil"/>
            </w:tcBorders>
            <w:shd w:val="clear" w:color="auto" w:fill="auto"/>
            <w:noWrap/>
            <w:vAlign w:val="bottom"/>
            <w:hideMark/>
          </w:tcPr>
          <w:p w14:paraId="1FBA7B53"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p>
        </w:tc>
        <w:tc>
          <w:tcPr>
            <w:tcW w:w="545" w:type="dxa"/>
            <w:tcBorders>
              <w:top w:val="nil"/>
              <w:left w:val="nil"/>
              <w:right w:val="single" w:sz="4" w:space="0" w:color="auto"/>
            </w:tcBorders>
            <w:shd w:val="clear" w:color="auto" w:fill="auto"/>
            <w:noWrap/>
            <w:vAlign w:val="bottom"/>
            <w:hideMark/>
          </w:tcPr>
          <w:p w14:paraId="5019E4FC" w14:textId="77777777" w:rsidR="00ED48AB" w:rsidRPr="00F352B8" w:rsidRDefault="00ED48AB" w:rsidP="00822575">
            <w:pPr>
              <w:spacing w:after="0" w:line="240" w:lineRule="auto"/>
              <w:rPr>
                <w:rFonts w:eastAsia="Times New Roman"/>
                <w:sz w:val="20"/>
                <w:szCs w:val="20"/>
                <w:lang w:eastAsia="en-CA" w:bidi="he-IL"/>
              </w:rPr>
            </w:pPr>
          </w:p>
        </w:tc>
        <w:tc>
          <w:tcPr>
            <w:tcW w:w="1014" w:type="dxa"/>
            <w:tcBorders>
              <w:top w:val="nil"/>
              <w:left w:val="single" w:sz="4" w:space="0" w:color="auto"/>
              <w:right w:val="nil"/>
            </w:tcBorders>
            <w:shd w:val="clear" w:color="auto" w:fill="auto"/>
            <w:noWrap/>
            <w:vAlign w:val="bottom"/>
            <w:hideMark/>
          </w:tcPr>
          <w:p w14:paraId="0C727C7B"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0.1786</w:t>
            </w:r>
          </w:p>
        </w:tc>
        <w:tc>
          <w:tcPr>
            <w:tcW w:w="1134" w:type="dxa"/>
            <w:tcBorders>
              <w:top w:val="nil"/>
              <w:left w:val="nil"/>
              <w:right w:val="nil"/>
            </w:tcBorders>
            <w:shd w:val="clear" w:color="auto" w:fill="auto"/>
            <w:noWrap/>
            <w:vAlign w:val="bottom"/>
            <w:hideMark/>
          </w:tcPr>
          <w:p w14:paraId="1F1E2180"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p>
        </w:tc>
        <w:tc>
          <w:tcPr>
            <w:tcW w:w="567" w:type="dxa"/>
            <w:tcBorders>
              <w:top w:val="nil"/>
              <w:left w:val="nil"/>
              <w:right w:val="single" w:sz="4" w:space="0" w:color="auto"/>
            </w:tcBorders>
            <w:shd w:val="clear" w:color="auto" w:fill="auto"/>
            <w:noWrap/>
            <w:vAlign w:val="bottom"/>
            <w:hideMark/>
          </w:tcPr>
          <w:p w14:paraId="61F7E26C" w14:textId="77777777" w:rsidR="00ED48AB" w:rsidRPr="00F352B8" w:rsidRDefault="00ED48AB" w:rsidP="00822575">
            <w:pPr>
              <w:spacing w:after="0" w:line="240" w:lineRule="auto"/>
              <w:rPr>
                <w:rFonts w:eastAsia="Times New Roman"/>
                <w:sz w:val="20"/>
                <w:szCs w:val="20"/>
                <w:lang w:eastAsia="en-CA" w:bidi="he-IL"/>
              </w:rPr>
            </w:pPr>
          </w:p>
        </w:tc>
        <w:tc>
          <w:tcPr>
            <w:tcW w:w="1134" w:type="dxa"/>
            <w:tcBorders>
              <w:top w:val="nil"/>
              <w:left w:val="nil"/>
            </w:tcBorders>
            <w:vAlign w:val="bottom"/>
          </w:tcPr>
          <w:p w14:paraId="7DB6288A" w14:textId="77777777" w:rsidR="00ED48AB" w:rsidRPr="00F352B8" w:rsidRDefault="00ED48AB" w:rsidP="00822575">
            <w:pPr>
              <w:spacing w:after="0" w:line="240" w:lineRule="auto"/>
              <w:jc w:val="right"/>
              <w:rPr>
                <w:rFonts w:eastAsia="Times New Roman"/>
                <w:sz w:val="20"/>
                <w:szCs w:val="20"/>
                <w:lang w:eastAsia="en-CA" w:bidi="he-IL"/>
              </w:rPr>
            </w:pPr>
            <w:r>
              <w:rPr>
                <w:rFonts w:ascii="Calibri" w:hAnsi="Calibri" w:cs="Calibri"/>
                <w:color w:val="000000"/>
                <w:sz w:val="22"/>
                <w:szCs w:val="22"/>
              </w:rPr>
              <w:t>0.1772</w:t>
            </w:r>
          </w:p>
        </w:tc>
        <w:tc>
          <w:tcPr>
            <w:tcW w:w="1134" w:type="dxa"/>
            <w:tcBorders>
              <w:top w:val="nil"/>
              <w:left w:val="nil"/>
            </w:tcBorders>
          </w:tcPr>
          <w:p w14:paraId="503E3822" w14:textId="77777777" w:rsidR="00ED48AB" w:rsidRPr="00F352B8" w:rsidRDefault="00ED48AB" w:rsidP="00822575">
            <w:pPr>
              <w:spacing w:after="0" w:line="240" w:lineRule="auto"/>
              <w:rPr>
                <w:rFonts w:eastAsia="Times New Roman"/>
                <w:sz w:val="20"/>
                <w:szCs w:val="20"/>
                <w:lang w:eastAsia="en-CA" w:bidi="he-IL"/>
              </w:rPr>
            </w:pPr>
          </w:p>
        </w:tc>
        <w:tc>
          <w:tcPr>
            <w:tcW w:w="567" w:type="dxa"/>
            <w:tcBorders>
              <w:top w:val="nil"/>
              <w:left w:val="nil"/>
              <w:right w:val="single" w:sz="4" w:space="0" w:color="auto"/>
            </w:tcBorders>
          </w:tcPr>
          <w:p w14:paraId="7DFC4FE2" w14:textId="77777777" w:rsidR="00ED48AB" w:rsidRPr="00F352B8" w:rsidRDefault="00ED48AB" w:rsidP="00822575">
            <w:pPr>
              <w:spacing w:after="0" w:line="240" w:lineRule="auto"/>
              <w:rPr>
                <w:rFonts w:eastAsia="Times New Roman"/>
                <w:sz w:val="20"/>
                <w:szCs w:val="20"/>
                <w:lang w:eastAsia="en-CA" w:bidi="he-IL"/>
              </w:rPr>
            </w:pPr>
          </w:p>
        </w:tc>
      </w:tr>
      <w:tr w:rsidR="00ED48AB" w:rsidRPr="00F352B8" w14:paraId="61FAAC45" w14:textId="77777777" w:rsidTr="00822575">
        <w:trPr>
          <w:trHeight w:val="29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10276A31"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Log Likelihood</w:t>
            </w:r>
          </w:p>
        </w:tc>
        <w:tc>
          <w:tcPr>
            <w:tcW w:w="1094" w:type="dxa"/>
            <w:tcBorders>
              <w:top w:val="nil"/>
              <w:left w:val="single" w:sz="4" w:space="0" w:color="auto"/>
              <w:bottom w:val="single" w:sz="4" w:space="0" w:color="auto"/>
              <w:right w:val="nil"/>
            </w:tcBorders>
            <w:shd w:val="clear" w:color="auto" w:fill="auto"/>
            <w:noWrap/>
            <w:vAlign w:val="bottom"/>
            <w:hideMark/>
          </w:tcPr>
          <w:p w14:paraId="532185B5"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-38558.5</w:t>
            </w:r>
          </w:p>
        </w:tc>
        <w:tc>
          <w:tcPr>
            <w:tcW w:w="1129" w:type="dxa"/>
            <w:tcBorders>
              <w:top w:val="nil"/>
              <w:left w:val="nil"/>
              <w:bottom w:val="single" w:sz="4" w:space="0" w:color="auto"/>
              <w:right w:val="nil"/>
            </w:tcBorders>
            <w:shd w:val="clear" w:color="auto" w:fill="auto"/>
            <w:noWrap/>
            <w:vAlign w:val="bottom"/>
            <w:hideMark/>
          </w:tcPr>
          <w:p w14:paraId="48135B87"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p>
        </w:tc>
        <w:tc>
          <w:tcPr>
            <w:tcW w:w="545" w:type="dxa"/>
            <w:tcBorders>
              <w:top w:val="nil"/>
              <w:left w:val="nil"/>
              <w:bottom w:val="single" w:sz="4" w:space="0" w:color="auto"/>
              <w:right w:val="single" w:sz="4" w:space="0" w:color="auto"/>
            </w:tcBorders>
            <w:shd w:val="clear" w:color="auto" w:fill="auto"/>
            <w:noWrap/>
            <w:vAlign w:val="bottom"/>
            <w:hideMark/>
          </w:tcPr>
          <w:p w14:paraId="29AB1DAA" w14:textId="77777777" w:rsidR="00ED48AB" w:rsidRPr="00F352B8" w:rsidRDefault="00ED48AB" w:rsidP="00822575">
            <w:pPr>
              <w:spacing w:after="0" w:line="240" w:lineRule="auto"/>
              <w:rPr>
                <w:rFonts w:eastAsia="Times New Roman"/>
                <w:sz w:val="20"/>
                <w:szCs w:val="20"/>
                <w:lang w:eastAsia="en-CA" w:bidi="he-IL"/>
              </w:rPr>
            </w:pPr>
          </w:p>
        </w:tc>
        <w:tc>
          <w:tcPr>
            <w:tcW w:w="1014" w:type="dxa"/>
            <w:tcBorders>
              <w:top w:val="nil"/>
              <w:left w:val="single" w:sz="4" w:space="0" w:color="auto"/>
              <w:bottom w:val="single" w:sz="4" w:space="0" w:color="auto"/>
              <w:right w:val="nil"/>
            </w:tcBorders>
            <w:shd w:val="clear" w:color="auto" w:fill="auto"/>
            <w:noWrap/>
            <w:vAlign w:val="bottom"/>
            <w:hideMark/>
          </w:tcPr>
          <w:p w14:paraId="249DD182"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-38277.2</w:t>
            </w:r>
          </w:p>
        </w:tc>
        <w:tc>
          <w:tcPr>
            <w:tcW w:w="1134" w:type="dxa"/>
            <w:tcBorders>
              <w:top w:val="nil"/>
              <w:left w:val="nil"/>
              <w:bottom w:val="single" w:sz="4" w:space="0" w:color="auto"/>
              <w:right w:val="nil"/>
            </w:tcBorders>
            <w:shd w:val="clear" w:color="auto" w:fill="auto"/>
            <w:noWrap/>
            <w:vAlign w:val="bottom"/>
            <w:hideMark/>
          </w:tcPr>
          <w:p w14:paraId="557B3E65" w14:textId="77777777" w:rsidR="00ED48AB" w:rsidRPr="00F352B8" w:rsidRDefault="00ED48AB" w:rsidP="00822575">
            <w:pPr>
              <w:spacing w:after="0" w:line="240" w:lineRule="auto"/>
              <w:jc w:val="right"/>
              <w:rPr>
                <w:rFonts w:ascii="Calibri" w:eastAsia="Times New Roman" w:hAnsi="Calibri" w:cs="Calibri"/>
                <w:color w:val="000000"/>
                <w:sz w:val="22"/>
                <w:szCs w:val="22"/>
                <w:lang w:eastAsia="en-CA" w:bidi="he-IL"/>
              </w:rPr>
            </w:pPr>
          </w:p>
        </w:tc>
        <w:tc>
          <w:tcPr>
            <w:tcW w:w="567" w:type="dxa"/>
            <w:tcBorders>
              <w:top w:val="nil"/>
              <w:left w:val="nil"/>
              <w:bottom w:val="single" w:sz="4" w:space="0" w:color="auto"/>
              <w:right w:val="single" w:sz="4" w:space="0" w:color="auto"/>
            </w:tcBorders>
            <w:shd w:val="clear" w:color="auto" w:fill="auto"/>
            <w:noWrap/>
            <w:vAlign w:val="bottom"/>
            <w:hideMark/>
          </w:tcPr>
          <w:p w14:paraId="74157E2F" w14:textId="77777777" w:rsidR="00ED48AB" w:rsidRPr="00F352B8" w:rsidRDefault="00ED48AB" w:rsidP="00822575">
            <w:pPr>
              <w:spacing w:after="0" w:line="240" w:lineRule="auto"/>
              <w:rPr>
                <w:rFonts w:eastAsia="Times New Roman"/>
                <w:sz w:val="20"/>
                <w:szCs w:val="20"/>
                <w:lang w:eastAsia="en-CA" w:bidi="he-IL"/>
              </w:rPr>
            </w:pPr>
          </w:p>
        </w:tc>
        <w:tc>
          <w:tcPr>
            <w:tcW w:w="1134" w:type="dxa"/>
            <w:tcBorders>
              <w:top w:val="nil"/>
              <w:left w:val="nil"/>
              <w:bottom w:val="single" w:sz="4" w:space="0" w:color="auto"/>
            </w:tcBorders>
            <w:vAlign w:val="bottom"/>
          </w:tcPr>
          <w:p w14:paraId="7796B493" w14:textId="77777777" w:rsidR="00ED48AB" w:rsidRPr="00F352B8" w:rsidRDefault="00ED48AB" w:rsidP="00822575">
            <w:pPr>
              <w:spacing w:after="0" w:line="240" w:lineRule="auto"/>
              <w:jc w:val="right"/>
              <w:rPr>
                <w:rFonts w:eastAsia="Times New Roman"/>
                <w:sz w:val="20"/>
                <w:szCs w:val="20"/>
                <w:lang w:eastAsia="en-CA" w:bidi="he-IL"/>
              </w:rPr>
            </w:pPr>
            <w:r>
              <w:rPr>
                <w:rFonts w:ascii="Calibri" w:hAnsi="Calibri" w:cs="Calibri"/>
                <w:color w:val="000000"/>
                <w:sz w:val="22"/>
                <w:szCs w:val="22"/>
              </w:rPr>
              <w:t>-38261.1</w:t>
            </w:r>
          </w:p>
        </w:tc>
        <w:tc>
          <w:tcPr>
            <w:tcW w:w="1134" w:type="dxa"/>
            <w:tcBorders>
              <w:top w:val="nil"/>
              <w:left w:val="nil"/>
              <w:bottom w:val="single" w:sz="4" w:space="0" w:color="auto"/>
            </w:tcBorders>
          </w:tcPr>
          <w:p w14:paraId="6B9A73FF" w14:textId="77777777" w:rsidR="00ED48AB" w:rsidRPr="00F352B8" w:rsidRDefault="00ED48AB" w:rsidP="00822575">
            <w:pPr>
              <w:spacing w:after="0" w:line="240" w:lineRule="auto"/>
              <w:rPr>
                <w:rFonts w:eastAsia="Times New Roman"/>
                <w:sz w:val="20"/>
                <w:szCs w:val="20"/>
                <w:lang w:eastAsia="en-CA" w:bidi="he-IL"/>
              </w:rPr>
            </w:pPr>
          </w:p>
        </w:tc>
        <w:tc>
          <w:tcPr>
            <w:tcW w:w="567" w:type="dxa"/>
            <w:tcBorders>
              <w:top w:val="nil"/>
              <w:left w:val="nil"/>
              <w:bottom w:val="single" w:sz="4" w:space="0" w:color="auto"/>
              <w:right w:val="single" w:sz="4" w:space="0" w:color="auto"/>
            </w:tcBorders>
          </w:tcPr>
          <w:p w14:paraId="1F60DC93" w14:textId="77777777" w:rsidR="00ED48AB" w:rsidRPr="00F352B8" w:rsidRDefault="00ED48AB" w:rsidP="00822575">
            <w:pPr>
              <w:spacing w:after="0" w:line="240" w:lineRule="auto"/>
              <w:rPr>
                <w:rFonts w:eastAsia="Times New Roman"/>
                <w:sz w:val="20"/>
                <w:szCs w:val="20"/>
                <w:lang w:eastAsia="en-CA" w:bidi="he-IL"/>
              </w:rPr>
            </w:pPr>
          </w:p>
        </w:tc>
      </w:tr>
    </w:tbl>
    <w:p w14:paraId="267748A1" w14:textId="049BCA23" w:rsidR="00ED48AB" w:rsidRDefault="00ED48AB" w:rsidP="00ED48AB"/>
    <w:p w14:paraId="67A650BE" w14:textId="7D72235B" w:rsidR="00ED48AB" w:rsidRPr="00ED48AB" w:rsidRDefault="00ED48AB" w:rsidP="00ED48AB">
      <w:r>
        <w:t>From these results, we see that the NL model with nesting by institution types is not effective. As such, a different approach to distinguish between university and college students is desired.</w:t>
      </w:r>
    </w:p>
    <w:p w14:paraId="676CE0CE" w14:textId="47760D92" w:rsidR="00932B96" w:rsidRDefault="00932B96" w:rsidP="00932B96">
      <w:pPr>
        <w:pStyle w:val="Heading3"/>
      </w:pPr>
      <w:r>
        <w:t>Random Forest Classifier</w:t>
      </w:r>
    </w:p>
    <w:p w14:paraId="16F369EA" w14:textId="30446C12" w:rsidR="00ED48AB" w:rsidRDefault="00ED48AB" w:rsidP="00ED48AB">
      <w:r>
        <w:t>Having seen the effectiveness of machine learning techniques in classifying living arrangement, we develop an RF to classify students according to their institution type. Since this is a binary classification task, and there are fewer college students with respect to university students in our sample, we optimize the College F-1 score. This is calculated as follows, with “College” as the positive class:</w:t>
      </w:r>
    </w:p>
    <w:p w14:paraId="7A2DBF11" w14:textId="2C27BE6B" w:rsidR="00ED48AB" w:rsidRPr="000038BB" w:rsidRDefault="00ED48AB" w:rsidP="00ED48A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hAnsi="Cambria Math"/>
                </w:rPr>
                <m:t>2*Precision*Recall</m:t>
              </m:r>
              <m:ctrlPr>
                <w:rPr>
                  <w:rFonts w:ascii="Cambria Math" w:hAnsi="Cambria Math"/>
                  <w:i/>
                </w:rPr>
              </m:ctrlPr>
            </m:num>
            <m:den>
              <m:r>
                <w:rPr>
                  <w:rFonts w:ascii="Cambria Math" w:eastAsiaTheme="minorEastAsia" w:hAnsi="Cambria Math"/>
                </w:rPr>
                <m:t>Precision+Recall</m:t>
              </m:r>
              <m:r>
                <m:rPr>
                  <m:sty m:val="p"/>
                </m:rPr>
                <w:rPr>
                  <w:rFonts w:ascii="Cambria Math" w:hAnsi="Cambria Math"/>
                </w:rPr>
                <m:t xml:space="preserve"> </m:t>
              </m:r>
            </m:den>
          </m:f>
        </m:oMath>
      </m:oMathPara>
    </w:p>
    <w:p w14:paraId="4807F49F" w14:textId="77777777" w:rsidR="00ED48AB" w:rsidRDefault="00ED48AB" w:rsidP="00ED48AB">
      <w:pPr>
        <w:rPr>
          <w:rFonts w:eastAsiaTheme="minorEastAsia"/>
        </w:rPr>
      </w:pPr>
      <w:r>
        <w:rPr>
          <w:rFonts w:eastAsiaTheme="minorEastAsia"/>
        </w:rPr>
        <w:t>where:</w:t>
      </w:r>
    </w:p>
    <w:p w14:paraId="744064EE" w14:textId="77777777" w:rsidR="00ED48AB" w:rsidRPr="000038BB" w:rsidRDefault="00ED48AB" w:rsidP="00ED48AB">
      <w:pPr>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08DC791" w14:textId="6EDF5EAC" w:rsidR="00ED48AB" w:rsidRDefault="00ED48AB" w:rsidP="00ED48AB">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r>
            <m:rPr>
              <m:sty m:val="p"/>
            </m:rPr>
            <w:rPr>
              <w:rFonts w:ascii="Cambria Math" w:hAnsi="Cambria Math"/>
            </w:rPr>
            <w:br/>
          </m:r>
        </m:oMath>
      </m:oMathPara>
      <w:r>
        <w:t>and</w:t>
      </w:r>
    </w:p>
    <w:p w14:paraId="0A3FD29E" w14:textId="72594C93" w:rsidR="00ED48AB" w:rsidRPr="00ED48AB" w:rsidRDefault="00ED48AB" w:rsidP="00ED48AB">
      <w:pPr>
        <w:rPr>
          <w:rFonts w:eastAsiaTheme="minorEastAsia"/>
        </w:rPr>
      </w:pPr>
      <m:oMathPara>
        <m:oMath>
          <m:r>
            <w:rPr>
              <w:rFonts w:ascii="Cambria Math" w:hAnsi="Cambria Math"/>
            </w:rPr>
            <m:t>TP=True Positives</m:t>
          </m:r>
        </m:oMath>
      </m:oMathPara>
    </w:p>
    <w:p w14:paraId="66DB943E" w14:textId="7A8619DC" w:rsidR="00ED48AB" w:rsidRPr="00ED48AB" w:rsidRDefault="00ED48AB" w:rsidP="00ED48AB">
      <w:pPr>
        <w:rPr>
          <w:rFonts w:eastAsiaTheme="minorEastAsia"/>
        </w:rPr>
      </w:pPr>
      <m:oMathPara>
        <m:oMath>
          <m:r>
            <w:rPr>
              <w:rFonts w:ascii="Cambria Math" w:hAnsi="Cambria Math"/>
            </w:rPr>
            <m:t>FP=False Positives</m:t>
          </m:r>
        </m:oMath>
      </m:oMathPara>
    </w:p>
    <w:p w14:paraId="059B14B2" w14:textId="0BC0D2FC" w:rsidR="00ED48AB" w:rsidRPr="00ED48AB" w:rsidRDefault="00ED48AB" w:rsidP="00ED48AB">
      <w:pPr>
        <w:rPr>
          <w:rFonts w:eastAsiaTheme="minorEastAsia"/>
        </w:rPr>
      </w:pPr>
      <m:oMathPara>
        <m:oMath>
          <m:r>
            <w:rPr>
              <w:rFonts w:ascii="Cambria Math" w:hAnsi="Cambria Math"/>
            </w:rPr>
            <m:t>FN=False Negatives</m:t>
          </m:r>
        </m:oMath>
      </m:oMathPara>
    </w:p>
    <w:p w14:paraId="4B6C0E6E" w14:textId="08450C15" w:rsidR="000765EC" w:rsidRDefault="00ED48AB" w:rsidP="00ED48AB">
      <w:r>
        <w:t xml:space="preserve">Table 23 presents the feature importances for our selected model. This model has an F1 score of </w:t>
      </w:r>
      <w:r w:rsidRPr="003C25C1">
        <w:t>0.4447</w:t>
      </w:r>
      <w:r>
        <w:t xml:space="preserve">. Table 24 </w:t>
      </w:r>
      <w:r w:rsidR="000765EC">
        <w:t xml:space="preserve">shows the confusion matrix for the model on </w:t>
      </w:r>
      <w:r>
        <w:t>a separate testing set</w:t>
      </w:r>
      <w:r w:rsidR="000765EC">
        <w:t>. Figure 2 shows the receiver-operator curve for our model. The area under the curve is 0.7697.</w:t>
      </w:r>
    </w:p>
    <w:p w14:paraId="5BED3EFE" w14:textId="77777777" w:rsidR="000765EC" w:rsidRDefault="000765EC">
      <w:r>
        <w:br w:type="page"/>
      </w:r>
    </w:p>
    <w:p w14:paraId="0781C6C8" w14:textId="77777777" w:rsidR="000765EC" w:rsidRDefault="000765EC" w:rsidP="000765EC">
      <w:pPr>
        <w:pStyle w:val="Caption"/>
        <w:keepNext/>
      </w:pPr>
      <w:r>
        <w:lastRenderedPageBreak/>
        <w:t xml:space="preserve">Table </w:t>
      </w:r>
      <w:r>
        <w:fldChar w:fldCharType="begin"/>
      </w:r>
      <w:r>
        <w:instrText xml:space="preserve"> SEQ Table \* ARABIC </w:instrText>
      </w:r>
      <w:r>
        <w:fldChar w:fldCharType="separate"/>
      </w:r>
      <w:r>
        <w:rPr>
          <w:noProof/>
        </w:rPr>
        <w:t>23</w:t>
      </w:r>
      <w:r>
        <w:rPr>
          <w:noProof/>
        </w:rPr>
        <w:fldChar w:fldCharType="end"/>
      </w:r>
      <w:r>
        <w:t>: Feature Importances for Selected Random Forest School Type Classifier. All features except PlanningDistrict and Age are dummy variables. ClosestUni is 1 if the student’s home zone is closest to a university campus, 0 otherwise.</w:t>
      </w:r>
    </w:p>
    <w:tbl>
      <w:tblPr>
        <w:tblW w:w="2879"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6"/>
        <w:gridCol w:w="1253"/>
      </w:tblGrid>
      <w:tr w:rsidR="000765EC" w:rsidRPr="003C25C1" w14:paraId="2A92DDA5" w14:textId="77777777" w:rsidTr="00822575">
        <w:trPr>
          <w:trHeight w:val="290"/>
          <w:jc w:val="center"/>
        </w:trPr>
        <w:tc>
          <w:tcPr>
            <w:tcW w:w="1626" w:type="dxa"/>
            <w:tcBorders>
              <w:top w:val="single" w:sz="4" w:space="0" w:color="auto"/>
              <w:bottom w:val="single" w:sz="4" w:space="0" w:color="auto"/>
              <w:right w:val="single" w:sz="4" w:space="0" w:color="auto"/>
            </w:tcBorders>
            <w:shd w:val="clear" w:color="auto" w:fill="auto"/>
            <w:noWrap/>
            <w:vAlign w:val="bottom"/>
            <w:hideMark/>
          </w:tcPr>
          <w:p w14:paraId="18B38F1F"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Feature</w:t>
            </w:r>
          </w:p>
        </w:tc>
        <w:tc>
          <w:tcPr>
            <w:tcW w:w="1253" w:type="dxa"/>
            <w:tcBorders>
              <w:top w:val="single" w:sz="4" w:space="0" w:color="auto"/>
              <w:left w:val="single" w:sz="4" w:space="0" w:color="auto"/>
              <w:bottom w:val="single" w:sz="4" w:space="0" w:color="auto"/>
            </w:tcBorders>
            <w:shd w:val="clear" w:color="auto" w:fill="auto"/>
            <w:noWrap/>
            <w:vAlign w:val="bottom"/>
            <w:hideMark/>
          </w:tcPr>
          <w:p w14:paraId="3B864F09"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Importance</w:t>
            </w:r>
          </w:p>
        </w:tc>
      </w:tr>
      <w:tr w:rsidR="000765EC" w:rsidRPr="003C25C1" w14:paraId="7336333B" w14:textId="77777777" w:rsidTr="00822575">
        <w:trPr>
          <w:trHeight w:val="290"/>
          <w:jc w:val="center"/>
        </w:trPr>
        <w:tc>
          <w:tcPr>
            <w:tcW w:w="1626" w:type="dxa"/>
            <w:tcBorders>
              <w:top w:val="single" w:sz="4" w:space="0" w:color="auto"/>
              <w:bottom w:val="nil"/>
              <w:right w:val="single" w:sz="4" w:space="0" w:color="auto"/>
            </w:tcBorders>
            <w:shd w:val="clear" w:color="auto" w:fill="auto"/>
            <w:noWrap/>
            <w:vAlign w:val="bottom"/>
            <w:hideMark/>
          </w:tcPr>
          <w:p w14:paraId="5F4DC075"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PlanningDistrict</w:t>
            </w:r>
          </w:p>
        </w:tc>
        <w:tc>
          <w:tcPr>
            <w:tcW w:w="1253" w:type="dxa"/>
            <w:tcBorders>
              <w:top w:val="single" w:sz="4" w:space="0" w:color="auto"/>
              <w:left w:val="single" w:sz="4" w:space="0" w:color="auto"/>
            </w:tcBorders>
            <w:shd w:val="clear" w:color="auto" w:fill="auto"/>
            <w:noWrap/>
            <w:vAlign w:val="bottom"/>
            <w:hideMark/>
          </w:tcPr>
          <w:p w14:paraId="44DD2737"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44.32%</w:t>
            </w:r>
          </w:p>
        </w:tc>
      </w:tr>
      <w:tr w:rsidR="000765EC" w:rsidRPr="003C25C1" w14:paraId="378B2F45" w14:textId="77777777" w:rsidTr="00822575">
        <w:trPr>
          <w:trHeight w:val="290"/>
          <w:jc w:val="center"/>
        </w:trPr>
        <w:tc>
          <w:tcPr>
            <w:tcW w:w="1626" w:type="dxa"/>
            <w:tcBorders>
              <w:top w:val="nil"/>
              <w:bottom w:val="nil"/>
              <w:right w:val="single" w:sz="4" w:space="0" w:color="auto"/>
            </w:tcBorders>
            <w:shd w:val="clear" w:color="auto" w:fill="auto"/>
            <w:noWrap/>
            <w:vAlign w:val="bottom"/>
            <w:hideMark/>
          </w:tcPr>
          <w:p w14:paraId="01585EDD"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Age</w:t>
            </w:r>
          </w:p>
        </w:tc>
        <w:tc>
          <w:tcPr>
            <w:tcW w:w="1253" w:type="dxa"/>
            <w:tcBorders>
              <w:left w:val="single" w:sz="4" w:space="0" w:color="auto"/>
            </w:tcBorders>
            <w:shd w:val="clear" w:color="auto" w:fill="auto"/>
            <w:noWrap/>
            <w:vAlign w:val="bottom"/>
            <w:hideMark/>
          </w:tcPr>
          <w:p w14:paraId="363C04A6"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34.25%</w:t>
            </w:r>
          </w:p>
        </w:tc>
      </w:tr>
      <w:tr w:rsidR="000765EC" w:rsidRPr="003C25C1" w14:paraId="05FF06B7" w14:textId="77777777" w:rsidTr="00822575">
        <w:trPr>
          <w:trHeight w:val="290"/>
          <w:jc w:val="center"/>
        </w:trPr>
        <w:tc>
          <w:tcPr>
            <w:tcW w:w="1626" w:type="dxa"/>
            <w:tcBorders>
              <w:top w:val="nil"/>
              <w:bottom w:val="nil"/>
              <w:right w:val="single" w:sz="4" w:space="0" w:color="auto"/>
            </w:tcBorders>
            <w:shd w:val="clear" w:color="auto" w:fill="auto"/>
            <w:noWrap/>
            <w:vAlign w:val="bottom"/>
            <w:hideMark/>
          </w:tcPr>
          <w:p w14:paraId="71A13CA2"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ClosestUni</w:t>
            </w:r>
          </w:p>
        </w:tc>
        <w:tc>
          <w:tcPr>
            <w:tcW w:w="1253" w:type="dxa"/>
            <w:tcBorders>
              <w:left w:val="single" w:sz="4" w:space="0" w:color="auto"/>
            </w:tcBorders>
            <w:shd w:val="clear" w:color="auto" w:fill="auto"/>
            <w:noWrap/>
            <w:vAlign w:val="bottom"/>
            <w:hideMark/>
          </w:tcPr>
          <w:p w14:paraId="51A0197F"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5.50%</w:t>
            </w:r>
          </w:p>
        </w:tc>
      </w:tr>
      <w:tr w:rsidR="000765EC" w:rsidRPr="003C25C1" w14:paraId="21C32911" w14:textId="77777777" w:rsidTr="00822575">
        <w:trPr>
          <w:trHeight w:val="290"/>
          <w:jc w:val="center"/>
        </w:trPr>
        <w:tc>
          <w:tcPr>
            <w:tcW w:w="1626" w:type="dxa"/>
            <w:tcBorders>
              <w:top w:val="nil"/>
              <w:bottom w:val="nil"/>
              <w:right w:val="single" w:sz="4" w:space="0" w:color="auto"/>
            </w:tcBorders>
            <w:shd w:val="clear" w:color="auto" w:fill="auto"/>
            <w:noWrap/>
            <w:vAlign w:val="bottom"/>
            <w:hideMark/>
          </w:tcPr>
          <w:p w14:paraId="23B14B56"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IncomeLow</w:t>
            </w:r>
          </w:p>
        </w:tc>
        <w:tc>
          <w:tcPr>
            <w:tcW w:w="1253" w:type="dxa"/>
            <w:tcBorders>
              <w:left w:val="single" w:sz="4" w:space="0" w:color="auto"/>
            </w:tcBorders>
            <w:shd w:val="clear" w:color="auto" w:fill="auto"/>
            <w:noWrap/>
            <w:vAlign w:val="bottom"/>
            <w:hideMark/>
          </w:tcPr>
          <w:p w14:paraId="63A3E633"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2.85%</w:t>
            </w:r>
          </w:p>
        </w:tc>
      </w:tr>
      <w:tr w:rsidR="000765EC" w:rsidRPr="003C25C1" w14:paraId="694BE718" w14:textId="77777777" w:rsidTr="00822575">
        <w:trPr>
          <w:trHeight w:val="290"/>
          <w:jc w:val="center"/>
        </w:trPr>
        <w:tc>
          <w:tcPr>
            <w:tcW w:w="1626" w:type="dxa"/>
            <w:tcBorders>
              <w:top w:val="nil"/>
              <w:bottom w:val="nil"/>
              <w:right w:val="single" w:sz="4" w:space="0" w:color="auto"/>
            </w:tcBorders>
            <w:shd w:val="clear" w:color="auto" w:fill="auto"/>
            <w:noWrap/>
            <w:vAlign w:val="bottom"/>
            <w:hideMark/>
          </w:tcPr>
          <w:p w14:paraId="570B324A"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FamilyTrue</w:t>
            </w:r>
          </w:p>
        </w:tc>
        <w:tc>
          <w:tcPr>
            <w:tcW w:w="1253" w:type="dxa"/>
            <w:tcBorders>
              <w:left w:val="single" w:sz="4" w:space="0" w:color="auto"/>
            </w:tcBorders>
            <w:shd w:val="clear" w:color="auto" w:fill="auto"/>
            <w:noWrap/>
            <w:vAlign w:val="bottom"/>
            <w:hideMark/>
          </w:tcPr>
          <w:p w14:paraId="639514CD"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1.90%</w:t>
            </w:r>
          </w:p>
        </w:tc>
      </w:tr>
      <w:tr w:rsidR="000765EC" w:rsidRPr="003C25C1" w14:paraId="6ACD1894" w14:textId="77777777" w:rsidTr="00822575">
        <w:trPr>
          <w:trHeight w:val="290"/>
          <w:jc w:val="center"/>
        </w:trPr>
        <w:tc>
          <w:tcPr>
            <w:tcW w:w="1626" w:type="dxa"/>
            <w:tcBorders>
              <w:top w:val="nil"/>
              <w:bottom w:val="nil"/>
              <w:right w:val="single" w:sz="4" w:space="0" w:color="auto"/>
            </w:tcBorders>
            <w:shd w:val="clear" w:color="auto" w:fill="auto"/>
            <w:noWrap/>
            <w:vAlign w:val="bottom"/>
            <w:hideMark/>
          </w:tcPr>
          <w:p w14:paraId="1FED6FC5"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LicenceFalse</w:t>
            </w:r>
          </w:p>
        </w:tc>
        <w:tc>
          <w:tcPr>
            <w:tcW w:w="1253" w:type="dxa"/>
            <w:tcBorders>
              <w:left w:val="single" w:sz="4" w:space="0" w:color="auto"/>
            </w:tcBorders>
            <w:shd w:val="clear" w:color="auto" w:fill="auto"/>
            <w:noWrap/>
            <w:vAlign w:val="bottom"/>
            <w:hideMark/>
          </w:tcPr>
          <w:p w14:paraId="72E58931"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1.85%</w:t>
            </w:r>
          </w:p>
        </w:tc>
      </w:tr>
      <w:tr w:rsidR="000765EC" w:rsidRPr="003C25C1" w14:paraId="5C16F887" w14:textId="77777777" w:rsidTr="00822575">
        <w:trPr>
          <w:trHeight w:val="290"/>
          <w:jc w:val="center"/>
        </w:trPr>
        <w:tc>
          <w:tcPr>
            <w:tcW w:w="1626" w:type="dxa"/>
            <w:tcBorders>
              <w:top w:val="nil"/>
              <w:bottom w:val="nil"/>
              <w:right w:val="single" w:sz="4" w:space="0" w:color="auto"/>
            </w:tcBorders>
            <w:shd w:val="clear" w:color="auto" w:fill="auto"/>
            <w:noWrap/>
            <w:vAlign w:val="bottom"/>
            <w:hideMark/>
          </w:tcPr>
          <w:p w14:paraId="5934E8AA"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FamilyFalse</w:t>
            </w:r>
          </w:p>
        </w:tc>
        <w:tc>
          <w:tcPr>
            <w:tcW w:w="1253" w:type="dxa"/>
            <w:tcBorders>
              <w:left w:val="single" w:sz="4" w:space="0" w:color="auto"/>
            </w:tcBorders>
            <w:shd w:val="clear" w:color="auto" w:fill="auto"/>
            <w:noWrap/>
            <w:vAlign w:val="bottom"/>
            <w:hideMark/>
          </w:tcPr>
          <w:p w14:paraId="5DCEA82F"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1.83%</w:t>
            </w:r>
          </w:p>
        </w:tc>
      </w:tr>
      <w:tr w:rsidR="000765EC" w:rsidRPr="003C25C1" w14:paraId="47C93B99" w14:textId="77777777" w:rsidTr="00822575">
        <w:trPr>
          <w:trHeight w:val="290"/>
          <w:jc w:val="center"/>
        </w:trPr>
        <w:tc>
          <w:tcPr>
            <w:tcW w:w="1626" w:type="dxa"/>
            <w:tcBorders>
              <w:top w:val="nil"/>
              <w:bottom w:val="nil"/>
              <w:right w:val="single" w:sz="4" w:space="0" w:color="auto"/>
            </w:tcBorders>
            <w:shd w:val="clear" w:color="auto" w:fill="auto"/>
            <w:noWrap/>
            <w:vAlign w:val="bottom"/>
            <w:hideMark/>
          </w:tcPr>
          <w:p w14:paraId="78492AA2"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Cars2+</w:t>
            </w:r>
          </w:p>
        </w:tc>
        <w:tc>
          <w:tcPr>
            <w:tcW w:w="1253" w:type="dxa"/>
            <w:tcBorders>
              <w:left w:val="single" w:sz="4" w:space="0" w:color="auto"/>
            </w:tcBorders>
            <w:shd w:val="clear" w:color="auto" w:fill="auto"/>
            <w:noWrap/>
            <w:vAlign w:val="bottom"/>
            <w:hideMark/>
          </w:tcPr>
          <w:p w14:paraId="29F56FA8"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1.69%</w:t>
            </w:r>
          </w:p>
        </w:tc>
      </w:tr>
      <w:tr w:rsidR="000765EC" w:rsidRPr="003C25C1" w14:paraId="5DB0A309" w14:textId="77777777" w:rsidTr="00822575">
        <w:trPr>
          <w:trHeight w:val="290"/>
          <w:jc w:val="center"/>
        </w:trPr>
        <w:tc>
          <w:tcPr>
            <w:tcW w:w="1626" w:type="dxa"/>
            <w:tcBorders>
              <w:top w:val="nil"/>
              <w:bottom w:val="nil"/>
              <w:right w:val="single" w:sz="4" w:space="0" w:color="auto"/>
            </w:tcBorders>
            <w:shd w:val="clear" w:color="auto" w:fill="auto"/>
            <w:noWrap/>
            <w:vAlign w:val="bottom"/>
            <w:hideMark/>
          </w:tcPr>
          <w:p w14:paraId="0E0045EF"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IncomeHigh</w:t>
            </w:r>
          </w:p>
        </w:tc>
        <w:tc>
          <w:tcPr>
            <w:tcW w:w="1253" w:type="dxa"/>
            <w:tcBorders>
              <w:left w:val="single" w:sz="4" w:space="0" w:color="auto"/>
            </w:tcBorders>
            <w:shd w:val="clear" w:color="auto" w:fill="auto"/>
            <w:noWrap/>
            <w:vAlign w:val="bottom"/>
            <w:hideMark/>
          </w:tcPr>
          <w:p w14:paraId="3B87A423"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1.58%</w:t>
            </w:r>
          </w:p>
        </w:tc>
      </w:tr>
      <w:tr w:rsidR="000765EC" w:rsidRPr="003C25C1" w14:paraId="6F9DC09F" w14:textId="77777777" w:rsidTr="00822575">
        <w:trPr>
          <w:trHeight w:val="290"/>
          <w:jc w:val="center"/>
        </w:trPr>
        <w:tc>
          <w:tcPr>
            <w:tcW w:w="1626" w:type="dxa"/>
            <w:tcBorders>
              <w:top w:val="nil"/>
              <w:bottom w:val="nil"/>
              <w:right w:val="single" w:sz="4" w:space="0" w:color="auto"/>
            </w:tcBorders>
            <w:shd w:val="clear" w:color="auto" w:fill="auto"/>
            <w:noWrap/>
            <w:vAlign w:val="bottom"/>
            <w:hideMark/>
          </w:tcPr>
          <w:p w14:paraId="5C6B85AE"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LicenceTrue</w:t>
            </w:r>
          </w:p>
        </w:tc>
        <w:tc>
          <w:tcPr>
            <w:tcW w:w="1253" w:type="dxa"/>
            <w:tcBorders>
              <w:left w:val="single" w:sz="4" w:space="0" w:color="auto"/>
            </w:tcBorders>
            <w:shd w:val="clear" w:color="auto" w:fill="auto"/>
            <w:noWrap/>
            <w:vAlign w:val="bottom"/>
            <w:hideMark/>
          </w:tcPr>
          <w:p w14:paraId="23F45641"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1.48%</w:t>
            </w:r>
          </w:p>
        </w:tc>
      </w:tr>
      <w:tr w:rsidR="000765EC" w:rsidRPr="003C25C1" w14:paraId="1CC1EE80" w14:textId="77777777" w:rsidTr="00822575">
        <w:trPr>
          <w:trHeight w:val="290"/>
          <w:jc w:val="center"/>
        </w:trPr>
        <w:tc>
          <w:tcPr>
            <w:tcW w:w="1626" w:type="dxa"/>
            <w:tcBorders>
              <w:top w:val="nil"/>
              <w:bottom w:val="nil"/>
              <w:right w:val="single" w:sz="4" w:space="0" w:color="auto"/>
            </w:tcBorders>
            <w:shd w:val="clear" w:color="auto" w:fill="auto"/>
            <w:noWrap/>
            <w:vAlign w:val="bottom"/>
            <w:hideMark/>
          </w:tcPr>
          <w:p w14:paraId="11F378C5"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Cars1</w:t>
            </w:r>
          </w:p>
        </w:tc>
        <w:tc>
          <w:tcPr>
            <w:tcW w:w="1253" w:type="dxa"/>
            <w:tcBorders>
              <w:left w:val="single" w:sz="4" w:space="0" w:color="auto"/>
            </w:tcBorders>
            <w:shd w:val="clear" w:color="auto" w:fill="auto"/>
            <w:noWrap/>
            <w:vAlign w:val="bottom"/>
            <w:hideMark/>
          </w:tcPr>
          <w:p w14:paraId="446CCB59"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1.45%</w:t>
            </w:r>
          </w:p>
        </w:tc>
      </w:tr>
      <w:tr w:rsidR="000765EC" w:rsidRPr="003C25C1" w14:paraId="7C6675A2" w14:textId="77777777" w:rsidTr="00822575">
        <w:trPr>
          <w:trHeight w:val="290"/>
          <w:jc w:val="center"/>
        </w:trPr>
        <w:tc>
          <w:tcPr>
            <w:tcW w:w="1626" w:type="dxa"/>
            <w:tcBorders>
              <w:top w:val="nil"/>
              <w:bottom w:val="single" w:sz="4" w:space="0" w:color="auto"/>
              <w:right w:val="single" w:sz="4" w:space="0" w:color="auto"/>
            </w:tcBorders>
            <w:shd w:val="clear" w:color="auto" w:fill="auto"/>
            <w:noWrap/>
            <w:vAlign w:val="bottom"/>
            <w:hideMark/>
          </w:tcPr>
          <w:p w14:paraId="56E75DD2"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Cars0</w:t>
            </w:r>
          </w:p>
        </w:tc>
        <w:tc>
          <w:tcPr>
            <w:tcW w:w="1253" w:type="dxa"/>
            <w:tcBorders>
              <w:left w:val="single" w:sz="4" w:space="0" w:color="auto"/>
            </w:tcBorders>
            <w:shd w:val="clear" w:color="auto" w:fill="auto"/>
            <w:noWrap/>
            <w:vAlign w:val="bottom"/>
            <w:hideMark/>
          </w:tcPr>
          <w:p w14:paraId="05071969"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1.30%</w:t>
            </w:r>
          </w:p>
        </w:tc>
      </w:tr>
    </w:tbl>
    <w:p w14:paraId="70159D6B" w14:textId="67A8684D" w:rsidR="00ED48AB" w:rsidRDefault="00ED48AB" w:rsidP="00ED48AB"/>
    <w:p w14:paraId="652B34A9" w14:textId="77777777" w:rsidR="000765EC" w:rsidRDefault="000765EC" w:rsidP="000765EC">
      <w:pPr>
        <w:pStyle w:val="Caption"/>
        <w:keepNext/>
        <w:jc w:val="center"/>
      </w:pPr>
      <w:r>
        <w:t xml:space="preserve">Table </w:t>
      </w:r>
      <w:r>
        <w:fldChar w:fldCharType="begin"/>
      </w:r>
      <w:r>
        <w:instrText xml:space="preserve"> SEQ Table \* ARABIC </w:instrText>
      </w:r>
      <w:r>
        <w:fldChar w:fldCharType="separate"/>
      </w:r>
      <w:r>
        <w:rPr>
          <w:noProof/>
        </w:rPr>
        <w:t>24</w:t>
      </w:r>
      <w:r>
        <w:rPr>
          <w:noProof/>
        </w:rPr>
        <w:fldChar w:fldCharType="end"/>
      </w:r>
      <w:r>
        <w:t>: Confusion Matrix for School Type Classifier</w:t>
      </w:r>
    </w:p>
    <w:tbl>
      <w:tblPr>
        <w:tblW w:w="3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960"/>
        <w:gridCol w:w="1119"/>
      </w:tblGrid>
      <w:tr w:rsidR="000765EC" w:rsidRPr="003C25C1" w14:paraId="09CB3DF1" w14:textId="77777777" w:rsidTr="00822575">
        <w:trPr>
          <w:trHeight w:val="290"/>
          <w:jc w:val="center"/>
        </w:trPr>
        <w:tc>
          <w:tcPr>
            <w:tcW w:w="1119" w:type="dxa"/>
            <w:shd w:val="clear" w:color="auto" w:fill="auto"/>
            <w:noWrap/>
            <w:vAlign w:val="bottom"/>
            <w:hideMark/>
          </w:tcPr>
          <w:p w14:paraId="459015BB"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Obs\Pred</w:t>
            </w:r>
          </w:p>
        </w:tc>
        <w:tc>
          <w:tcPr>
            <w:tcW w:w="960" w:type="dxa"/>
            <w:shd w:val="clear" w:color="auto" w:fill="auto"/>
            <w:noWrap/>
            <w:vAlign w:val="bottom"/>
            <w:hideMark/>
          </w:tcPr>
          <w:p w14:paraId="439E74B6"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College</w:t>
            </w:r>
          </w:p>
        </w:tc>
        <w:tc>
          <w:tcPr>
            <w:tcW w:w="1119" w:type="dxa"/>
            <w:shd w:val="clear" w:color="auto" w:fill="auto"/>
            <w:noWrap/>
            <w:vAlign w:val="bottom"/>
            <w:hideMark/>
          </w:tcPr>
          <w:p w14:paraId="30F0326D"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University</w:t>
            </w:r>
          </w:p>
        </w:tc>
      </w:tr>
      <w:tr w:rsidR="000765EC" w:rsidRPr="003C25C1" w14:paraId="55BFA2CA" w14:textId="77777777" w:rsidTr="00822575">
        <w:trPr>
          <w:trHeight w:val="290"/>
          <w:jc w:val="center"/>
        </w:trPr>
        <w:tc>
          <w:tcPr>
            <w:tcW w:w="1119" w:type="dxa"/>
            <w:shd w:val="clear" w:color="auto" w:fill="auto"/>
            <w:noWrap/>
            <w:vAlign w:val="bottom"/>
            <w:hideMark/>
          </w:tcPr>
          <w:p w14:paraId="5513FED2"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College</w:t>
            </w:r>
          </w:p>
        </w:tc>
        <w:tc>
          <w:tcPr>
            <w:tcW w:w="960" w:type="dxa"/>
            <w:shd w:val="clear" w:color="000000" w:fill="92D050"/>
            <w:noWrap/>
            <w:vAlign w:val="bottom"/>
            <w:hideMark/>
          </w:tcPr>
          <w:p w14:paraId="7B23A7EF"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348</w:t>
            </w:r>
          </w:p>
        </w:tc>
        <w:tc>
          <w:tcPr>
            <w:tcW w:w="1119" w:type="dxa"/>
            <w:shd w:val="clear" w:color="auto" w:fill="auto"/>
            <w:noWrap/>
            <w:vAlign w:val="bottom"/>
            <w:hideMark/>
          </w:tcPr>
          <w:p w14:paraId="21EE8060"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535</w:t>
            </w:r>
          </w:p>
        </w:tc>
      </w:tr>
      <w:tr w:rsidR="000765EC" w:rsidRPr="003C25C1" w14:paraId="6BC7EB6D" w14:textId="77777777" w:rsidTr="00822575">
        <w:trPr>
          <w:trHeight w:val="290"/>
          <w:jc w:val="center"/>
        </w:trPr>
        <w:tc>
          <w:tcPr>
            <w:tcW w:w="1119" w:type="dxa"/>
            <w:shd w:val="clear" w:color="auto" w:fill="auto"/>
            <w:noWrap/>
            <w:vAlign w:val="bottom"/>
            <w:hideMark/>
          </w:tcPr>
          <w:p w14:paraId="33D4F6E6"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University</w:t>
            </w:r>
          </w:p>
        </w:tc>
        <w:tc>
          <w:tcPr>
            <w:tcW w:w="960" w:type="dxa"/>
            <w:shd w:val="clear" w:color="auto" w:fill="auto"/>
            <w:noWrap/>
            <w:vAlign w:val="bottom"/>
            <w:hideMark/>
          </w:tcPr>
          <w:p w14:paraId="0C10B564"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334</w:t>
            </w:r>
          </w:p>
        </w:tc>
        <w:tc>
          <w:tcPr>
            <w:tcW w:w="1119" w:type="dxa"/>
            <w:shd w:val="clear" w:color="000000" w:fill="92D050"/>
            <w:noWrap/>
            <w:vAlign w:val="bottom"/>
            <w:hideMark/>
          </w:tcPr>
          <w:p w14:paraId="780B7D04"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3009</w:t>
            </w:r>
          </w:p>
        </w:tc>
      </w:tr>
    </w:tbl>
    <w:p w14:paraId="42B642BD" w14:textId="77777777" w:rsidR="000765EC" w:rsidRDefault="000765EC" w:rsidP="00ED48AB"/>
    <w:p w14:paraId="0B4D9154" w14:textId="77777777" w:rsidR="000765EC" w:rsidRDefault="000765EC" w:rsidP="000765EC">
      <w:pPr>
        <w:keepNext/>
        <w:jc w:val="center"/>
      </w:pPr>
      <w:r>
        <w:rPr>
          <w:noProof/>
        </w:rPr>
        <w:drawing>
          <wp:inline distT="0" distB="0" distL="0" distR="0" wp14:anchorId="09376869" wp14:editId="2DAD4868">
            <wp:extent cx="3784600" cy="258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98677" cy="2597553"/>
                    </a:xfrm>
                    <a:prstGeom prst="rect">
                      <a:avLst/>
                    </a:prstGeom>
                    <a:noFill/>
                    <a:ln>
                      <a:noFill/>
                    </a:ln>
                  </pic:spPr>
                </pic:pic>
              </a:graphicData>
            </a:graphic>
          </wp:inline>
        </w:drawing>
      </w:r>
    </w:p>
    <w:p w14:paraId="39CD04A1" w14:textId="77777777" w:rsidR="000765EC" w:rsidRDefault="000765EC" w:rsidP="000765EC">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Receiver-Operator Curve for School Type Classifier. The point shown is that associated with a threshold of 50%.</w:t>
      </w:r>
    </w:p>
    <w:p w14:paraId="749C58A0" w14:textId="1704BE56" w:rsidR="00ED48AB" w:rsidRDefault="000765EC" w:rsidP="000765EC">
      <w:r>
        <w:t>We notice that a better F1 score can</w:t>
      </w:r>
      <w:r w:rsidR="00E85433">
        <w:t xml:space="preserve"> be</w:t>
      </w:r>
      <w:r>
        <w:t xml:space="preserve"> obtained by adjusting the probability threshold at which students are predicted to be college students. Indeed, after reducing this threshold, we obtain an F1 score of </w:t>
      </w:r>
      <w:r w:rsidRPr="003C25C1">
        <w:t>0.499</w:t>
      </w:r>
      <w:r>
        <w:t>8. Table 25 presents the confusion matrix for this updated model.</w:t>
      </w:r>
    </w:p>
    <w:p w14:paraId="3B05D49A" w14:textId="77777777" w:rsidR="000765EC" w:rsidRDefault="000765EC" w:rsidP="000765EC">
      <w:pPr>
        <w:pStyle w:val="Caption"/>
        <w:keepNext/>
        <w:jc w:val="center"/>
      </w:pPr>
      <w:r>
        <w:lastRenderedPageBreak/>
        <w:t xml:space="preserve">Table </w:t>
      </w:r>
      <w:r>
        <w:fldChar w:fldCharType="begin"/>
      </w:r>
      <w:r>
        <w:instrText xml:space="preserve"> SEQ Table \* ARABIC </w:instrText>
      </w:r>
      <w:r>
        <w:fldChar w:fldCharType="separate"/>
      </w:r>
      <w:r>
        <w:rPr>
          <w:noProof/>
        </w:rPr>
        <w:t>25</w:t>
      </w:r>
      <w:r>
        <w:rPr>
          <w:noProof/>
        </w:rPr>
        <w:fldChar w:fldCharType="end"/>
      </w:r>
      <w:r>
        <w:t>: Confusion Matrix for School Type Classifier with Selected Threshold</w:t>
      </w:r>
    </w:p>
    <w:tbl>
      <w:tblPr>
        <w:tblW w:w="3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1119"/>
        <w:gridCol w:w="1119"/>
      </w:tblGrid>
      <w:tr w:rsidR="000765EC" w:rsidRPr="003C25C1" w14:paraId="2ACE88B6" w14:textId="77777777" w:rsidTr="00822575">
        <w:trPr>
          <w:trHeight w:val="290"/>
          <w:jc w:val="center"/>
        </w:trPr>
        <w:tc>
          <w:tcPr>
            <w:tcW w:w="1119" w:type="dxa"/>
            <w:shd w:val="clear" w:color="auto" w:fill="auto"/>
            <w:noWrap/>
            <w:vAlign w:val="bottom"/>
            <w:hideMark/>
          </w:tcPr>
          <w:p w14:paraId="69B9FC32"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Obs\Pred</w:t>
            </w:r>
          </w:p>
        </w:tc>
        <w:tc>
          <w:tcPr>
            <w:tcW w:w="960" w:type="dxa"/>
            <w:shd w:val="clear" w:color="auto" w:fill="auto"/>
            <w:noWrap/>
            <w:vAlign w:val="bottom"/>
            <w:hideMark/>
          </w:tcPr>
          <w:p w14:paraId="1F0D0BB8"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University</w:t>
            </w:r>
          </w:p>
        </w:tc>
        <w:tc>
          <w:tcPr>
            <w:tcW w:w="1119" w:type="dxa"/>
            <w:shd w:val="clear" w:color="auto" w:fill="auto"/>
            <w:noWrap/>
            <w:vAlign w:val="bottom"/>
            <w:hideMark/>
          </w:tcPr>
          <w:p w14:paraId="5287477E"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College</w:t>
            </w:r>
          </w:p>
        </w:tc>
      </w:tr>
      <w:tr w:rsidR="000765EC" w:rsidRPr="003C25C1" w14:paraId="3ED0EE35" w14:textId="77777777" w:rsidTr="00822575">
        <w:trPr>
          <w:trHeight w:val="290"/>
          <w:jc w:val="center"/>
        </w:trPr>
        <w:tc>
          <w:tcPr>
            <w:tcW w:w="1119" w:type="dxa"/>
            <w:shd w:val="clear" w:color="auto" w:fill="auto"/>
            <w:noWrap/>
            <w:vAlign w:val="bottom"/>
            <w:hideMark/>
          </w:tcPr>
          <w:p w14:paraId="505F8316"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University</w:t>
            </w:r>
          </w:p>
        </w:tc>
        <w:tc>
          <w:tcPr>
            <w:tcW w:w="960" w:type="dxa"/>
            <w:shd w:val="clear" w:color="000000" w:fill="92D050"/>
            <w:noWrap/>
            <w:vAlign w:val="bottom"/>
            <w:hideMark/>
          </w:tcPr>
          <w:p w14:paraId="7B34BC14"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2632</w:t>
            </w:r>
          </w:p>
        </w:tc>
        <w:tc>
          <w:tcPr>
            <w:tcW w:w="1119" w:type="dxa"/>
            <w:shd w:val="clear" w:color="auto" w:fill="auto"/>
            <w:noWrap/>
            <w:vAlign w:val="bottom"/>
            <w:hideMark/>
          </w:tcPr>
          <w:p w14:paraId="31204A58"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711</w:t>
            </w:r>
          </w:p>
        </w:tc>
      </w:tr>
      <w:tr w:rsidR="000765EC" w:rsidRPr="003C25C1" w14:paraId="1542E760" w14:textId="77777777" w:rsidTr="00822575">
        <w:trPr>
          <w:trHeight w:val="290"/>
          <w:jc w:val="center"/>
        </w:trPr>
        <w:tc>
          <w:tcPr>
            <w:tcW w:w="1119" w:type="dxa"/>
            <w:shd w:val="clear" w:color="auto" w:fill="auto"/>
            <w:noWrap/>
            <w:vAlign w:val="bottom"/>
            <w:hideMark/>
          </w:tcPr>
          <w:p w14:paraId="704F31BB" w14:textId="77777777" w:rsidR="000765EC" w:rsidRPr="003C25C1" w:rsidRDefault="000765EC" w:rsidP="00822575">
            <w:pPr>
              <w:spacing w:after="0" w:line="240" w:lineRule="auto"/>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College</w:t>
            </w:r>
          </w:p>
        </w:tc>
        <w:tc>
          <w:tcPr>
            <w:tcW w:w="960" w:type="dxa"/>
            <w:shd w:val="clear" w:color="auto" w:fill="auto"/>
            <w:noWrap/>
            <w:vAlign w:val="bottom"/>
            <w:hideMark/>
          </w:tcPr>
          <w:p w14:paraId="2933C1E7"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352</w:t>
            </w:r>
          </w:p>
        </w:tc>
        <w:tc>
          <w:tcPr>
            <w:tcW w:w="1119" w:type="dxa"/>
            <w:shd w:val="clear" w:color="000000" w:fill="92D050"/>
            <w:noWrap/>
            <w:vAlign w:val="bottom"/>
            <w:hideMark/>
          </w:tcPr>
          <w:p w14:paraId="41A29535" w14:textId="77777777" w:rsidR="000765EC" w:rsidRPr="003C25C1" w:rsidRDefault="000765EC" w:rsidP="00822575">
            <w:pPr>
              <w:spacing w:after="0" w:line="240" w:lineRule="auto"/>
              <w:jc w:val="right"/>
              <w:rPr>
                <w:rFonts w:ascii="Calibri" w:eastAsia="Times New Roman" w:hAnsi="Calibri" w:cs="Calibri"/>
                <w:color w:val="000000"/>
                <w:sz w:val="22"/>
                <w:szCs w:val="22"/>
                <w:lang w:eastAsia="en-CA" w:bidi="he-IL"/>
              </w:rPr>
            </w:pPr>
            <w:r w:rsidRPr="003C25C1">
              <w:rPr>
                <w:rFonts w:ascii="Calibri" w:eastAsia="Times New Roman" w:hAnsi="Calibri" w:cs="Calibri"/>
                <w:color w:val="000000"/>
                <w:sz w:val="22"/>
                <w:szCs w:val="22"/>
                <w:lang w:eastAsia="en-CA" w:bidi="he-IL"/>
              </w:rPr>
              <w:t>531</w:t>
            </w:r>
          </w:p>
        </w:tc>
      </w:tr>
    </w:tbl>
    <w:p w14:paraId="7F6AC54A" w14:textId="2D00DF72" w:rsidR="00ED48AB" w:rsidRPr="00ED48AB" w:rsidRDefault="00ED48AB" w:rsidP="00ED48AB"/>
    <w:p w14:paraId="373ABBB2" w14:textId="6A41949B" w:rsidR="00932B96" w:rsidRDefault="00932B96" w:rsidP="00932B96">
      <w:pPr>
        <w:pStyle w:val="Heading3"/>
      </w:pPr>
      <w:r>
        <w:t>Separate Models for University and College Choice</w:t>
      </w:r>
    </w:p>
    <w:p w14:paraId="165FB60C" w14:textId="6C190FC3" w:rsidR="000765EC" w:rsidRDefault="000765EC" w:rsidP="000765EC">
      <w:r>
        <w:t xml:space="preserve">We hope that our model can be improved by assigning students to separate university choice and college choice models according to their predicted institution type. As such, we </w:t>
      </w:r>
      <w:r w:rsidR="00570AE4">
        <w:t>estimate</w:t>
      </w:r>
      <w:r>
        <w:t xml:space="preserve"> separate models</w:t>
      </w:r>
      <w:r w:rsidR="00570AE4">
        <w:t xml:space="preserve"> using the two subsamples. In evaluating this model’s quality, we use the RF predictions to assign students to the appropriate model. The results a</w:t>
      </w:r>
      <w:r>
        <w:t>re presented in Table 26.</w:t>
      </w:r>
    </w:p>
    <w:p w14:paraId="24639A4A" w14:textId="77777777" w:rsidR="000765EC" w:rsidRDefault="000765EC" w:rsidP="000765EC">
      <w:pPr>
        <w:pStyle w:val="Caption"/>
        <w:keepNext/>
      </w:pPr>
      <w:r>
        <w:t xml:space="preserve">Table </w:t>
      </w:r>
      <w:r>
        <w:fldChar w:fldCharType="begin"/>
      </w:r>
      <w:r>
        <w:instrText xml:space="preserve"> SEQ Table \* ARABIC </w:instrText>
      </w:r>
      <w:r>
        <w:fldChar w:fldCharType="separate"/>
      </w:r>
      <w:r>
        <w:rPr>
          <w:noProof/>
        </w:rPr>
        <w:t>26</w:t>
      </w:r>
      <w:r>
        <w:rPr>
          <w:noProof/>
        </w:rPr>
        <w:fldChar w:fldCharType="end"/>
      </w:r>
      <w:r>
        <w:t>: Results for 2019 Location Choice Separated by School Type. Note that log-likelihood is not predicted as any misclassified students will contribute a log likelihood of negative infinity. Also not that the family-distance interaction term was removed as it was statistically insignificant in both models.</w:t>
      </w:r>
    </w:p>
    <w:tbl>
      <w:tblPr>
        <w:tblW w:w="7775" w:type="dxa"/>
        <w:jc w:val="center"/>
        <w:tblLook w:val="04A0" w:firstRow="1" w:lastRow="0" w:firstColumn="1" w:lastColumn="0" w:noHBand="0" w:noVBand="1"/>
      </w:tblPr>
      <w:tblGrid>
        <w:gridCol w:w="2070"/>
        <w:gridCol w:w="1191"/>
        <w:gridCol w:w="1134"/>
        <w:gridCol w:w="567"/>
        <w:gridCol w:w="1134"/>
        <w:gridCol w:w="1134"/>
        <w:gridCol w:w="545"/>
      </w:tblGrid>
      <w:tr w:rsidR="000765EC" w:rsidRPr="00F352B8" w14:paraId="020CE842" w14:textId="77777777" w:rsidTr="00822575">
        <w:trPr>
          <w:trHeight w:val="290"/>
          <w:jc w:val="center"/>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2BBE9" w14:textId="77777777" w:rsidR="000765EC" w:rsidRPr="00F352B8" w:rsidRDefault="000765EC" w:rsidP="00822575">
            <w:pPr>
              <w:spacing w:after="0" w:line="240" w:lineRule="auto"/>
              <w:rPr>
                <w:rFonts w:eastAsia="Times New Roman"/>
                <w:lang w:eastAsia="en-CA" w:bidi="he-IL"/>
              </w:rPr>
            </w:pPr>
          </w:p>
        </w:tc>
        <w:tc>
          <w:tcPr>
            <w:tcW w:w="28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FA7DE" w14:textId="77777777" w:rsidR="000765EC" w:rsidRPr="00F352B8" w:rsidRDefault="000765EC" w:rsidP="00822575">
            <w:pPr>
              <w:spacing w:after="0" w:line="240" w:lineRule="auto"/>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University Choice</w:t>
            </w:r>
          </w:p>
        </w:tc>
        <w:tc>
          <w:tcPr>
            <w:tcW w:w="281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7E1C3" w14:textId="77777777" w:rsidR="000765EC" w:rsidRPr="00F352B8" w:rsidRDefault="000765EC" w:rsidP="00822575">
            <w:pPr>
              <w:spacing w:after="0" w:line="240" w:lineRule="auto"/>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College Choice</w:t>
            </w:r>
          </w:p>
        </w:tc>
      </w:tr>
      <w:tr w:rsidR="000765EC" w:rsidRPr="00F352B8" w14:paraId="129F4715" w14:textId="77777777" w:rsidTr="00822575">
        <w:trPr>
          <w:trHeight w:val="290"/>
          <w:jc w:val="center"/>
        </w:trPr>
        <w:tc>
          <w:tcPr>
            <w:tcW w:w="2070" w:type="dxa"/>
            <w:tcBorders>
              <w:top w:val="single" w:sz="4" w:space="0" w:color="auto"/>
              <w:left w:val="single" w:sz="4" w:space="0" w:color="auto"/>
              <w:right w:val="single" w:sz="4" w:space="0" w:color="auto"/>
            </w:tcBorders>
            <w:shd w:val="clear" w:color="auto" w:fill="auto"/>
            <w:noWrap/>
            <w:vAlign w:val="bottom"/>
          </w:tcPr>
          <w:p w14:paraId="4436ED77" w14:textId="77777777" w:rsidR="000765EC" w:rsidRPr="00226F5A" w:rsidRDefault="000765EC" w:rsidP="00822575">
            <w:pPr>
              <w:spacing w:after="0" w:line="240" w:lineRule="auto"/>
              <w:jc w:val="right"/>
              <w:rPr>
                <w:rFonts w:ascii="Calibri" w:eastAsia="Times New Roman" w:hAnsi="Calibri" w:cs="Calibri"/>
                <w:color w:val="000000"/>
                <w:sz w:val="22"/>
                <w:szCs w:val="22"/>
                <w:lang w:eastAsia="en-CA" w:bidi="he-IL"/>
              </w:rPr>
            </w:pPr>
            <w:r w:rsidRPr="00226F5A">
              <w:rPr>
                <w:rFonts w:ascii="Calibri" w:eastAsia="Times New Roman" w:hAnsi="Calibri" w:cs="Calibri"/>
                <w:color w:val="000000"/>
                <w:sz w:val="22"/>
                <w:szCs w:val="22"/>
                <w:lang w:eastAsia="en-CA" w:bidi="he-IL"/>
              </w:rPr>
              <w:t>Uni</w:t>
            </w:r>
            <w:r>
              <w:rPr>
                <w:rFonts w:ascii="Calibri" w:eastAsia="Times New Roman" w:hAnsi="Calibri" w:cs="Calibri"/>
                <w:color w:val="000000"/>
                <w:sz w:val="22"/>
                <w:szCs w:val="22"/>
                <w:lang w:eastAsia="en-CA" w:bidi="he-IL"/>
              </w:rPr>
              <w:t>versity Students</w:t>
            </w:r>
          </w:p>
        </w:tc>
        <w:tc>
          <w:tcPr>
            <w:tcW w:w="2892" w:type="dxa"/>
            <w:gridSpan w:val="3"/>
            <w:tcBorders>
              <w:top w:val="single" w:sz="4" w:space="0" w:color="auto"/>
              <w:left w:val="single" w:sz="4" w:space="0" w:color="auto"/>
              <w:right w:val="single" w:sz="4" w:space="0" w:color="auto"/>
            </w:tcBorders>
            <w:shd w:val="clear" w:color="auto" w:fill="auto"/>
            <w:noWrap/>
            <w:vAlign w:val="bottom"/>
          </w:tcPr>
          <w:p w14:paraId="0A40BEA2" w14:textId="77777777" w:rsidR="000765EC" w:rsidRDefault="000765EC" w:rsidP="00822575">
            <w:pPr>
              <w:spacing w:after="0" w:line="240" w:lineRule="auto"/>
              <w:jc w:val="center"/>
              <w:rPr>
                <w:rFonts w:ascii="Calibri" w:eastAsia="Times New Roman" w:hAnsi="Calibri" w:cs="Calibri"/>
                <w:color w:val="000000"/>
                <w:sz w:val="22"/>
                <w:szCs w:val="22"/>
                <w:lang w:eastAsia="en-CA" w:bidi="he-IL"/>
              </w:rPr>
            </w:pPr>
            <w:r>
              <w:rPr>
                <w:rFonts w:ascii="Calibri" w:hAnsi="Calibri" w:cs="Calibri"/>
                <w:color w:val="000000"/>
                <w:sz w:val="22"/>
                <w:szCs w:val="22"/>
              </w:rPr>
              <w:t>11841</w:t>
            </w:r>
          </w:p>
        </w:tc>
        <w:tc>
          <w:tcPr>
            <w:tcW w:w="2813" w:type="dxa"/>
            <w:gridSpan w:val="3"/>
            <w:tcBorders>
              <w:top w:val="single" w:sz="4" w:space="0" w:color="auto"/>
              <w:left w:val="single" w:sz="4" w:space="0" w:color="auto"/>
              <w:right w:val="single" w:sz="4" w:space="0" w:color="auto"/>
            </w:tcBorders>
            <w:shd w:val="clear" w:color="auto" w:fill="auto"/>
            <w:noWrap/>
            <w:vAlign w:val="bottom"/>
          </w:tcPr>
          <w:p w14:paraId="70DE1382" w14:textId="77777777" w:rsidR="000765EC" w:rsidRDefault="000765EC" w:rsidP="00822575">
            <w:pPr>
              <w:spacing w:after="0" w:line="240" w:lineRule="auto"/>
              <w:jc w:val="center"/>
              <w:rPr>
                <w:rFonts w:ascii="Calibri" w:eastAsia="Times New Roman" w:hAnsi="Calibri" w:cs="Calibri"/>
                <w:color w:val="000000"/>
                <w:sz w:val="22"/>
                <w:szCs w:val="22"/>
                <w:lang w:eastAsia="en-CA" w:bidi="he-IL"/>
              </w:rPr>
            </w:pPr>
            <w:r>
              <w:rPr>
                <w:rFonts w:ascii="Calibri" w:hAnsi="Calibri" w:cs="Calibri"/>
                <w:color w:val="000000"/>
                <w:sz w:val="22"/>
                <w:szCs w:val="22"/>
              </w:rPr>
              <w:t>1207</w:t>
            </w:r>
          </w:p>
        </w:tc>
      </w:tr>
      <w:tr w:rsidR="000765EC" w:rsidRPr="00F352B8" w14:paraId="5D137B4C" w14:textId="77777777" w:rsidTr="00822575">
        <w:trPr>
          <w:trHeight w:val="290"/>
          <w:jc w:val="center"/>
        </w:trPr>
        <w:tc>
          <w:tcPr>
            <w:tcW w:w="2070" w:type="dxa"/>
            <w:tcBorders>
              <w:left w:val="single" w:sz="4" w:space="0" w:color="auto"/>
              <w:right w:val="single" w:sz="4" w:space="0" w:color="auto"/>
            </w:tcBorders>
            <w:shd w:val="clear" w:color="auto" w:fill="auto"/>
            <w:noWrap/>
            <w:vAlign w:val="bottom"/>
          </w:tcPr>
          <w:p w14:paraId="0376B6FE" w14:textId="77777777" w:rsidR="000765EC" w:rsidRPr="00226F5A" w:rsidRDefault="000765EC" w:rsidP="00822575">
            <w:pPr>
              <w:spacing w:after="0" w:line="240" w:lineRule="auto"/>
              <w:jc w:val="right"/>
              <w:rPr>
                <w:rFonts w:ascii="Calibri" w:eastAsia="Times New Roman" w:hAnsi="Calibri" w:cs="Calibri"/>
                <w:color w:val="000000"/>
                <w:sz w:val="22"/>
                <w:szCs w:val="22"/>
                <w:lang w:eastAsia="en-CA" w:bidi="he-IL"/>
              </w:rPr>
            </w:pPr>
            <w:r w:rsidRPr="00226F5A">
              <w:rPr>
                <w:rFonts w:ascii="Calibri" w:eastAsia="Times New Roman" w:hAnsi="Calibri" w:cs="Calibri"/>
                <w:color w:val="000000"/>
                <w:sz w:val="22"/>
                <w:szCs w:val="22"/>
                <w:lang w:eastAsia="en-CA" w:bidi="he-IL"/>
              </w:rPr>
              <w:t>Col</w:t>
            </w:r>
            <w:r>
              <w:rPr>
                <w:rFonts w:ascii="Calibri" w:eastAsia="Times New Roman" w:hAnsi="Calibri" w:cs="Calibri"/>
                <w:color w:val="000000"/>
                <w:sz w:val="22"/>
                <w:szCs w:val="22"/>
                <w:lang w:eastAsia="en-CA" w:bidi="he-IL"/>
              </w:rPr>
              <w:t>lege Students</w:t>
            </w:r>
          </w:p>
        </w:tc>
        <w:tc>
          <w:tcPr>
            <w:tcW w:w="2892" w:type="dxa"/>
            <w:gridSpan w:val="3"/>
            <w:tcBorders>
              <w:left w:val="single" w:sz="4" w:space="0" w:color="auto"/>
              <w:right w:val="single" w:sz="4" w:space="0" w:color="auto"/>
            </w:tcBorders>
            <w:shd w:val="clear" w:color="auto" w:fill="auto"/>
            <w:noWrap/>
            <w:vAlign w:val="bottom"/>
          </w:tcPr>
          <w:p w14:paraId="7C56D0E3" w14:textId="77777777" w:rsidR="000765EC" w:rsidRDefault="000765EC" w:rsidP="00822575">
            <w:pPr>
              <w:spacing w:after="0" w:line="240" w:lineRule="auto"/>
              <w:jc w:val="center"/>
              <w:rPr>
                <w:rFonts w:ascii="Calibri" w:eastAsia="Times New Roman" w:hAnsi="Calibri" w:cs="Calibri"/>
                <w:color w:val="000000"/>
                <w:sz w:val="22"/>
                <w:szCs w:val="22"/>
                <w:lang w:eastAsia="en-CA" w:bidi="he-IL"/>
              </w:rPr>
            </w:pPr>
            <w:r>
              <w:rPr>
                <w:rFonts w:ascii="Calibri" w:hAnsi="Calibri" w:cs="Calibri"/>
                <w:color w:val="000000"/>
                <w:sz w:val="22"/>
                <w:szCs w:val="22"/>
              </w:rPr>
              <w:t>986</w:t>
            </w:r>
          </w:p>
        </w:tc>
        <w:tc>
          <w:tcPr>
            <w:tcW w:w="2813" w:type="dxa"/>
            <w:gridSpan w:val="3"/>
            <w:tcBorders>
              <w:left w:val="single" w:sz="4" w:space="0" w:color="auto"/>
              <w:right w:val="single" w:sz="4" w:space="0" w:color="auto"/>
            </w:tcBorders>
            <w:shd w:val="clear" w:color="auto" w:fill="auto"/>
            <w:noWrap/>
            <w:vAlign w:val="bottom"/>
          </w:tcPr>
          <w:p w14:paraId="29989186" w14:textId="77777777" w:rsidR="000765EC" w:rsidRDefault="000765EC" w:rsidP="00822575">
            <w:pPr>
              <w:spacing w:after="0" w:line="240" w:lineRule="auto"/>
              <w:jc w:val="center"/>
              <w:rPr>
                <w:rFonts w:ascii="Calibri" w:eastAsia="Times New Roman" w:hAnsi="Calibri" w:cs="Calibri"/>
                <w:color w:val="000000"/>
                <w:sz w:val="22"/>
                <w:szCs w:val="22"/>
                <w:lang w:eastAsia="en-CA" w:bidi="he-IL"/>
              </w:rPr>
            </w:pPr>
            <w:r>
              <w:rPr>
                <w:rFonts w:ascii="Calibri" w:hAnsi="Calibri" w:cs="Calibri"/>
                <w:color w:val="000000"/>
                <w:sz w:val="22"/>
                <w:szCs w:val="22"/>
              </w:rPr>
              <w:t>2482</w:t>
            </w:r>
          </w:p>
        </w:tc>
      </w:tr>
      <w:tr w:rsidR="000765EC" w:rsidRPr="00F352B8" w14:paraId="09DF089E" w14:textId="77777777" w:rsidTr="00822575">
        <w:trPr>
          <w:trHeight w:val="290"/>
          <w:jc w:val="center"/>
        </w:trPr>
        <w:tc>
          <w:tcPr>
            <w:tcW w:w="2070" w:type="dxa"/>
            <w:tcBorders>
              <w:left w:val="single" w:sz="4" w:space="0" w:color="auto"/>
              <w:bottom w:val="single" w:sz="4" w:space="0" w:color="auto"/>
              <w:right w:val="single" w:sz="4" w:space="0" w:color="auto"/>
            </w:tcBorders>
            <w:shd w:val="clear" w:color="auto" w:fill="auto"/>
            <w:noWrap/>
            <w:vAlign w:val="bottom"/>
          </w:tcPr>
          <w:p w14:paraId="4F6E0699" w14:textId="77777777" w:rsidR="000765EC" w:rsidRPr="00226F5A"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Total Sample</w:t>
            </w:r>
          </w:p>
        </w:tc>
        <w:tc>
          <w:tcPr>
            <w:tcW w:w="2892" w:type="dxa"/>
            <w:gridSpan w:val="3"/>
            <w:tcBorders>
              <w:left w:val="single" w:sz="4" w:space="0" w:color="auto"/>
              <w:bottom w:val="single" w:sz="4" w:space="0" w:color="auto"/>
              <w:right w:val="single" w:sz="4" w:space="0" w:color="auto"/>
            </w:tcBorders>
            <w:shd w:val="clear" w:color="auto" w:fill="auto"/>
            <w:noWrap/>
            <w:vAlign w:val="bottom"/>
          </w:tcPr>
          <w:p w14:paraId="4AFFFC50" w14:textId="77777777" w:rsidR="000765EC" w:rsidRDefault="000765EC" w:rsidP="00822575">
            <w:pPr>
              <w:spacing w:after="0" w:line="240" w:lineRule="auto"/>
              <w:jc w:val="center"/>
              <w:rPr>
                <w:rFonts w:ascii="Calibri" w:eastAsia="Times New Roman" w:hAnsi="Calibri" w:cs="Calibri"/>
                <w:color w:val="000000"/>
                <w:sz w:val="22"/>
                <w:szCs w:val="22"/>
                <w:lang w:eastAsia="en-CA" w:bidi="he-IL"/>
              </w:rPr>
            </w:pPr>
            <w:r>
              <w:rPr>
                <w:rFonts w:ascii="Calibri" w:hAnsi="Calibri" w:cs="Calibri"/>
                <w:color w:val="000000"/>
                <w:sz w:val="22"/>
                <w:szCs w:val="22"/>
              </w:rPr>
              <w:t>12827</w:t>
            </w:r>
          </w:p>
        </w:tc>
        <w:tc>
          <w:tcPr>
            <w:tcW w:w="2813" w:type="dxa"/>
            <w:gridSpan w:val="3"/>
            <w:tcBorders>
              <w:left w:val="single" w:sz="4" w:space="0" w:color="auto"/>
              <w:bottom w:val="single" w:sz="4" w:space="0" w:color="auto"/>
              <w:right w:val="single" w:sz="4" w:space="0" w:color="auto"/>
            </w:tcBorders>
            <w:shd w:val="clear" w:color="auto" w:fill="auto"/>
            <w:noWrap/>
            <w:vAlign w:val="bottom"/>
          </w:tcPr>
          <w:p w14:paraId="597F7602" w14:textId="77777777" w:rsidR="000765EC" w:rsidRDefault="000765EC" w:rsidP="00822575">
            <w:pPr>
              <w:spacing w:after="0" w:line="240" w:lineRule="auto"/>
              <w:jc w:val="center"/>
              <w:rPr>
                <w:rFonts w:ascii="Calibri" w:eastAsia="Times New Roman" w:hAnsi="Calibri" w:cs="Calibri"/>
                <w:color w:val="000000"/>
                <w:sz w:val="22"/>
                <w:szCs w:val="22"/>
                <w:lang w:eastAsia="en-CA" w:bidi="he-IL"/>
              </w:rPr>
            </w:pPr>
            <w:r>
              <w:rPr>
                <w:rFonts w:ascii="Calibri" w:hAnsi="Calibri" w:cs="Calibri"/>
                <w:color w:val="000000"/>
                <w:sz w:val="22"/>
                <w:szCs w:val="22"/>
              </w:rPr>
              <w:t>3689</w:t>
            </w:r>
          </w:p>
        </w:tc>
      </w:tr>
      <w:tr w:rsidR="000765EC" w:rsidRPr="00F352B8" w14:paraId="182B5492" w14:textId="77777777" w:rsidTr="00822575">
        <w:trPr>
          <w:trHeight w:val="290"/>
          <w:jc w:val="center"/>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A395D"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Parameter</w:t>
            </w:r>
          </w:p>
        </w:tc>
        <w:tc>
          <w:tcPr>
            <w:tcW w:w="1191" w:type="dxa"/>
            <w:tcBorders>
              <w:top w:val="single" w:sz="4" w:space="0" w:color="auto"/>
              <w:left w:val="single" w:sz="4" w:space="0" w:color="auto"/>
              <w:bottom w:val="single" w:sz="4" w:space="0" w:color="auto"/>
              <w:right w:val="nil"/>
            </w:tcBorders>
            <w:shd w:val="clear" w:color="auto" w:fill="auto"/>
            <w:noWrap/>
            <w:vAlign w:val="center"/>
            <w:hideMark/>
          </w:tcPr>
          <w:p w14:paraId="3C5785D1"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34" w:type="dxa"/>
            <w:tcBorders>
              <w:top w:val="single" w:sz="4" w:space="0" w:color="auto"/>
              <w:left w:val="nil"/>
              <w:bottom w:val="single" w:sz="4" w:space="0" w:color="auto"/>
              <w:right w:val="nil"/>
            </w:tcBorders>
            <w:shd w:val="clear" w:color="auto" w:fill="auto"/>
            <w:noWrap/>
            <w:vAlign w:val="center"/>
            <w:hideMark/>
          </w:tcPr>
          <w:p w14:paraId="04B58563"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2CACE01"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p>
        </w:tc>
        <w:tc>
          <w:tcPr>
            <w:tcW w:w="1134" w:type="dxa"/>
            <w:tcBorders>
              <w:top w:val="single" w:sz="4" w:space="0" w:color="auto"/>
              <w:left w:val="single" w:sz="4" w:space="0" w:color="auto"/>
              <w:bottom w:val="single" w:sz="4" w:space="0" w:color="auto"/>
              <w:right w:val="nil"/>
            </w:tcBorders>
            <w:shd w:val="clear" w:color="auto" w:fill="auto"/>
            <w:noWrap/>
            <w:vAlign w:val="center"/>
            <w:hideMark/>
          </w:tcPr>
          <w:p w14:paraId="794DC830"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Estimate</w:t>
            </w:r>
          </w:p>
        </w:tc>
        <w:tc>
          <w:tcPr>
            <w:tcW w:w="1134" w:type="dxa"/>
            <w:tcBorders>
              <w:top w:val="single" w:sz="4" w:space="0" w:color="auto"/>
              <w:left w:val="nil"/>
              <w:bottom w:val="single" w:sz="4" w:space="0" w:color="auto"/>
              <w:right w:val="nil"/>
            </w:tcBorders>
            <w:shd w:val="clear" w:color="auto" w:fill="auto"/>
            <w:noWrap/>
            <w:vAlign w:val="center"/>
            <w:hideMark/>
          </w:tcPr>
          <w:p w14:paraId="3805D2BF"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Std. Error</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5272C639"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p>
        </w:tc>
      </w:tr>
      <w:tr w:rsidR="000765EC" w:rsidRPr="00F352B8" w14:paraId="67680B03" w14:textId="77777777" w:rsidTr="00822575">
        <w:trPr>
          <w:trHeight w:val="290"/>
          <w:jc w:val="center"/>
        </w:trPr>
        <w:tc>
          <w:tcPr>
            <w:tcW w:w="2070" w:type="dxa"/>
            <w:tcBorders>
              <w:top w:val="single" w:sz="4" w:space="0" w:color="auto"/>
              <w:left w:val="single" w:sz="4" w:space="0" w:color="auto"/>
              <w:bottom w:val="nil"/>
              <w:right w:val="single" w:sz="4" w:space="0" w:color="auto"/>
            </w:tcBorders>
            <w:shd w:val="clear" w:color="auto" w:fill="auto"/>
            <w:noWrap/>
            <w:vAlign w:val="bottom"/>
            <w:hideMark/>
          </w:tcPr>
          <w:p w14:paraId="5158330A"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m:t>
                  </m:r>
                </m:sub>
              </m:sSub>
            </m:oMath>
          </w:p>
        </w:tc>
        <w:tc>
          <w:tcPr>
            <w:tcW w:w="1191" w:type="dxa"/>
            <w:tcBorders>
              <w:top w:val="single" w:sz="4" w:space="0" w:color="auto"/>
              <w:left w:val="single" w:sz="4" w:space="0" w:color="auto"/>
              <w:bottom w:val="nil"/>
              <w:right w:val="nil"/>
            </w:tcBorders>
            <w:shd w:val="clear" w:color="auto" w:fill="auto"/>
            <w:noWrap/>
            <w:vAlign w:val="bottom"/>
            <w:hideMark/>
          </w:tcPr>
          <w:p w14:paraId="3FAAE3D8"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-0.0113</w:t>
            </w:r>
          </w:p>
        </w:tc>
        <w:tc>
          <w:tcPr>
            <w:tcW w:w="1134" w:type="dxa"/>
            <w:tcBorders>
              <w:top w:val="single" w:sz="4" w:space="0" w:color="auto"/>
              <w:left w:val="nil"/>
              <w:bottom w:val="nil"/>
              <w:right w:val="nil"/>
            </w:tcBorders>
            <w:shd w:val="clear" w:color="auto" w:fill="auto"/>
            <w:noWrap/>
            <w:vAlign w:val="bottom"/>
            <w:hideMark/>
          </w:tcPr>
          <w:p w14:paraId="19F3ADD0"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0.0004</w:t>
            </w:r>
          </w:p>
        </w:tc>
        <w:tc>
          <w:tcPr>
            <w:tcW w:w="567" w:type="dxa"/>
            <w:tcBorders>
              <w:top w:val="single" w:sz="4" w:space="0" w:color="auto"/>
              <w:left w:val="nil"/>
              <w:bottom w:val="nil"/>
              <w:right w:val="single" w:sz="4" w:space="0" w:color="auto"/>
            </w:tcBorders>
            <w:shd w:val="clear" w:color="auto" w:fill="auto"/>
            <w:noWrap/>
            <w:vAlign w:val="bottom"/>
            <w:hideMark/>
          </w:tcPr>
          <w:p w14:paraId="345FBDF5" w14:textId="77777777" w:rsidR="000765EC" w:rsidRPr="00F352B8" w:rsidRDefault="000765EC" w:rsidP="00822575">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134" w:type="dxa"/>
            <w:tcBorders>
              <w:top w:val="single" w:sz="4" w:space="0" w:color="auto"/>
              <w:left w:val="single" w:sz="4" w:space="0" w:color="auto"/>
              <w:bottom w:val="nil"/>
              <w:right w:val="nil"/>
            </w:tcBorders>
            <w:shd w:val="clear" w:color="auto" w:fill="auto"/>
            <w:noWrap/>
            <w:vAlign w:val="bottom"/>
            <w:hideMark/>
          </w:tcPr>
          <w:p w14:paraId="58073F16"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-0.1089</w:t>
            </w:r>
          </w:p>
        </w:tc>
        <w:tc>
          <w:tcPr>
            <w:tcW w:w="1134" w:type="dxa"/>
            <w:tcBorders>
              <w:top w:val="single" w:sz="4" w:space="0" w:color="auto"/>
              <w:left w:val="nil"/>
              <w:bottom w:val="nil"/>
              <w:right w:val="nil"/>
            </w:tcBorders>
            <w:shd w:val="clear" w:color="auto" w:fill="auto"/>
            <w:noWrap/>
            <w:vAlign w:val="bottom"/>
            <w:hideMark/>
          </w:tcPr>
          <w:p w14:paraId="290C1C17"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0.0024</w:t>
            </w:r>
          </w:p>
        </w:tc>
        <w:tc>
          <w:tcPr>
            <w:tcW w:w="545" w:type="dxa"/>
            <w:tcBorders>
              <w:top w:val="single" w:sz="4" w:space="0" w:color="auto"/>
              <w:left w:val="nil"/>
              <w:bottom w:val="nil"/>
              <w:right w:val="single" w:sz="4" w:space="0" w:color="auto"/>
            </w:tcBorders>
            <w:shd w:val="clear" w:color="auto" w:fill="auto"/>
            <w:noWrap/>
            <w:vAlign w:val="bottom"/>
            <w:hideMark/>
          </w:tcPr>
          <w:p w14:paraId="509E63D0" w14:textId="77777777" w:rsidR="000765EC" w:rsidRPr="00F352B8" w:rsidRDefault="000765EC" w:rsidP="00822575">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r>
      <w:tr w:rsidR="000765EC" w:rsidRPr="00F352B8" w14:paraId="01921430" w14:textId="77777777" w:rsidTr="00822575">
        <w:trPr>
          <w:trHeight w:val="290"/>
          <w:jc w:val="center"/>
        </w:trPr>
        <w:tc>
          <w:tcPr>
            <w:tcW w:w="2070" w:type="dxa"/>
            <w:tcBorders>
              <w:top w:val="nil"/>
              <w:left w:val="single" w:sz="4" w:space="0" w:color="auto"/>
              <w:bottom w:val="nil"/>
              <w:right w:val="single" w:sz="4" w:space="0" w:color="auto"/>
            </w:tcBorders>
            <w:shd w:val="clear" w:color="auto" w:fill="auto"/>
            <w:noWrap/>
            <w:vAlign w:val="bottom"/>
          </w:tcPr>
          <w:p w14:paraId="1D7B53E0" w14:textId="77777777" w:rsidR="000765EC" w:rsidRPr="00F352B8" w:rsidRDefault="000765EC" w:rsidP="00822575">
            <w:pPr>
              <w:spacing w:after="0" w:line="240" w:lineRule="auto"/>
              <w:jc w:val="right"/>
              <w:rPr>
                <w:rFonts w:eastAsia="Times New Roman"/>
                <w:color w:val="000000"/>
                <w:sz w:val="22"/>
                <w:szCs w:val="22"/>
                <w:lang w:eastAsia="en-CA" w:bidi="he-IL"/>
              </w:rPr>
            </w:pPr>
            <w:r w:rsidRPr="00F352B8">
              <w:rPr>
                <w:rFonts w:eastAsia="Times New Roman"/>
                <w:color w:val="000000"/>
                <w:sz w:val="22"/>
                <w:szCs w:val="22"/>
                <w:lang w:eastAsia="en-CA" w:bidi="he-IL"/>
              </w:rPr>
              <w:t xml:space="preserve"> </w:t>
            </w:r>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Log(Enrol)</m:t>
                  </m:r>
                </m:sub>
              </m:sSub>
            </m:oMath>
          </w:p>
        </w:tc>
        <w:tc>
          <w:tcPr>
            <w:tcW w:w="1191" w:type="dxa"/>
            <w:tcBorders>
              <w:top w:val="nil"/>
              <w:left w:val="single" w:sz="4" w:space="0" w:color="auto"/>
              <w:bottom w:val="nil"/>
              <w:right w:val="nil"/>
            </w:tcBorders>
            <w:shd w:val="clear" w:color="auto" w:fill="auto"/>
            <w:noWrap/>
            <w:vAlign w:val="bottom"/>
          </w:tcPr>
          <w:p w14:paraId="1F4D6D6D"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0.9249</w:t>
            </w:r>
          </w:p>
        </w:tc>
        <w:tc>
          <w:tcPr>
            <w:tcW w:w="1134" w:type="dxa"/>
            <w:tcBorders>
              <w:top w:val="nil"/>
              <w:left w:val="nil"/>
              <w:bottom w:val="nil"/>
              <w:right w:val="nil"/>
            </w:tcBorders>
            <w:shd w:val="clear" w:color="auto" w:fill="auto"/>
            <w:noWrap/>
            <w:vAlign w:val="bottom"/>
          </w:tcPr>
          <w:p w14:paraId="786BB926"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0.0081</w:t>
            </w:r>
          </w:p>
        </w:tc>
        <w:tc>
          <w:tcPr>
            <w:tcW w:w="567" w:type="dxa"/>
            <w:tcBorders>
              <w:top w:val="nil"/>
              <w:left w:val="nil"/>
              <w:bottom w:val="nil"/>
              <w:right w:val="single" w:sz="4" w:space="0" w:color="auto"/>
            </w:tcBorders>
            <w:shd w:val="clear" w:color="auto" w:fill="auto"/>
            <w:noWrap/>
            <w:vAlign w:val="bottom"/>
          </w:tcPr>
          <w:p w14:paraId="57AADCBE" w14:textId="77777777" w:rsidR="000765EC" w:rsidRPr="00F352B8" w:rsidRDefault="000765EC" w:rsidP="00822575">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134" w:type="dxa"/>
            <w:tcBorders>
              <w:top w:val="nil"/>
              <w:left w:val="single" w:sz="4" w:space="0" w:color="auto"/>
              <w:bottom w:val="nil"/>
              <w:right w:val="nil"/>
            </w:tcBorders>
            <w:shd w:val="clear" w:color="auto" w:fill="auto"/>
            <w:noWrap/>
            <w:vAlign w:val="bottom"/>
          </w:tcPr>
          <w:p w14:paraId="50E33B44" w14:textId="77777777" w:rsidR="000765EC" w:rsidRPr="00F352B8" w:rsidRDefault="000765EC"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0.8991</w:t>
            </w:r>
          </w:p>
        </w:tc>
        <w:tc>
          <w:tcPr>
            <w:tcW w:w="1134" w:type="dxa"/>
            <w:tcBorders>
              <w:top w:val="nil"/>
              <w:left w:val="nil"/>
              <w:bottom w:val="nil"/>
              <w:right w:val="nil"/>
            </w:tcBorders>
            <w:shd w:val="clear" w:color="auto" w:fill="auto"/>
            <w:noWrap/>
            <w:vAlign w:val="bottom"/>
          </w:tcPr>
          <w:p w14:paraId="38657C2A" w14:textId="77777777" w:rsidR="000765EC" w:rsidRPr="00F352B8" w:rsidRDefault="000765EC" w:rsidP="00822575">
            <w:pPr>
              <w:spacing w:after="0" w:line="240" w:lineRule="auto"/>
              <w:jc w:val="right"/>
              <w:rPr>
                <w:rFonts w:ascii="Calibri" w:hAnsi="Calibri" w:cs="Calibri"/>
                <w:color w:val="000000"/>
                <w:sz w:val="22"/>
                <w:szCs w:val="22"/>
              </w:rPr>
            </w:pPr>
            <w:r>
              <w:rPr>
                <w:rFonts w:ascii="Calibri" w:hAnsi="Calibri" w:cs="Calibri"/>
                <w:color w:val="000000"/>
                <w:sz w:val="22"/>
                <w:szCs w:val="22"/>
              </w:rPr>
              <w:t>0.0121</w:t>
            </w:r>
          </w:p>
        </w:tc>
        <w:tc>
          <w:tcPr>
            <w:tcW w:w="545" w:type="dxa"/>
            <w:tcBorders>
              <w:top w:val="nil"/>
              <w:left w:val="nil"/>
              <w:bottom w:val="nil"/>
              <w:right w:val="single" w:sz="4" w:space="0" w:color="auto"/>
            </w:tcBorders>
            <w:shd w:val="clear" w:color="auto" w:fill="auto"/>
            <w:noWrap/>
            <w:vAlign w:val="bottom"/>
          </w:tcPr>
          <w:p w14:paraId="285936A5" w14:textId="77777777" w:rsidR="000765EC" w:rsidRPr="00F352B8" w:rsidRDefault="000765EC" w:rsidP="00822575">
            <w:pPr>
              <w:spacing w:after="0" w:line="240" w:lineRule="auto"/>
              <w:rPr>
                <w:rFonts w:ascii="Calibri" w:hAnsi="Calibri" w:cs="Calibri"/>
                <w:color w:val="000000"/>
                <w:sz w:val="22"/>
                <w:szCs w:val="22"/>
              </w:rPr>
            </w:pPr>
            <w:r>
              <w:rPr>
                <w:rFonts w:ascii="Calibri" w:hAnsi="Calibri" w:cs="Calibri"/>
                <w:color w:val="000000"/>
                <w:sz w:val="22"/>
                <w:szCs w:val="22"/>
              </w:rPr>
              <w:t>***</w:t>
            </w:r>
          </w:p>
        </w:tc>
      </w:tr>
      <w:tr w:rsidR="000765EC" w:rsidRPr="00F352B8" w14:paraId="794F1D9E" w14:textId="77777777" w:rsidTr="00822575">
        <w:trPr>
          <w:trHeight w:val="290"/>
          <w:jc w:val="center"/>
        </w:trPr>
        <w:tc>
          <w:tcPr>
            <w:tcW w:w="2070" w:type="dxa"/>
            <w:tcBorders>
              <w:top w:val="nil"/>
              <w:left w:val="single" w:sz="4" w:space="0" w:color="auto"/>
              <w:bottom w:val="nil"/>
              <w:right w:val="single" w:sz="4" w:space="0" w:color="auto"/>
            </w:tcBorders>
            <w:shd w:val="clear" w:color="auto" w:fill="auto"/>
            <w:noWrap/>
            <w:vAlign w:val="bottom"/>
          </w:tcPr>
          <w:p w14:paraId="5C1D2A69"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eastAsiaTheme="minorEastAsia"/>
                <w:color w:val="000000"/>
                <w:sz w:val="22"/>
                <w:szCs w:val="22"/>
                <w:lang w:eastAsia="en-CA" w:bidi="he-IL"/>
              </w:rPr>
              <w:t xml:space="preserve"> </w:t>
            </w:r>
            <m:oMath>
              <m:sSub>
                <m:sSubPr>
                  <m:ctrlPr>
                    <w:rPr>
                      <w:rFonts w:ascii="Cambria Math" w:eastAsia="Times New Roman" w:hAnsi="Cambria Math"/>
                      <w:i/>
                      <w:color w:val="000000"/>
                      <w:sz w:val="22"/>
                      <w:szCs w:val="22"/>
                      <w:lang w:eastAsia="en-CA" w:bidi="he-IL"/>
                    </w:rPr>
                  </m:ctrlPr>
                </m:sSubPr>
                <m:e>
                  <m:r>
                    <m:rPr>
                      <m:sty m:val="p"/>
                    </m:rPr>
                    <w:rPr>
                      <w:rFonts w:ascii="Cambria Math" w:eastAsia="Times New Roman" w:hAnsi="Cambria Math"/>
                      <w:color w:val="000000"/>
                      <w:sz w:val="22"/>
                      <w:szCs w:val="22"/>
                      <w:lang w:eastAsia="en-CA" w:bidi="he-IL"/>
                    </w:rPr>
                    <m:t>Β</m:t>
                  </m:r>
                  <m:ctrlPr>
                    <w:rPr>
                      <w:rFonts w:ascii="Cambria Math" w:eastAsia="Times New Roman" w:hAnsi="Cambria Math"/>
                      <w:color w:val="000000"/>
                      <w:sz w:val="22"/>
                      <w:szCs w:val="22"/>
                      <w:lang w:eastAsia="en-CA" w:bidi="he-IL"/>
                    </w:rPr>
                  </m:ctrlPr>
                </m:e>
                <m:sub>
                  <m:r>
                    <w:rPr>
                      <w:rFonts w:ascii="Cambria Math" w:eastAsia="Times New Roman" w:hAnsi="Cambria Math"/>
                      <w:color w:val="000000"/>
                      <w:sz w:val="22"/>
                      <w:szCs w:val="22"/>
                      <w:lang w:eastAsia="en-CA" w:bidi="he-IL"/>
                    </w:rPr>
                    <m:t>Closest</m:t>
                  </m:r>
                </m:sub>
              </m:sSub>
            </m:oMath>
          </w:p>
        </w:tc>
        <w:tc>
          <w:tcPr>
            <w:tcW w:w="1191" w:type="dxa"/>
            <w:tcBorders>
              <w:top w:val="nil"/>
              <w:left w:val="single" w:sz="4" w:space="0" w:color="auto"/>
              <w:bottom w:val="nil"/>
              <w:right w:val="nil"/>
            </w:tcBorders>
            <w:shd w:val="clear" w:color="auto" w:fill="auto"/>
            <w:noWrap/>
            <w:vAlign w:val="bottom"/>
            <w:hideMark/>
          </w:tcPr>
          <w:p w14:paraId="65F0E818"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2.4371</w:t>
            </w:r>
          </w:p>
        </w:tc>
        <w:tc>
          <w:tcPr>
            <w:tcW w:w="1134" w:type="dxa"/>
            <w:tcBorders>
              <w:top w:val="nil"/>
              <w:left w:val="nil"/>
              <w:bottom w:val="nil"/>
              <w:right w:val="nil"/>
            </w:tcBorders>
            <w:shd w:val="clear" w:color="auto" w:fill="auto"/>
            <w:noWrap/>
            <w:vAlign w:val="bottom"/>
            <w:hideMark/>
          </w:tcPr>
          <w:p w14:paraId="6604BFE0"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0.0386</w:t>
            </w:r>
          </w:p>
        </w:tc>
        <w:tc>
          <w:tcPr>
            <w:tcW w:w="567" w:type="dxa"/>
            <w:tcBorders>
              <w:top w:val="nil"/>
              <w:left w:val="nil"/>
              <w:bottom w:val="nil"/>
              <w:right w:val="single" w:sz="4" w:space="0" w:color="auto"/>
            </w:tcBorders>
            <w:shd w:val="clear" w:color="auto" w:fill="auto"/>
            <w:noWrap/>
            <w:vAlign w:val="bottom"/>
            <w:hideMark/>
          </w:tcPr>
          <w:p w14:paraId="5F41E870" w14:textId="77777777" w:rsidR="000765EC" w:rsidRPr="00F352B8" w:rsidRDefault="000765EC" w:rsidP="00822575">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c>
          <w:tcPr>
            <w:tcW w:w="1134" w:type="dxa"/>
            <w:tcBorders>
              <w:top w:val="nil"/>
              <w:left w:val="single" w:sz="4" w:space="0" w:color="auto"/>
              <w:bottom w:val="nil"/>
              <w:right w:val="nil"/>
            </w:tcBorders>
            <w:shd w:val="clear" w:color="auto" w:fill="auto"/>
            <w:noWrap/>
            <w:vAlign w:val="bottom"/>
            <w:hideMark/>
          </w:tcPr>
          <w:p w14:paraId="7E7EF863"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0.9042</w:t>
            </w:r>
          </w:p>
        </w:tc>
        <w:tc>
          <w:tcPr>
            <w:tcW w:w="1134" w:type="dxa"/>
            <w:tcBorders>
              <w:top w:val="nil"/>
              <w:left w:val="nil"/>
              <w:bottom w:val="nil"/>
              <w:right w:val="nil"/>
            </w:tcBorders>
            <w:shd w:val="clear" w:color="auto" w:fill="auto"/>
            <w:noWrap/>
            <w:vAlign w:val="bottom"/>
            <w:hideMark/>
          </w:tcPr>
          <w:p w14:paraId="680BD6CA"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0.0413</w:t>
            </w:r>
          </w:p>
        </w:tc>
        <w:tc>
          <w:tcPr>
            <w:tcW w:w="545" w:type="dxa"/>
            <w:tcBorders>
              <w:top w:val="nil"/>
              <w:left w:val="nil"/>
              <w:bottom w:val="nil"/>
              <w:right w:val="single" w:sz="4" w:space="0" w:color="auto"/>
            </w:tcBorders>
            <w:shd w:val="clear" w:color="auto" w:fill="auto"/>
            <w:noWrap/>
            <w:vAlign w:val="bottom"/>
            <w:hideMark/>
          </w:tcPr>
          <w:p w14:paraId="293BE1B8" w14:textId="77777777" w:rsidR="000765EC" w:rsidRPr="00F352B8" w:rsidRDefault="000765EC" w:rsidP="00822575">
            <w:pPr>
              <w:spacing w:after="0" w:line="240" w:lineRule="auto"/>
              <w:rPr>
                <w:rFonts w:ascii="Calibri" w:eastAsia="Times New Roman" w:hAnsi="Calibri" w:cs="Calibri"/>
                <w:color w:val="000000"/>
                <w:sz w:val="22"/>
                <w:szCs w:val="22"/>
                <w:lang w:eastAsia="en-CA" w:bidi="he-IL"/>
              </w:rPr>
            </w:pPr>
            <w:r>
              <w:rPr>
                <w:rFonts w:ascii="Calibri" w:hAnsi="Calibri" w:cs="Calibri"/>
                <w:color w:val="000000"/>
                <w:sz w:val="22"/>
                <w:szCs w:val="22"/>
              </w:rPr>
              <w:t>***</w:t>
            </w:r>
          </w:p>
        </w:tc>
      </w:tr>
      <w:tr w:rsidR="000765EC" w:rsidRPr="00F352B8" w14:paraId="23EAE0D6" w14:textId="77777777" w:rsidTr="00822575">
        <w:trPr>
          <w:trHeight w:val="290"/>
          <w:jc w:val="center"/>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02511"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Metric</w:t>
            </w:r>
          </w:p>
        </w:tc>
        <w:tc>
          <w:tcPr>
            <w:tcW w:w="1191" w:type="dxa"/>
            <w:tcBorders>
              <w:top w:val="single" w:sz="4" w:space="0" w:color="auto"/>
              <w:left w:val="single" w:sz="4" w:space="0" w:color="auto"/>
              <w:bottom w:val="single" w:sz="4" w:space="0" w:color="auto"/>
              <w:right w:val="nil"/>
            </w:tcBorders>
            <w:shd w:val="clear" w:color="auto" w:fill="auto"/>
            <w:noWrap/>
            <w:vAlign w:val="bottom"/>
          </w:tcPr>
          <w:p w14:paraId="310AE1F5"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p>
        </w:tc>
        <w:tc>
          <w:tcPr>
            <w:tcW w:w="1134" w:type="dxa"/>
            <w:tcBorders>
              <w:top w:val="single" w:sz="4" w:space="0" w:color="auto"/>
              <w:left w:val="nil"/>
              <w:bottom w:val="single" w:sz="4" w:space="0" w:color="auto"/>
              <w:right w:val="nil"/>
            </w:tcBorders>
            <w:shd w:val="clear" w:color="auto" w:fill="auto"/>
            <w:noWrap/>
            <w:vAlign w:val="bottom"/>
          </w:tcPr>
          <w:p w14:paraId="098B3352" w14:textId="77777777" w:rsidR="000765EC" w:rsidRPr="00F352B8" w:rsidRDefault="000765EC" w:rsidP="00822575">
            <w:pPr>
              <w:spacing w:after="0" w:line="240" w:lineRule="auto"/>
              <w:rPr>
                <w:rFonts w:ascii="Calibri" w:eastAsia="Times New Roman" w:hAnsi="Calibri" w:cs="Calibri"/>
                <w:color w:val="000000"/>
                <w:sz w:val="22"/>
                <w:szCs w:val="22"/>
                <w:lang w:eastAsia="en-CA" w:bidi="he-IL"/>
              </w:rPr>
            </w:pP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3C3C96EC" w14:textId="77777777" w:rsidR="000765EC" w:rsidRPr="00F352B8" w:rsidRDefault="000765EC" w:rsidP="00822575">
            <w:pPr>
              <w:spacing w:after="0" w:line="240" w:lineRule="auto"/>
              <w:rPr>
                <w:rFonts w:eastAsia="Times New Roman"/>
                <w:sz w:val="20"/>
                <w:szCs w:val="20"/>
                <w:lang w:eastAsia="en-CA" w:bidi="he-IL"/>
              </w:rPr>
            </w:pPr>
          </w:p>
        </w:tc>
        <w:tc>
          <w:tcPr>
            <w:tcW w:w="1134" w:type="dxa"/>
            <w:tcBorders>
              <w:top w:val="single" w:sz="4" w:space="0" w:color="auto"/>
              <w:left w:val="single" w:sz="4" w:space="0" w:color="auto"/>
              <w:bottom w:val="single" w:sz="4" w:space="0" w:color="auto"/>
              <w:right w:val="nil"/>
            </w:tcBorders>
            <w:shd w:val="clear" w:color="auto" w:fill="auto"/>
            <w:noWrap/>
            <w:vAlign w:val="bottom"/>
          </w:tcPr>
          <w:p w14:paraId="7B76B62B"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p>
        </w:tc>
        <w:tc>
          <w:tcPr>
            <w:tcW w:w="1134" w:type="dxa"/>
            <w:tcBorders>
              <w:top w:val="single" w:sz="4" w:space="0" w:color="auto"/>
              <w:left w:val="nil"/>
              <w:bottom w:val="single" w:sz="4" w:space="0" w:color="auto"/>
              <w:right w:val="nil"/>
            </w:tcBorders>
            <w:shd w:val="clear" w:color="auto" w:fill="auto"/>
            <w:noWrap/>
            <w:vAlign w:val="bottom"/>
            <w:hideMark/>
          </w:tcPr>
          <w:p w14:paraId="1437990B" w14:textId="77777777" w:rsidR="000765EC" w:rsidRPr="00F352B8" w:rsidRDefault="000765EC" w:rsidP="00822575">
            <w:pPr>
              <w:spacing w:after="0" w:line="240" w:lineRule="auto"/>
              <w:rPr>
                <w:rFonts w:ascii="Calibri" w:eastAsia="Times New Roman" w:hAnsi="Calibri" w:cs="Calibri"/>
                <w:color w:val="000000"/>
                <w:sz w:val="22"/>
                <w:szCs w:val="22"/>
                <w:lang w:eastAsia="en-CA" w:bidi="he-IL"/>
              </w:rPr>
            </w:pP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33F6F391" w14:textId="77777777" w:rsidR="000765EC" w:rsidRPr="00F352B8" w:rsidRDefault="000765EC" w:rsidP="00822575">
            <w:pPr>
              <w:spacing w:after="0" w:line="240" w:lineRule="auto"/>
              <w:rPr>
                <w:rFonts w:eastAsia="Times New Roman"/>
                <w:sz w:val="20"/>
                <w:szCs w:val="20"/>
                <w:lang w:eastAsia="en-CA" w:bidi="he-IL"/>
              </w:rPr>
            </w:pPr>
          </w:p>
        </w:tc>
      </w:tr>
      <w:tr w:rsidR="000765EC" w:rsidRPr="00F352B8" w14:paraId="3C9DEE16" w14:textId="77777777" w:rsidTr="00822575">
        <w:trPr>
          <w:trHeight w:val="290"/>
          <w:jc w:val="center"/>
        </w:trPr>
        <w:tc>
          <w:tcPr>
            <w:tcW w:w="2070" w:type="dxa"/>
            <w:tcBorders>
              <w:top w:val="single" w:sz="4" w:space="0" w:color="auto"/>
              <w:left w:val="single" w:sz="4" w:space="0" w:color="auto"/>
              <w:right w:val="single" w:sz="4" w:space="0" w:color="auto"/>
            </w:tcBorders>
            <w:shd w:val="clear" w:color="auto" w:fill="auto"/>
            <w:noWrap/>
            <w:vAlign w:val="bottom"/>
            <w:hideMark/>
          </w:tcPr>
          <w:p w14:paraId="04C03F72"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1191" w:type="dxa"/>
            <w:tcBorders>
              <w:top w:val="single" w:sz="4" w:space="0" w:color="auto"/>
              <w:left w:val="single" w:sz="4" w:space="0" w:color="auto"/>
              <w:right w:val="nil"/>
            </w:tcBorders>
            <w:shd w:val="clear" w:color="auto" w:fill="auto"/>
            <w:noWrap/>
            <w:vAlign w:val="bottom"/>
            <w:hideMark/>
          </w:tcPr>
          <w:p w14:paraId="5E4EB9C0"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0.3130</w:t>
            </w:r>
          </w:p>
        </w:tc>
        <w:tc>
          <w:tcPr>
            <w:tcW w:w="1134" w:type="dxa"/>
            <w:tcBorders>
              <w:top w:val="single" w:sz="4" w:space="0" w:color="auto"/>
              <w:left w:val="nil"/>
              <w:right w:val="nil"/>
            </w:tcBorders>
            <w:shd w:val="clear" w:color="auto" w:fill="auto"/>
            <w:noWrap/>
            <w:vAlign w:val="bottom"/>
            <w:hideMark/>
          </w:tcPr>
          <w:p w14:paraId="0D38E394"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p>
        </w:tc>
        <w:tc>
          <w:tcPr>
            <w:tcW w:w="567" w:type="dxa"/>
            <w:tcBorders>
              <w:top w:val="single" w:sz="4" w:space="0" w:color="auto"/>
              <w:left w:val="nil"/>
              <w:right w:val="single" w:sz="4" w:space="0" w:color="auto"/>
            </w:tcBorders>
            <w:shd w:val="clear" w:color="auto" w:fill="auto"/>
            <w:noWrap/>
            <w:vAlign w:val="bottom"/>
            <w:hideMark/>
          </w:tcPr>
          <w:p w14:paraId="5A7F5CA9" w14:textId="77777777" w:rsidR="000765EC" w:rsidRPr="00F352B8" w:rsidRDefault="000765EC" w:rsidP="00822575">
            <w:pPr>
              <w:spacing w:after="0" w:line="240" w:lineRule="auto"/>
              <w:rPr>
                <w:rFonts w:eastAsia="Times New Roman"/>
                <w:sz w:val="20"/>
                <w:szCs w:val="20"/>
                <w:lang w:eastAsia="en-CA" w:bidi="he-IL"/>
              </w:rPr>
            </w:pPr>
          </w:p>
        </w:tc>
        <w:tc>
          <w:tcPr>
            <w:tcW w:w="1134" w:type="dxa"/>
            <w:tcBorders>
              <w:top w:val="single" w:sz="4" w:space="0" w:color="auto"/>
              <w:left w:val="single" w:sz="4" w:space="0" w:color="auto"/>
              <w:right w:val="nil"/>
            </w:tcBorders>
            <w:shd w:val="clear" w:color="auto" w:fill="auto"/>
            <w:noWrap/>
            <w:vAlign w:val="bottom"/>
            <w:hideMark/>
          </w:tcPr>
          <w:p w14:paraId="6312AC90"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0.3833</w:t>
            </w:r>
          </w:p>
        </w:tc>
        <w:tc>
          <w:tcPr>
            <w:tcW w:w="1134" w:type="dxa"/>
            <w:tcBorders>
              <w:top w:val="single" w:sz="4" w:space="0" w:color="auto"/>
              <w:left w:val="nil"/>
              <w:right w:val="nil"/>
            </w:tcBorders>
            <w:shd w:val="clear" w:color="auto" w:fill="auto"/>
            <w:noWrap/>
            <w:vAlign w:val="bottom"/>
            <w:hideMark/>
          </w:tcPr>
          <w:p w14:paraId="5E73031A"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p>
        </w:tc>
        <w:tc>
          <w:tcPr>
            <w:tcW w:w="545" w:type="dxa"/>
            <w:tcBorders>
              <w:top w:val="single" w:sz="4" w:space="0" w:color="auto"/>
              <w:left w:val="nil"/>
              <w:right w:val="single" w:sz="4" w:space="0" w:color="auto"/>
            </w:tcBorders>
            <w:shd w:val="clear" w:color="auto" w:fill="auto"/>
            <w:noWrap/>
            <w:vAlign w:val="bottom"/>
            <w:hideMark/>
          </w:tcPr>
          <w:p w14:paraId="7D4AE0C5" w14:textId="77777777" w:rsidR="000765EC" w:rsidRPr="00F352B8" w:rsidRDefault="000765EC" w:rsidP="00822575">
            <w:pPr>
              <w:spacing w:after="0" w:line="240" w:lineRule="auto"/>
              <w:rPr>
                <w:rFonts w:eastAsia="Times New Roman"/>
                <w:sz w:val="20"/>
                <w:szCs w:val="20"/>
                <w:lang w:eastAsia="en-CA" w:bidi="he-IL"/>
              </w:rPr>
            </w:pPr>
          </w:p>
        </w:tc>
      </w:tr>
      <w:tr w:rsidR="000765EC" w:rsidRPr="00F352B8" w14:paraId="2A1A7ABA" w14:textId="77777777" w:rsidTr="00822575">
        <w:trPr>
          <w:trHeight w:val="290"/>
          <w:jc w:val="center"/>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11C39A09"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1191" w:type="dxa"/>
            <w:tcBorders>
              <w:top w:val="nil"/>
              <w:left w:val="single" w:sz="4" w:space="0" w:color="auto"/>
              <w:bottom w:val="single" w:sz="4" w:space="0" w:color="auto"/>
              <w:right w:val="nil"/>
            </w:tcBorders>
            <w:shd w:val="clear" w:color="auto" w:fill="auto"/>
            <w:noWrap/>
            <w:vAlign w:val="bottom"/>
            <w:hideMark/>
          </w:tcPr>
          <w:p w14:paraId="17F90F28"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0.2085</w:t>
            </w:r>
          </w:p>
        </w:tc>
        <w:tc>
          <w:tcPr>
            <w:tcW w:w="1134" w:type="dxa"/>
            <w:tcBorders>
              <w:top w:val="nil"/>
              <w:left w:val="nil"/>
              <w:bottom w:val="single" w:sz="4" w:space="0" w:color="auto"/>
              <w:right w:val="nil"/>
            </w:tcBorders>
            <w:shd w:val="clear" w:color="auto" w:fill="auto"/>
            <w:noWrap/>
            <w:vAlign w:val="bottom"/>
            <w:hideMark/>
          </w:tcPr>
          <w:p w14:paraId="48C73ABC"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p>
        </w:tc>
        <w:tc>
          <w:tcPr>
            <w:tcW w:w="567" w:type="dxa"/>
            <w:tcBorders>
              <w:top w:val="nil"/>
              <w:left w:val="nil"/>
              <w:bottom w:val="single" w:sz="4" w:space="0" w:color="auto"/>
              <w:right w:val="single" w:sz="4" w:space="0" w:color="auto"/>
            </w:tcBorders>
            <w:shd w:val="clear" w:color="auto" w:fill="auto"/>
            <w:noWrap/>
            <w:vAlign w:val="bottom"/>
            <w:hideMark/>
          </w:tcPr>
          <w:p w14:paraId="1E2529E5" w14:textId="77777777" w:rsidR="000765EC" w:rsidRPr="00F352B8" w:rsidRDefault="000765EC" w:rsidP="00822575">
            <w:pPr>
              <w:spacing w:after="0" w:line="240" w:lineRule="auto"/>
              <w:rPr>
                <w:rFonts w:eastAsia="Times New Roman"/>
                <w:sz w:val="20"/>
                <w:szCs w:val="20"/>
                <w:lang w:eastAsia="en-CA" w:bidi="he-IL"/>
              </w:rPr>
            </w:pPr>
          </w:p>
        </w:tc>
        <w:tc>
          <w:tcPr>
            <w:tcW w:w="1134" w:type="dxa"/>
            <w:tcBorders>
              <w:top w:val="nil"/>
              <w:left w:val="single" w:sz="4" w:space="0" w:color="auto"/>
              <w:bottom w:val="single" w:sz="4" w:space="0" w:color="auto"/>
              <w:right w:val="nil"/>
            </w:tcBorders>
            <w:shd w:val="clear" w:color="auto" w:fill="auto"/>
            <w:noWrap/>
            <w:vAlign w:val="bottom"/>
            <w:hideMark/>
          </w:tcPr>
          <w:p w14:paraId="12C509BD"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hAnsi="Calibri" w:cs="Calibri"/>
                <w:color w:val="000000"/>
                <w:sz w:val="22"/>
                <w:szCs w:val="22"/>
              </w:rPr>
              <w:t>0.0473</w:t>
            </w:r>
          </w:p>
        </w:tc>
        <w:tc>
          <w:tcPr>
            <w:tcW w:w="1134" w:type="dxa"/>
            <w:tcBorders>
              <w:top w:val="nil"/>
              <w:left w:val="nil"/>
              <w:bottom w:val="single" w:sz="4" w:space="0" w:color="auto"/>
              <w:right w:val="nil"/>
            </w:tcBorders>
            <w:shd w:val="clear" w:color="auto" w:fill="auto"/>
            <w:noWrap/>
            <w:vAlign w:val="bottom"/>
            <w:hideMark/>
          </w:tcPr>
          <w:p w14:paraId="2C135F71"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p>
        </w:tc>
        <w:tc>
          <w:tcPr>
            <w:tcW w:w="545" w:type="dxa"/>
            <w:tcBorders>
              <w:top w:val="nil"/>
              <w:left w:val="nil"/>
              <w:bottom w:val="single" w:sz="4" w:space="0" w:color="auto"/>
              <w:right w:val="single" w:sz="4" w:space="0" w:color="auto"/>
            </w:tcBorders>
            <w:shd w:val="clear" w:color="auto" w:fill="auto"/>
            <w:noWrap/>
            <w:vAlign w:val="bottom"/>
            <w:hideMark/>
          </w:tcPr>
          <w:p w14:paraId="7E414C56" w14:textId="77777777" w:rsidR="000765EC" w:rsidRPr="00F352B8" w:rsidRDefault="000765EC" w:rsidP="00822575">
            <w:pPr>
              <w:spacing w:after="0" w:line="240" w:lineRule="auto"/>
              <w:rPr>
                <w:rFonts w:eastAsia="Times New Roman"/>
                <w:sz w:val="20"/>
                <w:szCs w:val="20"/>
                <w:lang w:eastAsia="en-CA" w:bidi="he-IL"/>
              </w:rPr>
            </w:pPr>
          </w:p>
        </w:tc>
      </w:tr>
      <w:tr w:rsidR="000765EC" w:rsidRPr="00F352B8" w14:paraId="62028DDB" w14:textId="77777777" w:rsidTr="00822575">
        <w:trPr>
          <w:trHeight w:val="290"/>
          <w:jc w:val="center"/>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E2F23C"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Weighted Average</w:t>
            </w:r>
          </w:p>
        </w:tc>
        <w:tc>
          <w:tcPr>
            <w:tcW w:w="1191" w:type="dxa"/>
            <w:tcBorders>
              <w:top w:val="single" w:sz="4" w:space="0" w:color="auto"/>
              <w:left w:val="single" w:sz="4" w:space="0" w:color="auto"/>
              <w:bottom w:val="single" w:sz="4" w:space="0" w:color="auto"/>
              <w:right w:val="nil"/>
            </w:tcBorders>
            <w:shd w:val="clear" w:color="auto" w:fill="auto"/>
            <w:noWrap/>
            <w:vAlign w:val="bottom"/>
          </w:tcPr>
          <w:p w14:paraId="2173B846" w14:textId="77777777" w:rsidR="000765EC" w:rsidRDefault="000765EC" w:rsidP="00822575">
            <w:pPr>
              <w:spacing w:after="0" w:line="240" w:lineRule="auto"/>
              <w:jc w:val="right"/>
              <w:rPr>
                <w:rFonts w:ascii="Calibri" w:hAnsi="Calibri" w:cs="Calibri"/>
                <w:color w:val="000000"/>
                <w:sz w:val="22"/>
                <w:szCs w:val="22"/>
              </w:rPr>
            </w:pPr>
          </w:p>
        </w:tc>
        <w:tc>
          <w:tcPr>
            <w:tcW w:w="1134" w:type="dxa"/>
            <w:tcBorders>
              <w:top w:val="single" w:sz="4" w:space="0" w:color="auto"/>
              <w:left w:val="nil"/>
              <w:bottom w:val="single" w:sz="4" w:space="0" w:color="auto"/>
            </w:tcBorders>
            <w:shd w:val="clear" w:color="auto" w:fill="auto"/>
            <w:noWrap/>
            <w:vAlign w:val="bottom"/>
          </w:tcPr>
          <w:p w14:paraId="6F710C0D"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p>
        </w:tc>
        <w:tc>
          <w:tcPr>
            <w:tcW w:w="567" w:type="dxa"/>
            <w:tcBorders>
              <w:top w:val="single" w:sz="4" w:space="0" w:color="auto"/>
              <w:bottom w:val="single" w:sz="4" w:space="0" w:color="auto"/>
            </w:tcBorders>
            <w:shd w:val="clear" w:color="auto" w:fill="auto"/>
            <w:noWrap/>
            <w:vAlign w:val="bottom"/>
          </w:tcPr>
          <w:p w14:paraId="5EE83885" w14:textId="77777777" w:rsidR="000765EC" w:rsidRPr="00F352B8" w:rsidRDefault="000765EC" w:rsidP="00822575">
            <w:pPr>
              <w:spacing w:after="0" w:line="240" w:lineRule="auto"/>
              <w:rPr>
                <w:rFonts w:eastAsia="Times New Roman"/>
                <w:sz w:val="20"/>
                <w:szCs w:val="20"/>
                <w:lang w:eastAsia="en-CA" w:bidi="he-IL"/>
              </w:rPr>
            </w:pPr>
          </w:p>
        </w:tc>
        <w:tc>
          <w:tcPr>
            <w:tcW w:w="1134" w:type="dxa"/>
            <w:tcBorders>
              <w:top w:val="single" w:sz="4" w:space="0" w:color="auto"/>
              <w:bottom w:val="single" w:sz="4" w:space="0" w:color="auto"/>
              <w:right w:val="nil"/>
            </w:tcBorders>
            <w:shd w:val="clear" w:color="auto" w:fill="auto"/>
            <w:noWrap/>
            <w:vAlign w:val="bottom"/>
          </w:tcPr>
          <w:p w14:paraId="0DCD3271" w14:textId="77777777" w:rsidR="000765EC" w:rsidRDefault="000765EC" w:rsidP="00822575">
            <w:pPr>
              <w:spacing w:after="0" w:line="240" w:lineRule="auto"/>
              <w:jc w:val="right"/>
              <w:rPr>
                <w:rFonts w:ascii="Calibri" w:hAnsi="Calibri" w:cs="Calibri"/>
                <w:color w:val="000000"/>
                <w:sz w:val="22"/>
                <w:szCs w:val="22"/>
              </w:rPr>
            </w:pPr>
          </w:p>
        </w:tc>
        <w:tc>
          <w:tcPr>
            <w:tcW w:w="1134" w:type="dxa"/>
            <w:tcBorders>
              <w:top w:val="single" w:sz="4" w:space="0" w:color="auto"/>
              <w:left w:val="nil"/>
              <w:bottom w:val="single" w:sz="4" w:space="0" w:color="auto"/>
              <w:right w:val="nil"/>
            </w:tcBorders>
            <w:shd w:val="clear" w:color="auto" w:fill="auto"/>
            <w:noWrap/>
            <w:vAlign w:val="bottom"/>
          </w:tcPr>
          <w:p w14:paraId="1414D0A7"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p>
        </w:tc>
        <w:tc>
          <w:tcPr>
            <w:tcW w:w="545" w:type="dxa"/>
            <w:tcBorders>
              <w:top w:val="single" w:sz="4" w:space="0" w:color="auto"/>
              <w:left w:val="nil"/>
              <w:bottom w:val="single" w:sz="4" w:space="0" w:color="auto"/>
              <w:right w:val="single" w:sz="4" w:space="0" w:color="auto"/>
            </w:tcBorders>
            <w:shd w:val="clear" w:color="auto" w:fill="auto"/>
            <w:noWrap/>
            <w:vAlign w:val="bottom"/>
          </w:tcPr>
          <w:p w14:paraId="7D954199" w14:textId="77777777" w:rsidR="000765EC" w:rsidRPr="00F352B8" w:rsidRDefault="000765EC" w:rsidP="00822575">
            <w:pPr>
              <w:spacing w:after="0" w:line="240" w:lineRule="auto"/>
              <w:rPr>
                <w:rFonts w:eastAsia="Times New Roman"/>
                <w:sz w:val="20"/>
                <w:szCs w:val="20"/>
                <w:lang w:eastAsia="en-CA" w:bidi="he-IL"/>
              </w:rPr>
            </w:pPr>
          </w:p>
        </w:tc>
      </w:tr>
      <w:tr w:rsidR="000765EC" w:rsidRPr="00F352B8" w14:paraId="138AD1D8" w14:textId="77777777" w:rsidTr="00822575">
        <w:trPr>
          <w:trHeight w:val="290"/>
          <w:jc w:val="center"/>
        </w:trPr>
        <w:tc>
          <w:tcPr>
            <w:tcW w:w="2070" w:type="dxa"/>
            <w:tcBorders>
              <w:top w:val="single" w:sz="4" w:space="0" w:color="auto"/>
              <w:left w:val="single" w:sz="4" w:space="0" w:color="auto"/>
              <w:bottom w:val="nil"/>
              <w:right w:val="single" w:sz="4" w:space="0" w:color="auto"/>
            </w:tcBorders>
            <w:shd w:val="clear" w:color="auto" w:fill="auto"/>
            <w:noWrap/>
            <w:vAlign w:val="bottom"/>
          </w:tcPr>
          <w:p w14:paraId="1708ED64"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Hardmax Accuracy</w:t>
            </w:r>
          </w:p>
        </w:tc>
        <w:tc>
          <w:tcPr>
            <w:tcW w:w="5705" w:type="dxa"/>
            <w:gridSpan w:val="6"/>
            <w:tcBorders>
              <w:top w:val="single" w:sz="4" w:space="0" w:color="auto"/>
              <w:left w:val="single" w:sz="4" w:space="0" w:color="auto"/>
              <w:bottom w:val="nil"/>
              <w:right w:val="single" w:sz="4" w:space="0" w:color="auto"/>
            </w:tcBorders>
            <w:shd w:val="clear" w:color="auto" w:fill="auto"/>
            <w:noWrap/>
            <w:vAlign w:val="bottom"/>
          </w:tcPr>
          <w:p w14:paraId="4C87DF35" w14:textId="77777777" w:rsidR="000765EC" w:rsidRPr="00226F5A" w:rsidRDefault="000765EC" w:rsidP="00822575">
            <w:pPr>
              <w:spacing w:after="0" w:line="240" w:lineRule="auto"/>
              <w:jc w:val="center"/>
              <w:rPr>
                <w:rFonts w:ascii="Calibri" w:hAnsi="Calibri" w:cs="Calibri"/>
                <w:color w:val="000000"/>
                <w:sz w:val="22"/>
                <w:szCs w:val="22"/>
              </w:rPr>
            </w:pPr>
            <w:r>
              <w:rPr>
                <w:rFonts w:ascii="Calibri" w:hAnsi="Calibri" w:cs="Calibri"/>
                <w:color w:val="000000"/>
                <w:sz w:val="22"/>
                <w:szCs w:val="22"/>
              </w:rPr>
              <w:t>0.3287</w:t>
            </w:r>
          </w:p>
        </w:tc>
      </w:tr>
      <w:tr w:rsidR="000765EC" w:rsidRPr="00F352B8" w14:paraId="4B95AC35" w14:textId="77777777" w:rsidTr="00822575">
        <w:trPr>
          <w:trHeight w:val="290"/>
          <w:jc w:val="center"/>
        </w:trPr>
        <w:tc>
          <w:tcPr>
            <w:tcW w:w="2070" w:type="dxa"/>
            <w:tcBorders>
              <w:top w:val="nil"/>
              <w:left w:val="single" w:sz="4" w:space="0" w:color="auto"/>
              <w:bottom w:val="single" w:sz="4" w:space="0" w:color="auto"/>
              <w:right w:val="single" w:sz="4" w:space="0" w:color="auto"/>
            </w:tcBorders>
            <w:shd w:val="clear" w:color="auto" w:fill="auto"/>
            <w:noWrap/>
            <w:vAlign w:val="bottom"/>
          </w:tcPr>
          <w:p w14:paraId="4FA0F9EC" w14:textId="77777777" w:rsidR="000765EC" w:rsidRPr="00F352B8" w:rsidRDefault="000765EC" w:rsidP="00822575">
            <w:pPr>
              <w:spacing w:after="0" w:line="240" w:lineRule="auto"/>
              <w:jc w:val="right"/>
              <w:rPr>
                <w:rFonts w:ascii="Calibri" w:eastAsia="Times New Roman" w:hAnsi="Calibri" w:cs="Calibri"/>
                <w:color w:val="000000"/>
                <w:sz w:val="22"/>
                <w:szCs w:val="22"/>
                <w:lang w:eastAsia="en-CA" w:bidi="he-IL"/>
              </w:rPr>
            </w:pPr>
            <w:r w:rsidRPr="00F352B8">
              <w:rPr>
                <w:rFonts w:ascii="Calibri" w:eastAsia="Times New Roman" w:hAnsi="Calibri" w:cs="Calibri"/>
                <w:color w:val="000000"/>
                <w:sz w:val="22"/>
                <w:szCs w:val="22"/>
                <w:lang w:eastAsia="en-CA" w:bidi="he-IL"/>
              </w:rPr>
              <w:t>Softmax Accuracy</w:t>
            </w:r>
          </w:p>
        </w:tc>
        <w:tc>
          <w:tcPr>
            <w:tcW w:w="5705" w:type="dxa"/>
            <w:gridSpan w:val="6"/>
            <w:tcBorders>
              <w:top w:val="nil"/>
              <w:left w:val="single" w:sz="4" w:space="0" w:color="auto"/>
              <w:bottom w:val="single" w:sz="4" w:space="0" w:color="auto"/>
              <w:right w:val="single" w:sz="4" w:space="0" w:color="auto"/>
            </w:tcBorders>
            <w:shd w:val="clear" w:color="auto" w:fill="auto"/>
            <w:noWrap/>
            <w:vAlign w:val="bottom"/>
          </w:tcPr>
          <w:p w14:paraId="6DA0C440" w14:textId="77777777" w:rsidR="000765EC" w:rsidRPr="00F352B8" w:rsidRDefault="000765EC" w:rsidP="00822575">
            <w:pPr>
              <w:spacing w:after="0" w:line="240" w:lineRule="auto"/>
              <w:jc w:val="center"/>
              <w:rPr>
                <w:rFonts w:eastAsia="Times New Roman"/>
                <w:sz w:val="20"/>
                <w:szCs w:val="20"/>
                <w:lang w:eastAsia="en-CA" w:bidi="he-IL"/>
              </w:rPr>
            </w:pPr>
            <w:r>
              <w:rPr>
                <w:rFonts w:ascii="Calibri" w:hAnsi="Calibri" w:cs="Calibri"/>
                <w:color w:val="000000"/>
                <w:sz w:val="22"/>
                <w:szCs w:val="22"/>
              </w:rPr>
              <w:t>0.1725</w:t>
            </w:r>
          </w:p>
        </w:tc>
      </w:tr>
    </w:tbl>
    <w:p w14:paraId="14D73058" w14:textId="77777777" w:rsidR="00570AE4" w:rsidRDefault="00570AE4" w:rsidP="00570AE4"/>
    <w:p w14:paraId="754D87FC" w14:textId="245E06D3" w:rsidR="00570AE4" w:rsidRPr="00F352B8" w:rsidRDefault="00570AE4" w:rsidP="00570AE4">
      <w:r>
        <w:t xml:space="preserve">We see that the idea of developing separate models and assigning students to these is promising when it comes to hardmax accuracy but does not lead to any gains for softmax accuracy. In particular, the college model suffers from very low softmax accuracy, although this is impacted by the fact that about one-third of the students who are assigned to this model </w:t>
      </w:r>
      <w:r w:rsidR="00E85433">
        <w:t xml:space="preserve">do </w:t>
      </w:r>
      <w:r>
        <w:t xml:space="preserve">not actually </w:t>
      </w:r>
      <w:r w:rsidR="00E85433">
        <w:t>attend</w:t>
      </w:r>
      <w:r>
        <w:t xml:space="preserve"> </w:t>
      </w:r>
      <w:r w:rsidR="00E85433">
        <w:t>a college</w:t>
      </w:r>
      <w:r>
        <w:t>. At this point, we revert to the unified model and try incorporating the RF predictions in different ways.</w:t>
      </w:r>
    </w:p>
    <w:p w14:paraId="2D203785" w14:textId="7F03C359" w:rsidR="00932B96" w:rsidRDefault="00932B96" w:rsidP="00932B96">
      <w:pPr>
        <w:pStyle w:val="Heading3"/>
      </w:pPr>
      <w:r>
        <w:t>Including Random Forest Probabilities and Predictions</w:t>
      </w:r>
    </w:p>
    <w:p w14:paraId="5AB7EEA3" w14:textId="77777777" w:rsidR="00570AE4" w:rsidRDefault="00570AE4" w:rsidP="00570AE4">
      <w:r>
        <w:t>We experiment with the addition of several terms to the utility function:</w:t>
      </w:r>
    </w:p>
    <w:p w14:paraId="5D4ABB08" w14:textId="781339C6" w:rsidR="00570AE4" w:rsidRDefault="00570AE4" w:rsidP="00570AE4">
      <w:pPr>
        <w:pStyle w:val="ListParagraph"/>
        <w:numPr>
          <w:ilvl w:val="0"/>
          <w:numId w:val="7"/>
        </w:numPr>
      </w:pPr>
      <w:r>
        <w:t xml:space="preserve">P_Col: The </w:t>
      </w:r>
      <w:r w:rsidR="00B31B68">
        <w:rPr>
          <w:rFonts w:eastAsiaTheme="minorEastAsia"/>
        </w:rPr>
        <w:t>RF</w:t>
      </w:r>
      <w:r>
        <w:t>-generated probability that the student is a college student, included in the utility function for colleges only.</w:t>
      </w:r>
    </w:p>
    <w:p w14:paraId="16F5F741" w14:textId="13183A30" w:rsidR="00570AE4" w:rsidRDefault="00570AE4" w:rsidP="00570AE4">
      <w:pPr>
        <w:pStyle w:val="ListParagraph"/>
        <w:numPr>
          <w:ilvl w:val="0"/>
          <w:numId w:val="7"/>
        </w:numPr>
      </w:pPr>
      <w:r>
        <w:t xml:space="preserve">P_Uni: The </w:t>
      </w:r>
      <w:r w:rsidR="00B31B68">
        <w:rPr>
          <w:rFonts w:eastAsiaTheme="minorEastAsia"/>
        </w:rPr>
        <w:t>RF</w:t>
      </w:r>
      <w:r>
        <w:t>-generated probability that the student is a college student, included in the utility function for universities only.</w:t>
      </w:r>
    </w:p>
    <w:p w14:paraId="751B27D1" w14:textId="3DAE0E53" w:rsidR="00570AE4" w:rsidRDefault="00570AE4" w:rsidP="00570AE4">
      <w:pPr>
        <w:pStyle w:val="ListParagraph"/>
        <w:numPr>
          <w:ilvl w:val="0"/>
          <w:numId w:val="7"/>
        </w:numPr>
      </w:pPr>
      <w:r>
        <w:lastRenderedPageBreak/>
        <w:t xml:space="preserve">P_Type: The </w:t>
      </w:r>
      <w:r w:rsidR="00B31B68">
        <w:rPr>
          <w:rFonts w:eastAsiaTheme="minorEastAsia"/>
        </w:rPr>
        <w:t>RF</w:t>
      </w:r>
      <w:r>
        <w:t>-generated probability that the student attends a school of the alternative’s type, included for all schools.</w:t>
      </w:r>
    </w:p>
    <w:p w14:paraId="2DD36766" w14:textId="77777777" w:rsidR="00570AE4" w:rsidRDefault="00570AE4" w:rsidP="00570AE4">
      <w:pPr>
        <w:pStyle w:val="ListParagraph"/>
        <w:numPr>
          <w:ilvl w:val="0"/>
          <w:numId w:val="7"/>
        </w:numPr>
      </w:pPr>
      <w:r>
        <w:t>Pred_Type: A dummy variable that equals 1 if the student is predicted to attend a school of the alternative’s type (using the optimal threshold from above) and 0 otherwise.</w:t>
      </w:r>
    </w:p>
    <w:p w14:paraId="67460DE0" w14:textId="28FB03DD" w:rsidR="00570AE4" w:rsidRDefault="00570AE4" w:rsidP="00570AE4">
      <w:r>
        <w:t>The results for various combinations of these terms are shown in Table</w:t>
      </w:r>
      <w:r w:rsidR="00822575">
        <w:t>s</w:t>
      </w:r>
      <w:r>
        <w:t xml:space="preserve"> 27</w:t>
      </w:r>
      <w:r w:rsidR="00822575">
        <w:t xml:space="preserve"> and 28</w:t>
      </w:r>
      <w:r>
        <w:t>.</w:t>
      </w:r>
    </w:p>
    <w:p w14:paraId="3FD2BE6E" w14:textId="77777777" w:rsidR="00822575" w:rsidRDefault="00822575" w:rsidP="00822575">
      <w:pPr>
        <w:pStyle w:val="Caption"/>
        <w:keepNext/>
        <w:jc w:val="center"/>
      </w:pPr>
      <w:r>
        <w:t xml:space="preserve">Table </w:t>
      </w:r>
      <w:r>
        <w:fldChar w:fldCharType="begin"/>
      </w:r>
      <w:r>
        <w:instrText xml:space="preserve"> SEQ Table \* ARABIC </w:instrText>
      </w:r>
      <w:r>
        <w:fldChar w:fldCharType="separate"/>
      </w:r>
      <w:r>
        <w:rPr>
          <w:noProof/>
        </w:rPr>
        <w:t>27</w:t>
      </w:r>
      <w:r>
        <w:rPr>
          <w:noProof/>
        </w:rPr>
        <w:fldChar w:fldCharType="end"/>
      </w:r>
      <w:r>
        <w:t>: Estimated Parameters for Models with Random Forest Predictions and Probabilities</w:t>
      </w:r>
    </w:p>
    <w:tbl>
      <w:tblPr>
        <w:tblStyle w:val="TableGrid"/>
        <w:tblW w:w="0" w:type="auto"/>
        <w:tblInd w:w="-289" w:type="dxa"/>
        <w:tblLook w:val="04A0" w:firstRow="1" w:lastRow="0" w:firstColumn="1" w:lastColumn="0" w:noHBand="0" w:noVBand="1"/>
      </w:tblPr>
      <w:tblGrid>
        <w:gridCol w:w="1463"/>
        <w:gridCol w:w="948"/>
        <w:gridCol w:w="1230"/>
        <w:gridCol w:w="924"/>
        <w:gridCol w:w="1310"/>
        <w:gridCol w:w="830"/>
        <w:gridCol w:w="830"/>
        <w:gridCol w:w="872"/>
        <w:gridCol w:w="1173"/>
      </w:tblGrid>
      <w:tr w:rsidR="00822575" w14:paraId="1D384A6D" w14:textId="77777777" w:rsidTr="00822575">
        <w:tc>
          <w:tcPr>
            <w:tcW w:w="1463" w:type="dxa"/>
          </w:tcPr>
          <w:p w14:paraId="12E045A0" w14:textId="77777777" w:rsidR="00822575" w:rsidRPr="00EF47FC" w:rsidRDefault="00822575" w:rsidP="00822575">
            <w:pPr>
              <w:jc w:val="right"/>
              <w:rPr>
                <w:rFonts w:ascii="Calibri" w:eastAsia="Times New Roman" w:hAnsi="Calibri" w:cs="Calibri"/>
                <w:color w:val="000000"/>
                <w:sz w:val="22"/>
                <w:szCs w:val="22"/>
                <w:lang w:eastAsia="en-CA" w:bidi="he-IL"/>
              </w:rPr>
            </w:pPr>
          </w:p>
        </w:tc>
        <w:tc>
          <w:tcPr>
            <w:tcW w:w="948" w:type="dxa"/>
          </w:tcPr>
          <w:p w14:paraId="40DBBF6D" w14:textId="77777777" w:rsidR="00822575" w:rsidRPr="00EF47FC" w:rsidRDefault="00822575" w:rsidP="00822575">
            <w:pPr>
              <w:jc w:val="center"/>
              <w:rPr>
                <w:rFonts w:ascii="Calibri" w:eastAsia="Times New Roman" w:hAnsi="Calibri" w:cs="Calibri"/>
                <w:color w:val="000000"/>
                <w:sz w:val="22"/>
                <w:szCs w:val="22"/>
                <w:lang w:eastAsia="en-CA" w:bidi="he-IL"/>
              </w:rPr>
            </w:pPr>
            <m:oMathPara>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m:t>
                    </m:r>
                  </m:sub>
                </m:sSub>
              </m:oMath>
            </m:oMathPara>
          </w:p>
        </w:tc>
        <w:tc>
          <w:tcPr>
            <w:tcW w:w="1230" w:type="dxa"/>
            <w:vAlign w:val="bottom"/>
          </w:tcPr>
          <w:p w14:paraId="494B8A32" w14:textId="77777777" w:rsidR="00822575" w:rsidRPr="00EF47FC" w:rsidRDefault="00822575" w:rsidP="00822575">
            <w:pPr>
              <w:jc w:val="center"/>
              <w:rPr>
                <w:rFonts w:ascii="Calibri" w:eastAsia="Times New Roman" w:hAnsi="Calibri" w:cs="Calibri"/>
                <w:color w:val="000000"/>
                <w:sz w:val="22"/>
                <w:szCs w:val="22"/>
                <w:lang w:eastAsia="en-CA" w:bidi="he-IL"/>
              </w:rPr>
            </w:pPr>
            <m:oMathPara>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Log(Enrol)</m:t>
                    </m:r>
                  </m:sub>
                </m:sSub>
              </m:oMath>
            </m:oMathPara>
          </w:p>
        </w:tc>
        <w:tc>
          <w:tcPr>
            <w:tcW w:w="924" w:type="dxa"/>
          </w:tcPr>
          <w:p w14:paraId="72017295" w14:textId="77777777" w:rsidR="00822575" w:rsidRPr="00EF47FC" w:rsidRDefault="00822575" w:rsidP="00822575">
            <w:pPr>
              <w:jc w:val="center"/>
              <w:rPr>
                <w:rFonts w:ascii="Calibri" w:eastAsia="Times New Roman" w:hAnsi="Calibri" w:cs="Calibri"/>
                <w:color w:val="000000"/>
                <w:sz w:val="22"/>
                <w:szCs w:val="22"/>
                <w:lang w:eastAsia="en-CA" w:bidi="he-IL"/>
              </w:rPr>
            </w:pPr>
            <m:oMathPara>
              <m:oMath>
                <m:sSub>
                  <m:sSubPr>
                    <m:ctrlPr>
                      <w:rPr>
                        <w:rFonts w:ascii="Cambria Math" w:eastAsia="Times New Roman" w:hAnsi="Cambria Math"/>
                        <w:i/>
                        <w:color w:val="000000"/>
                        <w:sz w:val="22"/>
                        <w:szCs w:val="22"/>
                        <w:lang w:eastAsia="en-CA" w:bidi="he-IL"/>
                      </w:rPr>
                    </m:ctrlPr>
                  </m:sSubPr>
                  <m:e>
                    <m:r>
                      <m:rPr>
                        <m:sty m:val="p"/>
                      </m:rPr>
                      <w:rPr>
                        <w:rFonts w:ascii="Cambria Math" w:eastAsia="Times New Roman" w:hAnsi="Cambria Math"/>
                        <w:color w:val="000000"/>
                        <w:sz w:val="22"/>
                        <w:szCs w:val="22"/>
                        <w:lang w:eastAsia="en-CA" w:bidi="he-IL"/>
                      </w:rPr>
                      <m:t>Β</m:t>
                    </m:r>
                    <m:ctrlPr>
                      <w:rPr>
                        <w:rFonts w:ascii="Cambria Math" w:eastAsia="Times New Roman" w:hAnsi="Cambria Math"/>
                        <w:color w:val="000000"/>
                        <w:sz w:val="22"/>
                        <w:szCs w:val="22"/>
                        <w:lang w:eastAsia="en-CA" w:bidi="he-IL"/>
                      </w:rPr>
                    </m:ctrlPr>
                  </m:e>
                  <m:sub>
                    <m:r>
                      <w:rPr>
                        <w:rFonts w:ascii="Cambria Math" w:eastAsia="Times New Roman" w:hAnsi="Cambria Math"/>
                        <w:color w:val="000000"/>
                        <w:sz w:val="22"/>
                        <w:szCs w:val="22"/>
                        <w:lang w:eastAsia="en-CA" w:bidi="he-IL"/>
                      </w:rPr>
                      <m:t>Closest</m:t>
                    </m:r>
                  </m:sub>
                </m:sSub>
              </m:oMath>
            </m:oMathPara>
          </w:p>
        </w:tc>
        <w:tc>
          <w:tcPr>
            <w:tcW w:w="1310" w:type="dxa"/>
          </w:tcPr>
          <w:p w14:paraId="3C95B6D7" w14:textId="77777777" w:rsidR="00822575" w:rsidRPr="00EF47FC" w:rsidRDefault="00822575" w:rsidP="00822575">
            <w:pPr>
              <w:jc w:val="center"/>
              <w:rPr>
                <w:rFonts w:ascii="Calibri" w:eastAsia="Times New Roman" w:hAnsi="Calibri" w:cs="Calibri"/>
                <w:color w:val="000000"/>
                <w:sz w:val="22"/>
                <w:szCs w:val="22"/>
                <w:lang w:eastAsia="en-CA" w:bidi="he-IL"/>
              </w:rPr>
            </w:pPr>
            <m:oMathPara>
              <m:oMath>
                <m:sSub>
                  <m:sSubPr>
                    <m:ctrlPr>
                      <w:rPr>
                        <w:rFonts w:ascii="Cambria Math" w:eastAsia="Times New Roman" w:hAnsi="Cambria Math" w:cs="Calibri"/>
                        <w:i/>
                        <w:color w:val="000000"/>
                        <w:sz w:val="22"/>
                        <w:szCs w:val="22"/>
                        <w:lang w:eastAsia="en-CA" w:bidi="he-IL"/>
                      </w:rPr>
                    </m:ctrlPr>
                  </m:sSubPr>
                  <m:e>
                    <m:r>
                      <m:rPr>
                        <m:sty m:val="p"/>
                      </m:rPr>
                      <w:rPr>
                        <w:rFonts w:ascii="Cambria Math" w:eastAsia="Times New Roman" w:hAnsi="Cambria Math" w:cs="Calibri"/>
                        <w:color w:val="000000"/>
                        <w:sz w:val="22"/>
                        <w:szCs w:val="22"/>
                        <w:lang w:eastAsia="en-CA" w:bidi="he-IL"/>
                      </w:rPr>
                      <m:t>Β</m:t>
                    </m:r>
                  </m:e>
                  <m:sub>
                    <m:r>
                      <w:rPr>
                        <w:rFonts w:ascii="Cambria Math" w:eastAsia="Times New Roman" w:hAnsi="Cambria Math" w:cs="Calibri"/>
                        <w:color w:val="000000"/>
                        <w:sz w:val="22"/>
                        <w:szCs w:val="22"/>
                        <w:lang w:eastAsia="en-CA" w:bidi="he-IL"/>
                      </w:rPr>
                      <m:t>Dist_Family</m:t>
                    </m:r>
                  </m:sub>
                </m:sSub>
              </m:oMath>
            </m:oMathPara>
          </w:p>
        </w:tc>
        <w:tc>
          <w:tcPr>
            <w:tcW w:w="830" w:type="dxa"/>
          </w:tcPr>
          <w:p w14:paraId="5694218F" w14:textId="77777777" w:rsidR="00822575" w:rsidRPr="00EF47FC" w:rsidRDefault="00822575" w:rsidP="00822575">
            <w:pPr>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P_Col</w:t>
            </w:r>
          </w:p>
        </w:tc>
        <w:tc>
          <w:tcPr>
            <w:tcW w:w="830" w:type="dxa"/>
          </w:tcPr>
          <w:p w14:paraId="0BD8416C" w14:textId="77777777" w:rsidR="00822575" w:rsidRPr="00EF47FC" w:rsidRDefault="00822575" w:rsidP="00822575">
            <w:pPr>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P_Uni</w:t>
            </w:r>
          </w:p>
        </w:tc>
        <w:tc>
          <w:tcPr>
            <w:tcW w:w="872" w:type="dxa"/>
          </w:tcPr>
          <w:p w14:paraId="025270E1" w14:textId="77777777" w:rsidR="00822575" w:rsidRPr="00EF47FC" w:rsidRDefault="00822575" w:rsidP="00822575">
            <w:pPr>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P_Type</w:t>
            </w:r>
          </w:p>
        </w:tc>
        <w:tc>
          <w:tcPr>
            <w:tcW w:w="1173" w:type="dxa"/>
          </w:tcPr>
          <w:p w14:paraId="2FC11466" w14:textId="77777777" w:rsidR="00822575" w:rsidRPr="00EF47FC" w:rsidRDefault="00822575" w:rsidP="00822575">
            <w:pPr>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Pred_Type</w:t>
            </w:r>
          </w:p>
        </w:tc>
      </w:tr>
      <w:tr w:rsidR="00822575" w14:paraId="78DE9567" w14:textId="77777777" w:rsidTr="00822575">
        <w:tc>
          <w:tcPr>
            <w:tcW w:w="1463" w:type="dxa"/>
          </w:tcPr>
          <w:p w14:paraId="138BF903" w14:textId="77777777" w:rsidR="00822575" w:rsidRPr="00EF47FC" w:rsidRDefault="00822575" w:rsidP="00822575">
            <w:pPr>
              <w:jc w:val="right"/>
              <w:rPr>
                <w:rFonts w:ascii="Calibri" w:eastAsia="Times New Roman" w:hAnsi="Calibri" w:cs="Calibri"/>
                <w:color w:val="000000"/>
                <w:sz w:val="22"/>
                <w:szCs w:val="22"/>
                <w:lang w:eastAsia="en-CA" w:bidi="he-IL"/>
              </w:rPr>
            </w:pPr>
            <w:r w:rsidRPr="00EF47FC">
              <w:rPr>
                <w:rFonts w:ascii="Calibri" w:eastAsia="Times New Roman" w:hAnsi="Calibri" w:cs="Calibri"/>
                <w:color w:val="000000"/>
                <w:sz w:val="22"/>
                <w:szCs w:val="22"/>
                <w:lang w:eastAsia="en-CA" w:bidi="he-IL"/>
              </w:rPr>
              <w:t>Refe</w:t>
            </w:r>
            <w:r>
              <w:rPr>
                <w:rFonts w:ascii="Calibri" w:eastAsia="Times New Roman" w:hAnsi="Calibri" w:cs="Calibri"/>
                <w:color w:val="000000"/>
                <w:sz w:val="22"/>
                <w:szCs w:val="22"/>
                <w:lang w:eastAsia="en-CA" w:bidi="he-IL"/>
              </w:rPr>
              <w:t>rence</w:t>
            </w:r>
          </w:p>
        </w:tc>
        <w:tc>
          <w:tcPr>
            <w:tcW w:w="948" w:type="dxa"/>
            <w:vAlign w:val="center"/>
          </w:tcPr>
          <w:p w14:paraId="7BDCB184"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-0.0113</w:t>
            </w:r>
          </w:p>
        </w:tc>
        <w:tc>
          <w:tcPr>
            <w:tcW w:w="1230" w:type="dxa"/>
            <w:vAlign w:val="center"/>
          </w:tcPr>
          <w:p w14:paraId="5C931574"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0.9249</w:t>
            </w:r>
          </w:p>
        </w:tc>
        <w:tc>
          <w:tcPr>
            <w:tcW w:w="924" w:type="dxa"/>
            <w:vAlign w:val="center"/>
          </w:tcPr>
          <w:p w14:paraId="11AAF0C4"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2.4371</w:t>
            </w:r>
          </w:p>
        </w:tc>
        <w:tc>
          <w:tcPr>
            <w:tcW w:w="1310" w:type="dxa"/>
            <w:vAlign w:val="center"/>
          </w:tcPr>
          <w:p w14:paraId="65E338B6"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-0.0023</w:t>
            </w:r>
          </w:p>
        </w:tc>
        <w:tc>
          <w:tcPr>
            <w:tcW w:w="830" w:type="dxa"/>
            <w:vAlign w:val="center"/>
          </w:tcPr>
          <w:p w14:paraId="59039015" w14:textId="77777777" w:rsidR="00822575" w:rsidRPr="00EF47FC" w:rsidRDefault="00822575" w:rsidP="00822575">
            <w:pPr>
              <w:jc w:val="right"/>
              <w:rPr>
                <w:rFonts w:ascii="Calibri" w:hAnsi="Calibri" w:cs="Calibri"/>
                <w:color w:val="000000"/>
                <w:sz w:val="22"/>
                <w:szCs w:val="22"/>
              </w:rPr>
            </w:pPr>
          </w:p>
        </w:tc>
        <w:tc>
          <w:tcPr>
            <w:tcW w:w="830" w:type="dxa"/>
            <w:vAlign w:val="center"/>
          </w:tcPr>
          <w:p w14:paraId="78BB5A08" w14:textId="77777777" w:rsidR="00822575" w:rsidRPr="00EF47FC" w:rsidRDefault="00822575" w:rsidP="00822575">
            <w:pPr>
              <w:jc w:val="right"/>
              <w:rPr>
                <w:rFonts w:ascii="Calibri" w:hAnsi="Calibri" w:cs="Calibri"/>
                <w:color w:val="000000"/>
                <w:sz w:val="22"/>
                <w:szCs w:val="22"/>
              </w:rPr>
            </w:pPr>
          </w:p>
        </w:tc>
        <w:tc>
          <w:tcPr>
            <w:tcW w:w="872" w:type="dxa"/>
            <w:vAlign w:val="center"/>
          </w:tcPr>
          <w:p w14:paraId="4679CE08" w14:textId="77777777" w:rsidR="00822575" w:rsidRPr="00EF47FC" w:rsidRDefault="00822575" w:rsidP="00822575">
            <w:pPr>
              <w:jc w:val="right"/>
              <w:rPr>
                <w:rFonts w:ascii="Calibri" w:hAnsi="Calibri" w:cs="Calibri"/>
                <w:color w:val="000000"/>
                <w:sz w:val="22"/>
                <w:szCs w:val="22"/>
              </w:rPr>
            </w:pPr>
          </w:p>
        </w:tc>
        <w:tc>
          <w:tcPr>
            <w:tcW w:w="1173" w:type="dxa"/>
          </w:tcPr>
          <w:p w14:paraId="49E1DCC0" w14:textId="77777777" w:rsidR="00822575" w:rsidRPr="00EF47FC" w:rsidRDefault="00822575" w:rsidP="00822575">
            <w:pPr>
              <w:jc w:val="right"/>
              <w:rPr>
                <w:rFonts w:ascii="Calibri" w:hAnsi="Calibri" w:cs="Calibri"/>
                <w:color w:val="000000"/>
                <w:sz w:val="22"/>
                <w:szCs w:val="22"/>
              </w:rPr>
            </w:pPr>
          </w:p>
        </w:tc>
      </w:tr>
      <w:tr w:rsidR="00822575" w14:paraId="2C02A2A7" w14:textId="77777777" w:rsidTr="00822575">
        <w:tc>
          <w:tcPr>
            <w:tcW w:w="1463" w:type="dxa"/>
          </w:tcPr>
          <w:p w14:paraId="0E168097" w14:textId="77777777" w:rsidR="00822575" w:rsidRPr="00EF47FC" w:rsidRDefault="00822575" w:rsidP="00822575">
            <w:pPr>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P_Col</w:t>
            </w:r>
          </w:p>
        </w:tc>
        <w:tc>
          <w:tcPr>
            <w:tcW w:w="948" w:type="dxa"/>
            <w:vAlign w:val="center"/>
          </w:tcPr>
          <w:p w14:paraId="104FD130"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-0.0103</w:t>
            </w:r>
          </w:p>
        </w:tc>
        <w:tc>
          <w:tcPr>
            <w:tcW w:w="1230" w:type="dxa"/>
            <w:vAlign w:val="center"/>
          </w:tcPr>
          <w:p w14:paraId="6118D7FB"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1.1063</w:t>
            </w:r>
          </w:p>
        </w:tc>
        <w:tc>
          <w:tcPr>
            <w:tcW w:w="924" w:type="dxa"/>
            <w:vAlign w:val="center"/>
          </w:tcPr>
          <w:p w14:paraId="1122A535"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2.3362</w:t>
            </w:r>
          </w:p>
        </w:tc>
        <w:tc>
          <w:tcPr>
            <w:tcW w:w="1310" w:type="dxa"/>
            <w:vAlign w:val="center"/>
          </w:tcPr>
          <w:p w14:paraId="7928A0BE"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-0.0024</w:t>
            </w:r>
          </w:p>
        </w:tc>
        <w:tc>
          <w:tcPr>
            <w:tcW w:w="830" w:type="dxa"/>
            <w:vAlign w:val="center"/>
          </w:tcPr>
          <w:p w14:paraId="26AB8599"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2.6037</w:t>
            </w:r>
          </w:p>
        </w:tc>
        <w:tc>
          <w:tcPr>
            <w:tcW w:w="830" w:type="dxa"/>
            <w:vAlign w:val="center"/>
          </w:tcPr>
          <w:p w14:paraId="1D30F9B4" w14:textId="77777777" w:rsidR="00822575" w:rsidRPr="00EF47FC" w:rsidRDefault="00822575" w:rsidP="00822575">
            <w:pPr>
              <w:jc w:val="right"/>
              <w:rPr>
                <w:rFonts w:ascii="Calibri" w:hAnsi="Calibri" w:cs="Calibri"/>
                <w:color w:val="000000"/>
                <w:sz w:val="22"/>
                <w:szCs w:val="22"/>
              </w:rPr>
            </w:pPr>
          </w:p>
        </w:tc>
        <w:tc>
          <w:tcPr>
            <w:tcW w:w="872" w:type="dxa"/>
            <w:vAlign w:val="center"/>
          </w:tcPr>
          <w:p w14:paraId="7AE82DED" w14:textId="77777777" w:rsidR="00822575" w:rsidRPr="00EF47FC" w:rsidRDefault="00822575" w:rsidP="00822575">
            <w:pPr>
              <w:jc w:val="right"/>
              <w:rPr>
                <w:rFonts w:ascii="Calibri" w:hAnsi="Calibri" w:cs="Calibri"/>
                <w:color w:val="000000"/>
                <w:sz w:val="22"/>
                <w:szCs w:val="22"/>
              </w:rPr>
            </w:pPr>
          </w:p>
        </w:tc>
        <w:tc>
          <w:tcPr>
            <w:tcW w:w="1173" w:type="dxa"/>
          </w:tcPr>
          <w:p w14:paraId="3836DE80" w14:textId="77777777" w:rsidR="00822575" w:rsidRPr="00EF47FC" w:rsidRDefault="00822575" w:rsidP="00822575">
            <w:pPr>
              <w:jc w:val="right"/>
              <w:rPr>
                <w:rFonts w:ascii="Calibri" w:hAnsi="Calibri" w:cs="Calibri"/>
                <w:color w:val="000000"/>
                <w:sz w:val="22"/>
                <w:szCs w:val="22"/>
              </w:rPr>
            </w:pPr>
          </w:p>
        </w:tc>
      </w:tr>
      <w:tr w:rsidR="00822575" w14:paraId="7E4E4BE1" w14:textId="77777777" w:rsidTr="00822575">
        <w:tc>
          <w:tcPr>
            <w:tcW w:w="1463" w:type="dxa"/>
          </w:tcPr>
          <w:p w14:paraId="7C26A573" w14:textId="77777777" w:rsidR="00822575" w:rsidRPr="00EF47FC" w:rsidRDefault="00822575" w:rsidP="00822575">
            <w:pPr>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P_Uni</w:t>
            </w:r>
          </w:p>
        </w:tc>
        <w:tc>
          <w:tcPr>
            <w:tcW w:w="948" w:type="dxa"/>
            <w:vAlign w:val="center"/>
          </w:tcPr>
          <w:p w14:paraId="71A6233C"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-0.0109</w:t>
            </w:r>
          </w:p>
        </w:tc>
        <w:tc>
          <w:tcPr>
            <w:tcW w:w="1230" w:type="dxa"/>
            <w:vAlign w:val="center"/>
          </w:tcPr>
          <w:p w14:paraId="0DA2BBBF"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0.7139</w:t>
            </w:r>
          </w:p>
        </w:tc>
        <w:tc>
          <w:tcPr>
            <w:tcW w:w="924" w:type="dxa"/>
            <w:vAlign w:val="center"/>
          </w:tcPr>
          <w:p w14:paraId="3709471C"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2.3335</w:t>
            </w:r>
          </w:p>
        </w:tc>
        <w:tc>
          <w:tcPr>
            <w:tcW w:w="1310" w:type="dxa"/>
            <w:vAlign w:val="center"/>
          </w:tcPr>
          <w:p w14:paraId="79F9C3E7"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-0.0021</w:t>
            </w:r>
          </w:p>
        </w:tc>
        <w:tc>
          <w:tcPr>
            <w:tcW w:w="830" w:type="dxa"/>
            <w:vAlign w:val="center"/>
          </w:tcPr>
          <w:p w14:paraId="7DDD60BD" w14:textId="77777777" w:rsidR="00822575" w:rsidRPr="00EF47FC" w:rsidRDefault="00822575" w:rsidP="00822575">
            <w:pPr>
              <w:jc w:val="right"/>
              <w:rPr>
                <w:rFonts w:ascii="Calibri" w:hAnsi="Calibri" w:cs="Calibri"/>
                <w:color w:val="000000"/>
                <w:sz w:val="22"/>
                <w:szCs w:val="22"/>
              </w:rPr>
            </w:pPr>
          </w:p>
        </w:tc>
        <w:tc>
          <w:tcPr>
            <w:tcW w:w="830" w:type="dxa"/>
            <w:vAlign w:val="center"/>
          </w:tcPr>
          <w:p w14:paraId="30D51B30"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1.4250</w:t>
            </w:r>
          </w:p>
        </w:tc>
        <w:tc>
          <w:tcPr>
            <w:tcW w:w="872" w:type="dxa"/>
            <w:vAlign w:val="center"/>
          </w:tcPr>
          <w:p w14:paraId="7A80C2E5" w14:textId="77777777" w:rsidR="00822575" w:rsidRPr="00EF47FC" w:rsidRDefault="00822575" w:rsidP="00822575">
            <w:pPr>
              <w:jc w:val="right"/>
              <w:rPr>
                <w:rFonts w:ascii="Calibri" w:hAnsi="Calibri" w:cs="Calibri"/>
                <w:color w:val="000000"/>
                <w:sz w:val="22"/>
                <w:szCs w:val="22"/>
              </w:rPr>
            </w:pPr>
          </w:p>
        </w:tc>
        <w:tc>
          <w:tcPr>
            <w:tcW w:w="1173" w:type="dxa"/>
          </w:tcPr>
          <w:p w14:paraId="38C1CFD1" w14:textId="77777777" w:rsidR="00822575" w:rsidRPr="00EF47FC" w:rsidRDefault="00822575" w:rsidP="00822575">
            <w:pPr>
              <w:jc w:val="right"/>
              <w:rPr>
                <w:rFonts w:ascii="Calibri" w:hAnsi="Calibri" w:cs="Calibri"/>
                <w:color w:val="000000"/>
                <w:sz w:val="22"/>
                <w:szCs w:val="22"/>
              </w:rPr>
            </w:pPr>
          </w:p>
        </w:tc>
      </w:tr>
      <w:tr w:rsidR="00822575" w14:paraId="65D7370E" w14:textId="77777777" w:rsidTr="00822575">
        <w:tc>
          <w:tcPr>
            <w:tcW w:w="1463" w:type="dxa"/>
          </w:tcPr>
          <w:p w14:paraId="1CC1F778" w14:textId="77777777" w:rsidR="00822575" w:rsidRPr="00EF47FC" w:rsidRDefault="00822575" w:rsidP="00822575">
            <w:pPr>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P_Type</w:t>
            </w:r>
          </w:p>
        </w:tc>
        <w:tc>
          <w:tcPr>
            <w:tcW w:w="948" w:type="dxa"/>
            <w:vAlign w:val="center"/>
          </w:tcPr>
          <w:p w14:paraId="583F6C77"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-0.0102</w:t>
            </w:r>
          </w:p>
        </w:tc>
        <w:tc>
          <w:tcPr>
            <w:tcW w:w="1230" w:type="dxa"/>
            <w:vAlign w:val="center"/>
          </w:tcPr>
          <w:p w14:paraId="14310213"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0.7391</w:t>
            </w:r>
          </w:p>
        </w:tc>
        <w:tc>
          <w:tcPr>
            <w:tcW w:w="924" w:type="dxa"/>
            <w:vAlign w:val="center"/>
          </w:tcPr>
          <w:p w14:paraId="37295B82"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2.2201</w:t>
            </w:r>
          </w:p>
        </w:tc>
        <w:tc>
          <w:tcPr>
            <w:tcW w:w="1310" w:type="dxa"/>
            <w:vAlign w:val="center"/>
          </w:tcPr>
          <w:p w14:paraId="48A86471"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-0.0021</w:t>
            </w:r>
          </w:p>
        </w:tc>
        <w:tc>
          <w:tcPr>
            <w:tcW w:w="830" w:type="dxa"/>
            <w:vAlign w:val="center"/>
          </w:tcPr>
          <w:p w14:paraId="7F221133" w14:textId="77777777" w:rsidR="00822575" w:rsidRPr="00EF47FC" w:rsidRDefault="00822575" w:rsidP="00822575">
            <w:pPr>
              <w:jc w:val="right"/>
              <w:rPr>
                <w:rFonts w:ascii="Calibri" w:hAnsi="Calibri" w:cs="Calibri"/>
                <w:color w:val="000000"/>
                <w:sz w:val="22"/>
                <w:szCs w:val="22"/>
              </w:rPr>
            </w:pPr>
          </w:p>
        </w:tc>
        <w:tc>
          <w:tcPr>
            <w:tcW w:w="830" w:type="dxa"/>
            <w:vAlign w:val="center"/>
          </w:tcPr>
          <w:p w14:paraId="58FABCAC" w14:textId="77777777" w:rsidR="00822575" w:rsidRPr="00EF47FC" w:rsidRDefault="00822575" w:rsidP="00822575">
            <w:pPr>
              <w:jc w:val="right"/>
              <w:rPr>
                <w:rFonts w:ascii="Calibri" w:hAnsi="Calibri" w:cs="Calibri"/>
                <w:color w:val="000000"/>
                <w:sz w:val="22"/>
                <w:szCs w:val="22"/>
              </w:rPr>
            </w:pPr>
          </w:p>
        </w:tc>
        <w:tc>
          <w:tcPr>
            <w:tcW w:w="872" w:type="dxa"/>
            <w:vAlign w:val="center"/>
          </w:tcPr>
          <w:p w14:paraId="26250919"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2.5745</w:t>
            </w:r>
          </w:p>
        </w:tc>
        <w:tc>
          <w:tcPr>
            <w:tcW w:w="1173" w:type="dxa"/>
          </w:tcPr>
          <w:p w14:paraId="75DACC29" w14:textId="77777777" w:rsidR="00822575" w:rsidRPr="00EF47FC" w:rsidRDefault="00822575" w:rsidP="00822575">
            <w:pPr>
              <w:jc w:val="right"/>
              <w:rPr>
                <w:rFonts w:ascii="Calibri" w:hAnsi="Calibri" w:cs="Calibri"/>
                <w:color w:val="000000"/>
                <w:sz w:val="22"/>
                <w:szCs w:val="22"/>
              </w:rPr>
            </w:pPr>
          </w:p>
        </w:tc>
      </w:tr>
      <w:tr w:rsidR="00822575" w14:paraId="23781651" w14:textId="77777777" w:rsidTr="00822575">
        <w:tc>
          <w:tcPr>
            <w:tcW w:w="1463" w:type="dxa"/>
          </w:tcPr>
          <w:p w14:paraId="0C67FF29" w14:textId="77777777" w:rsidR="00822575" w:rsidRPr="00EF47FC" w:rsidRDefault="00822575" w:rsidP="00822575">
            <w:pPr>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P_Col + P_Uni</w:t>
            </w:r>
          </w:p>
        </w:tc>
        <w:tc>
          <w:tcPr>
            <w:tcW w:w="948" w:type="dxa"/>
            <w:vAlign w:val="center"/>
          </w:tcPr>
          <w:p w14:paraId="0CB49107"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-0.0099</w:t>
            </w:r>
          </w:p>
        </w:tc>
        <w:tc>
          <w:tcPr>
            <w:tcW w:w="1230" w:type="dxa"/>
            <w:vAlign w:val="center"/>
          </w:tcPr>
          <w:p w14:paraId="062C77D0"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0.8225</w:t>
            </w:r>
          </w:p>
        </w:tc>
        <w:tc>
          <w:tcPr>
            <w:tcW w:w="924" w:type="dxa"/>
            <w:vAlign w:val="center"/>
          </w:tcPr>
          <w:p w14:paraId="72FD17DD"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2.1983</w:t>
            </w:r>
          </w:p>
        </w:tc>
        <w:tc>
          <w:tcPr>
            <w:tcW w:w="1310" w:type="dxa"/>
            <w:vAlign w:val="center"/>
          </w:tcPr>
          <w:p w14:paraId="7289670D"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-0.0021</w:t>
            </w:r>
          </w:p>
        </w:tc>
        <w:tc>
          <w:tcPr>
            <w:tcW w:w="830" w:type="dxa"/>
            <w:vAlign w:val="center"/>
          </w:tcPr>
          <w:p w14:paraId="1C4361F9"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3.9158</w:t>
            </w:r>
          </w:p>
        </w:tc>
        <w:tc>
          <w:tcPr>
            <w:tcW w:w="830" w:type="dxa"/>
            <w:vAlign w:val="center"/>
          </w:tcPr>
          <w:p w14:paraId="601257DC"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2.2766</w:t>
            </w:r>
          </w:p>
        </w:tc>
        <w:tc>
          <w:tcPr>
            <w:tcW w:w="872" w:type="dxa"/>
            <w:vAlign w:val="center"/>
          </w:tcPr>
          <w:p w14:paraId="3AC17AEC" w14:textId="77777777" w:rsidR="00822575" w:rsidRPr="00EF47FC" w:rsidRDefault="00822575" w:rsidP="00822575">
            <w:pPr>
              <w:jc w:val="right"/>
              <w:rPr>
                <w:rFonts w:ascii="Calibri" w:hAnsi="Calibri" w:cs="Calibri"/>
                <w:color w:val="000000"/>
                <w:sz w:val="22"/>
                <w:szCs w:val="22"/>
              </w:rPr>
            </w:pPr>
          </w:p>
        </w:tc>
        <w:tc>
          <w:tcPr>
            <w:tcW w:w="1173" w:type="dxa"/>
          </w:tcPr>
          <w:p w14:paraId="2B958E12" w14:textId="77777777" w:rsidR="00822575" w:rsidRPr="00EF47FC" w:rsidRDefault="00822575" w:rsidP="00822575">
            <w:pPr>
              <w:jc w:val="right"/>
              <w:rPr>
                <w:rFonts w:ascii="Calibri" w:hAnsi="Calibri" w:cs="Calibri"/>
                <w:color w:val="000000"/>
                <w:sz w:val="22"/>
                <w:szCs w:val="22"/>
              </w:rPr>
            </w:pPr>
          </w:p>
        </w:tc>
      </w:tr>
      <w:tr w:rsidR="00822575" w14:paraId="791EE7AC" w14:textId="77777777" w:rsidTr="00822575">
        <w:tc>
          <w:tcPr>
            <w:tcW w:w="1463" w:type="dxa"/>
          </w:tcPr>
          <w:p w14:paraId="50FCE9BB" w14:textId="77777777" w:rsidR="00822575" w:rsidRPr="00EF47FC" w:rsidRDefault="00822575" w:rsidP="00822575">
            <w:pPr>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Pred_Type</w:t>
            </w:r>
          </w:p>
        </w:tc>
        <w:tc>
          <w:tcPr>
            <w:tcW w:w="948" w:type="dxa"/>
            <w:vAlign w:val="center"/>
          </w:tcPr>
          <w:p w14:paraId="119F8FA4"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-0.0102</w:t>
            </w:r>
          </w:p>
        </w:tc>
        <w:tc>
          <w:tcPr>
            <w:tcW w:w="1230" w:type="dxa"/>
            <w:vAlign w:val="center"/>
          </w:tcPr>
          <w:p w14:paraId="31563EDA"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0.8281</w:t>
            </w:r>
          </w:p>
        </w:tc>
        <w:tc>
          <w:tcPr>
            <w:tcW w:w="924" w:type="dxa"/>
            <w:vAlign w:val="center"/>
          </w:tcPr>
          <w:p w14:paraId="54B5F47B"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2.2473</w:t>
            </w:r>
          </w:p>
        </w:tc>
        <w:tc>
          <w:tcPr>
            <w:tcW w:w="1310" w:type="dxa"/>
            <w:vAlign w:val="center"/>
          </w:tcPr>
          <w:p w14:paraId="6370F0DE"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-0.0022</w:t>
            </w:r>
          </w:p>
        </w:tc>
        <w:tc>
          <w:tcPr>
            <w:tcW w:w="830" w:type="dxa"/>
            <w:vAlign w:val="center"/>
          </w:tcPr>
          <w:p w14:paraId="7ED55AD9" w14:textId="77777777" w:rsidR="00822575" w:rsidRPr="00EF47FC" w:rsidRDefault="00822575" w:rsidP="00822575">
            <w:pPr>
              <w:jc w:val="right"/>
              <w:rPr>
                <w:rFonts w:ascii="Calibri" w:hAnsi="Calibri" w:cs="Calibri"/>
                <w:color w:val="000000"/>
                <w:sz w:val="22"/>
                <w:szCs w:val="22"/>
              </w:rPr>
            </w:pPr>
          </w:p>
        </w:tc>
        <w:tc>
          <w:tcPr>
            <w:tcW w:w="830" w:type="dxa"/>
            <w:vAlign w:val="center"/>
          </w:tcPr>
          <w:p w14:paraId="5A0B2DBE" w14:textId="77777777" w:rsidR="00822575" w:rsidRPr="00EF47FC" w:rsidRDefault="00822575" w:rsidP="00822575">
            <w:pPr>
              <w:jc w:val="right"/>
              <w:rPr>
                <w:rFonts w:ascii="Calibri" w:hAnsi="Calibri" w:cs="Calibri"/>
                <w:color w:val="000000"/>
                <w:sz w:val="22"/>
                <w:szCs w:val="22"/>
              </w:rPr>
            </w:pPr>
          </w:p>
        </w:tc>
        <w:tc>
          <w:tcPr>
            <w:tcW w:w="872" w:type="dxa"/>
            <w:vAlign w:val="center"/>
          </w:tcPr>
          <w:p w14:paraId="79E6B60D" w14:textId="77777777" w:rsidR="00822575" w:rsidRPr="00EF47FC" w:rsidRDefault="00822575" w:rsidP="00822575">
            <w:pPr>
              <w:jc w:val="right"/>
              <w:rPr>
                <w:rFonts w:ascii="Calibri" w:hAnsi="Calibri" w:cs="Calibri"/>
                <w:color w:val="000000"/>
                <w:sz w:val="22"/>
                <w:szCs w:val="22"/>
              </w:rPr>
            </w:pPr>
          </w:p>
        </w:tc>
        <w:tc>
          <w:tcPr>
            <w:tcW w:w="1173" w:type="dxa"/>
            <w:vAlign w:val="center"/>
          </w:tcPr>
          <w:p w14:paraId="22E2FD5F"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1.4739</w:t>
            </w:r>
          </w:p>
        </w:tc>
      </w:tr>
    </w:tbl>
    <w:p w14:paraId="31AA9A3C" w14:textId="77777777" w:rsidR="00822575" w:rsidRDefault="00822575" w:rsidP="00822575"/>
    <w:p w14:paraId="78EBC73C" w14:textId="77777777" w:rsidR="00822575" w:rsidRDefault="00822575" w:rsidP="00822575">
      <w:pPr>
        <w:pStyle w:val="Caption"/>
        <w:keepNext/>
        <w:jc w:val="center"/>
      </w:pPr>
      <w:r>
        <w:t xml:space="preserve">Table </w:t>
      </w:r>
      <w:r>
        <w:fldChar w:fldCharType="begin"/>
      </w:r>
      <w:r>
        <w:instrText xml:space="preserve"> SEQ Table \* ARABIC </w:instrText>
      </w:r>
      <w:r>
        <w:fldChar w:fldCharType="separate"/>
      </w:r>
      <w:r>
        <w:rPr>
          <w:noProof/>
        </w:rPr>
        <w:t>28</w:t>
      </w:r>
      <w:r>
        <w:rPr>
          <w:noProof/>
        </w:rPr>
        <w:fldChar w:fldCharType="end"/>
      </w:r>
      <w:r>
        <w:t>: Performance Metrics</w:t>
      </w:r>
      <w:r w:rsidRPr="00D805B9">
        <w:t xml:space="preserve"> for Models with Random Forest Predictions and Probabilities</w:t>
      </w:r>
    </w:p>
    <w:tbl>
      <w:tblPr>
        <w:tblStyle w:val="TableGrid"/>
        <w:tblW w:w="0" w:type="auto"/>
        <w:jc w:val="center"/>
        <w:tblLook w:val="04A0" w:firstRow="1" w:lastRow="0" w:firstColumn="1" w:lastColumn="0" w:noHBand="0" w:noVBand="1"/>
      </w:tblPr>
      <w:tblGrid>
        <w:gridCol w:w="1560"/>
        <w:gridCol w:w="1134"/>
        <w:gridCol w:w="1020"/>
        <w:gridCol w:w="1134"/>
      </w:tblGrid>
      <w:tr w:rsidR="00822575" w14:paraId="6153984E" w14:textId="77777777" w:rsidTr="00822575">
        <w:trPr>
          <w:jc w:val="center"/>
        </w:trPr>
        <w:tc>
          <w:tcPr>
            <w:tcW w:w="1560" w:type="dxa"/>
          </w:tcPr>
          <w:p w14:paraId="08474807" w14:textId="77777777" w:rsidR="00822575" w:rsidRPr="00EF47FC" w:rsidRDefault="00822575" w:rsidP="00822575">
            <w:pPr>
              <w:jc w:val="right"/>
              <w:rPr>
                <w:rFonts w:ascii="Calibri" w:eastAsia="Times New Roman" w:hAnsi="Calibri" w:cs="Calibri"/>
                <w:color w:val="000000"/>
                <w:sz w:val="22"/>
                <w:szCs w:val="22"/>
                <w:lang w:eastAsia="en-CA" w:bidi="he-IL"/>
              </w:rPr>
            </w:pPr>
          </w:p>
        </w:tc>
        <w:tc>
          <w:tcPr>
            <w:tcW w:w="1134" w:type="dxa"/>
          </w:tcPr>
          <w:p w14:paraId="31A2F881" w14:textId="77777777" w:rsidR="00822575" w:rsidRPr="00EF47FC" w:rsidRDefault="00822575" w:rsidP="00822575">
            <w:pPr>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Hardmax Accuracy</w:t>
            </w:r>
          </w:p>
        </w:tc>
        <w:tc>
          <w:tcPr>
            <w:tcW w:w="1020" w:type="dxa"/>
            <w:vAlign w:val="bottom"/>
          </w:tcPr>
          <w:p w14:paraId="54243D09" w14:textId="77777777" w:rsidR="00822575" w:rsidRPr="00EF47FC" w:rsidRDefault="00822575" w:rsidP="00822575">
            <w:pPr>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Softmax Accuracy</w:t>
            </w:r>
          </w:p>
        </w:tc>
        <w:tc>
          <w:tcPr>
            <w:tcW w:w="1134" w:type="dxa"/>
          </w:tcPr>
          <w:p w14:paraId="0D4669C0" w14:textId="77777777" w:rsidR="00822575" w:rsidRPr="00EF47FC" w:rsidRDefault="00822575" w:rsidP="00822575">
            <w:pPr>
              <w:jc w:val="center"/>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Log Likelihood</w:t>
            </w:r>
          </w:p>
        </w:tc>
      </w:tr>
      <w:tr w:rsidR="00822575" w14:paraId="4DD56317" w14:textId="77777777" w:rsidTr="00822575">
        <w:trPr>
          <w:jc w:val="center"/>
        </w:trPr>
        <w:tc>
          <w:tcPr>
            <w:tcW w:w="1560" w:type="dxa"/>
          </w:tcPr>
          <w:p w14:paraId="5F06D2F5" w14:textId="77777777" w:rsidR="00822575" w:rsidRPr="00EF47FC" w:rsidRDefault="00822575" w:rsidP="00822575">
            <w:pPr>
              <w:jc w:val="right"/>
              <w:rPr>
                <w:rFonts w:ascii="Calibri" w:eastAsia="Times New Roman" w:hAnsi="Calibri" w:cs="Calibri"/>
                <w:color w:val="000000"/>
                <w:sz w:val="22"/>
                <w:szCs w:val="22"/>
                <w:lang w:eastAsia="en-CA" w:bidi="he-IL"/>
              </w:rPr>
            </w:pPr>
            <w:r w:rsidRPr="00EF47FC">
              <w:rPr>
                <w:rFonts w:ascii="Calibri" w:eastAsia="Times New Roman" w:hAnsi="Calibri" w:cs="Calibri"/>
                <w:color w:val="000000"/>
                <w:sz w:val="22"/>
                <w:szCs w:val="22"/>
                <w:lang w:eastAsia="en-CA" w:bidi="he-IL"/>
              </w:rPr>
              <w:t>Refe</w:t>
            </w:r>
            <w:r>
              <w:rPr>
                <w:rFonts w:ascii="Calibri" w:eastAsia="Times New Roman" w:hAnsi="Calibri" w:cs="Calibri"/>
                <w:color w:val="000000"/>
                <w:sz w:val="22"/>
                <w:szCs w:val="22"/>
                <w:lang w:eastAsia="en-CA" w:bidi="he-IL"/>
              </w:rPr>
              <w:t>rence</w:t>
            </w:r>
          </w:p>
        </w:tc>
        <w:tc>
          <w:tcPr>
            <w:tcW w:w="1134" w:type="dxa"/>
            <w:vAlign w:val="bottom"/>
          </w:tcPr>
          <w:p w14:paraId="23D7ED0D"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26.45%</w:t>
            </w:r>
          </w:p>
        </w:tc>
        <w:tc>
          <w:tcPr>
            <w:tcW w:w="1020" w:type="dxa"/>
            <w:vAlign w:val="bottom"/>
          </w:tcPr>
          <w:p w14:paraId="2DADE2B7"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17.63%</w:t>
            </w:r>
          </w:p>
        </w:tc>
        <w:tc>
          <w:tcPr>
            <w:tcW w:w="1134" w:type="dxa"/>
            <w:vAlign w:val="center"/>
          </w:tcPr>
          <w:p w14:paraId="02DF5BE7"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-38558.5</w:t>
            </w:r>
          </w:p>
        </w:tc>
      </w:tr>
      <w:tr w:rsidR="00822575" w14:paraId="6B3BF563" w14:textId="77777777" w:rsidTr="00822575">
        <w:trPr>
          <w:jc w:val="center"/>
        </w:trPr>
        <w:tc>
          <w:tcPr>
            <w:tcW w:w="1560" w:type="dxa"/>
          </w:tcPr>
          <w:p w14:paraId="0E474FB7" w14:textId="77777777" w:rsidR="00822575" w:rsidRPr="00EF47FC" w:rsidRDefault="00822575" w:rsidP="00822575">
            <w:pPr>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P_Col</w:t>
            </w:r>
          </w:p>
        </w:tc>
        <w:tc>
          <w:tcPr>
            <w:tcW w:w="1134" w:type="dxa"/>
            <w:vAlign w:val="bottom"/>
          </w:tcPr>
          <w:p w14:paraId="60C9C83D"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30.41%</w:t>
            </w:r>
          </w:p>
        </w:tc>
        <w:tc>
          <w:tcPr>
            <w:tcW w:w="1020" w:type="dxa"/>
            <w:vAlign w:val="bottom"/>
          </w:tcPr>
          <w:p w14:paraId="3813C52C"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19.15%</w:t>
            </w:r>
          </w:p>
        </w:tc>
        <w:tc>
          <w:tcPr>
            <w:tcW w:w="1134" w:type="dxa"/>
            <w:vAlign w:val="center"/>
          </w:tcPr>
          <w:p w14:paraId="697FE9DF"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-37380.3</w:t>
            </w:r>
          </w:p>
        </w:tc>
      </w:tr>
      <w:tr w:rsidR="00822575" w14:paraId="6B86354E" w14:textId="77777777" w:rsidTr="00822575">
        <w:trPr>
          <w:jc w:val="center"/>
        </w:trPr>
        <w:tc>
          <w:tcPr>
            <w:tcW w:w="1560" w:type="dxa"/>
          </w:tcPr>
          <w:p w14:paraId="7641CDF3" w14:textId="77777777" w:rsidR="00822575" w:rsidRPr="00EF47FC" w:rsidRDefault="00822575" w:rsidP="00822575">
            <w:pPr>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P_Uni</w:t>
            </w:r>
          </w:p>
        </w:tc>
        <w:tc>
          <w:tcPr>
            <w:tcW w:w="1134" w:type="dxa"/>
            <w:vAlign w:val="bottom"/>
          </w:tcPr>
          <w:p w14:paraId="5586CE33"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24.99%</w:t>
            </w:r>
          </w:p>
        </w:tc>
        <w:tc>
          <w:tcPr>
            <w:tcW w:w="1020" w:type="dxa"/>
            <w:vAlign w:val="bottom"/>
          </w:tcPr>
          <w:p w14:paraId="2FA15C29"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18.16%</w:t>
            </w:r>
          </w:p>
        </w:tc>
        <w:tc>
          <w:tcPr>
            <w:tcW w:w="1134" w:type="dxa"/>
            <w:vAlign w:val="center"/>
          </w:tcPr>
          <w:p w14:paraId="5C595E5E"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-37471.8</w:t>
            </w:r>
          </w:p>
        </w:tc>
      </w:tr>
      <w:tr w:rsidR="00822575" w14:paraId="46935B1F" w14:textId="77777777" w:rsidTr="00822575">
        <w:trPr>
          <w:jc w:val="center"/>
        </w:trPr>
        <w:tc>
          <w:tcPr>
            <w:tcW w:w="1560" w:type="dxa"/>
          </w:tcPr>
          <w:p w14:paraId="16B7E687" w14:textId="77777777" w:rsidR="00822575" w:rsidRPr="00EF47FC" w:rsidRDefault="00822575" w:rsidP="00822575">
            <w:pPr>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P_Type</w:t>
            </w:r>
          </w:p>
        </w:tc>
        <w:tc>
          <w:tcPr>
            <w:tcW w:w="1134" w:type="dxa"/>
            <w:vAlign w:val="bottom"/>
          </w:tcPr>
          <w:p w14:paraId="28137FD1"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28.49%</w:t>
            </w:r>
          </w:p>
        </w:tc>
        <w:tc>
          <w:tcPr>
            <w:tcW w:w="1020" w:type="dxa"/>
            <w:vAlign w:val="bottom"/>
          </w:tcPr>
          <w:p w14:paraId="0F1B464D"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19.58%</w:t>
            </w:r>
          </w:p>
        </w:tc>
        <w:tc>
          <w:tcPr>
            <w:tcW w:w="1134" w:type="dxa"/>
            <w:vAlign w:val="center"/>
          </w:tcPr>
          <w:p w14:paraId="2464B57E"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-35832.0</w:t>
            </w:r>
          </w:p>
        </w:tc>
      </w:tr>
      <w:tr w:rsidR="00822575" w14:paraId="2890CB2D" w14:textId="77777777" w:rsidTr="00822575">
        <w:trPr>
          <w:jc w:val="center"/>
        </w:trPr>
        <w:tc>
          <w:tcPr>
            <w:tcW w:w="1560" w:type="dxa"/>
          </w:tcPr>
          <w:p w14:paraId="1E1B7E85" w14:textId="77777777" w:rsidR="00822575" w:rsidRPr="00EF47FC" w:rsidRDefault="00822575" w:rsidP="00822575">
            <w:pPr>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P_Col + P_Uni</w:t>
            </w:r>
          </w:p>
        </w:tc>
        <w:tc>
          <w:tcPr>
            <w:tcW w:w="1134" w:type="dxa"/>
            <w:vAlign w:val="bottom"/>
          </w:tcPr>
          <w:p w14:paraId="1FD16805"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30.52%</w:t>
            </w:r>
          </w:p>
        </w:tc>
        <w:tc>
          <w:tcPr>
            <w:tcW w:w="1020" w:type="dxa"/>
            <w:vAlign w:val="bottom"/>
          </w:tcPr>
          <w:p w14:paraId="3F904808"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20.06%</w:t>
            </w:r>
          </w:p>
        </w:tc>
        <w:tc>
          <w:tcPr>
            <w:tcW w:w="1134" w:type="dxa"/>
            <w:vAlign w:val="center"/>
          </w:tcPr>
          <w:p w14:paraId="1D2827EF"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-35521.9</w:t>
            </w:r>
          </w:p>
        </w:tc>
      </w:tr>
      <w:tr w:rsidR="00822575" w14:paraId="13FA047D" w14:textId="77777777" w:rsidTr="00822575">
        <w:trPr>
          <w:jc w:val="center"/>
        </w:trPr>
        <w:tc>
          <w:tcPr>
            <w:tcW w:w="1560" w:type="dxa"/>
          </w:tcPr>
          <w:p w14:paraId="55CF3E89" w14:textId="77777777" w:rsidR="00822575" w:rsidRPr="00EF47FC" w:rsidRDefault="00822575" w:rsidP="00822575">
            <w:pPr>
              <w:jc w:val="right"/>
              <w:rPr>
                <w:rFonts w:ascii="Calibri" w:eastAsia="Times New Roman" w:hAnsi="Calibri" w:cs="Calibri"/>
                <w:color w:val="000000"/>
                <w:sz w:val="22"/>
                <w:szCs w:val="22"/>
                <w:lang w:eastAsia="en-CA" w:bidi="he-IL"/>
              </w:rPr>
            </w:pPr>
            <w:r>
              <w:rPr>
                <w:rFonts w:ascii="Calibri" w:eastAsia="Times New Roman" w:hAnsi="Calibri" w:cs="Calibri"/>
                <w:color w:val="000000"/>
                <w:sz w:val="22"/>
                <w:szCs w:val="22"/>
                <w:lang w:eastAsia="en-CA" w:bidi="he-IL"/>
              </w:rPr>
              <w:t>Pred_Type</w:t>
            </w:r>
          </w:p>
        </w:tc>
        <w:tc>
          <w:tcPr>
            <w:tcW w:w="1134" w:type="dxa"/>
            <w:vAlign w:val="bottom"/>
          </w:tcPr>
          <w:p w14:paraId="0A9EE8A9"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30.84%</w:t>
            </w:r>
          </w:p>
        </w:tc>
        <w:tc>
          <w:tcPr>
            <w:tcW w:w="1020" w:type="dxa"/>
            <w:vAlign w:val="bottom"/>
          </w:tcPr>
          <w:p w14:paraId="0D505B89"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19.55%</w:t>
            </w:r>
          </w:p>
        </w:tc>
        <w:tc>
          <w:tcPr>
            <w:tcW w:w="1134" w:type="dxa"/>
            <w:vAlign w:val="center"/>
          </w:tcPr>
          <w:p w14:paraId="5ED45CD3" w14:textId="77777777" w:rsidR="00822575" w:rsidRPr="00EF47FC" w:rsidRDefault="00822575" w:rsidP="00822575">
            <w:pPr>
              <w:jc w:val="right"/>
              <w:rPr>
                <w:rFonts w:ascii="Calibri" w:hAnsi="Calibri" w:cs="Calibri"/>
                <w:color w:val="000000"/>
                <w:sz w:val="22"/>
                <w:szCs w:val="22"/>
              </w:rPr>
            </w:pPr>
            <w:r>
              <w:rPr>
                <w:rFonts w:ascii="Calibri" w:hAnsi="Calibri" w:cs="Calibri"/>
                <w:color w:val="000000"/>
                <w:sz w:val="22"/>
                <w:szCs w:val="22"/>
              </w:rPr>
              <w:t>-36265.2</w:t>
            </w:r>
          </w:p>
        </w:tc>
      </w:tr>
    </w:tbl>
    <w:p w14:paraId="4E6A2FC8" w14:textId="690451B8" w:rsidR="00570AE4" w:rsidRDefault="00570AE4" w:rsidP="00570AE4"/>
    <w:p w14:paraId="65BFDBDB" w14:textId="1CD5D39E" w:rsidR="00822575" w:rsidRPr="00570AE4" w:rsidRDefault="00822575" w:rsidP="00822575">
      <w:r>
        <w:t xml:space="preserve">We see that these models generally offer a reasonable improvement over the reference model for both hardmax and softmax accuracies, and log likelihood. However, a degree of skepticism should be used when considering these results, as many of the students in the data were used to train the </w:t>
      </w:r>
      <w:r w:rsidR="00B31B68">
        <w:rPr>
          <w:rFonts w:eastAsiaTheme="minorEastAsia"/>
        </w:rPr>
        <w:t xml:space="preserve">RF </w:t>
      </w:r>
      <w:r>
        <w:t xml:space="preserve">model, making the probabilities and predictions likely more accurate than they would be for the entire population. It seems that more work is warranted to better establish a student’s institution type. For instance, one idea which we have not yet implemented is assigning students which the </w:t>
      </w:r>
      <w:r w:rsidR="00B31B68">
        <w:rPr>
          <w:rFonts w:eastAsiaTheme="minorEastAsia"/>
        </w:rPr>
        <w:t xml:space="preserve">RF </w:t>
      </w:r>
      <w:r>
        <w:t>is fairly confident attend a university to the separate university model but using the full model for other students.</w:t>
      </w:r>
    </w:p>
    <w:p w14:paraId="71E6056A" w14:textId="0B5C944F" w:rsidR="00932B96" w:rsidRDefault="00932B96" w:rsidP="00932B96">
      <w:pPr>
        <w:pStyle w:val="Heading1"/>
      </w:pPr>
      <w:r>
        <w:t>2019 SMTO Discussion</w:t>
      </w:r>
    </w:p>
    <w:p w14:paraId="4620A088" w14:textId="77777777" w:rsidR="00822575" w:rsidRDefault="00822575" w:rsidP="00822575">
      <w:r>
        <w:t xml:space="preserve">Our model remains somewhat ineffective once the more diverse choice set for the 2019 SMTO dataset is introduced. One significant limiting factor seems to be identifying students’ institution type. From experience, it seems that students largely consider only one institution type in their choice sets, so eliminating irrelevant alternatives could lead to significant improvements in the model’s performance. Previous studies have shown such variables as academic performance, ethnic background, and participation in extracurricular activities in high school to be useful </w:t>
      </w:r>
      <w:r>
        <w:lastRenderedPageBreak/>
        <w:t>indicators for students’ selected institution type. Unfortunately, these variables are unavailable in our study.</w:t>
      </w:r>
    </w:p>
    <w:p w14:paraId="6AB990C8" w14:textId="61075DDB" w:rsidR="00822575" w:rsidRDefault="00822575" w:rsidP="00822575">
      <w:r>
        <w:t xml:space="preserve">We also observed that maximizing log likelihood does not necessarily correspond with gains in other performance metrics, and can lead to estimated models which perform quite poorly on other metrics. Particularly, the parameters estimated for the 2019 model result in significantly lower classification accuracies than those from the 2015 model. This finding demonstrates a flaw in maximizing log likelihood in such cases. The maximization is weighed towards the most unlikely observations and hence might not effectively capture the model’s holistic performance. Possibly, this problem only persists in unbalanced datasets, as is the case here. We note that it is possible to greatly reduce this effect by using only a subset of the data with a smaller, more balanced, choice set. In our case, we </w:t>
      </w:r>
      <w:r w:rsidR="00DB6843">
        <w:t xml:space="preserve">estimate a model on the subset of students attending schools included in the 2015 survey. </w:t>
      </w:r>
      <w:r>
        <w:t xml:space="preserve">However, doing so is an oversimplification of the problem at hand, especially </w:t>
      </w:r>
      <w:r w:rsidR="00DB6843">
        <w:t xml:space="preserve">as </w:t>
      </w:r>
      <w:r>
        <w:t xml:space="preserve">it would </w:t>
      </w:r>
      <w:r w:rsidR="00DB6843">
        <w:t xml:space="preserve">likely </w:t>
      </w:r>
      <w:r>
        <w:t xml:space="preserve">be difficult to </w:t>
      </w:r>
      <w:r w:rsidR="00DB6843">
        <w:t xml:space="preserve">effectively </w:t>
      </w:r>
      <w:r>
        <w:t xml:space="preserve">classify individuals according to whether or not they </w:t>
      </w:r>
      <w:r w:rsidR="00DB6843">
        <w:t>attend a school in this subset</w:t>
      </w:r>
      <w:r>
        <w:t>.</w:t>
      </w:r>
    </w:p>
    <w:p w14:paraId="05E80DB7" w14:textId="31822E38" w:rsidR="00932B96" w:rsidRDefault="00932B96" w:rsidP="00932B96">
      <w:pPr>
        <w:pStyle w:val="Heading1"/>
      </w:pPr>
      <w:r>
        <w:t>Future Work</w:t>
      </w:r>
    </w:p>
    <w:p w14:paraId="3DDECD7E" w14:textId="5EA327CD" w:rsidR="00932B96" w:rsidRDefault="00932B96" w:rsidP="00932B96">
      <w:pPr>
        <w:pStyle w:val="Heading2"/>
      </w:pPr>
      <w:r>
        <w:t>Generalization to TTS and Implementation in GTAModel</w:t>
      </w:r>
    </w:p>
    <w:p w14:paraId="4EF2FB69" w14:textId="77777777" w:rsidR="00DB6843" w:rsidRDefault="00DB6843" w:rsidP="00DB6843">
      <w:r>
        <w:t xml:space="preserve">This project was completed with the underlying possibility of implementation into </w:t>
      </w:r>
      <w:hyperlink r:id="rId41" w:history="1">
        <w:r w:rsidRPr="00241E28">
          <w:rPr>
            <w:rStyle w:val="Hyperlink"/>
          </w:rPr>
          <w:t>GTAModel</w:t>
        </w:r>
      </w:hyperlink>
      <w:r>
        <w:t>. As such, creating a model that can be generalizable to an expanded choice set is critical. We do this by avoiding the use of alternative-specific coefficients in our logit model. However, we have yet to see whether this approach can lead to solid results in a more generalized setting.</w:t>
      </w:r>
    </w:p>
    <w:p w14:paraId="5AA3D6BE" w14:textId="64B0E6E2" w:rsidR="00DB6843" w:rsidRDefault="00DB6843" w:rsidP="00DB6843">
      <w:r>
        <w:t xml:space="preserve">One way to test this is by using data from the </w:t>
      </w:r>
      <w:r>
        <w:t>TTS</w:t>
      </w:r>
      <w:r>
        <w:t xml:space="preserve"> to verify the performance of our model. An associated challenge is that the set of postsecondary institutions is much larger, and includes several smaller, specialized institutions. Using this data to adapt our model will allow for a final product to be developed that can be implemented effectively in GTAModel.</w:t>
      </w:r>
    </w:p>
    <w:p w14:paraId="35DFCD77" w14:textId="2EFFE976" w:rsidR="00932B96" w:rsidRDefault="00932B96" w:rsidP="00932B96">
      <w:pPr>
        <w:pStyle w:val="Heading2"/>
      </w:pPr>
      <w:r>
        <w:t>Adjusting Enrollments by Level of Study</w:t>
      </w:r>
    </w:p>
    <w:p w14:paraId="2AE0C4BD" w14:textId="77777777" w:rsidR="00DB6843" w:rsidRPr="00F352B8" w:rsidRDefault="00DB6843" w:rsidP="00DB6843">
      <w:r>
        <w:t xml:space="preserve">In our analysis, we do not restrict the choice sets of students in the location choice problem. However, performing this step effectively is likely to yield improvements in our classification accuracy. One way to constrain choice sets is by modelling the admissions process. A simple admissions model, such as the one used by </w:t>
      </w:r>
      <w:r w:rsidRPr="00F352B8">
        <w:t>Kohn et al. (1974)</w:t>
      </w:r>
      <w:r>
        <w:t xml:space="preserve"> or </w:t>
      </w:r>
      <w:hyperlink r:id="rId42" w:history="1">
        <w:r w:rsidRPr="00F352B8">
          <w:rPr>
            <w:rStyle w:val="Hyperlink"/>
          </w:rPr>
          <w:t>Montgomery</w:t>
        </w:r>
      </w:hyperlink>
      <w:r w:rsidRPr="00F352B8">
        <w:t xml:space="preserve"> (2002)</w:t>
      </w:r>
      <w:r>
        <w:t>, can be implemented and its effects on model performance observed.</w:t>
      </w:r>
    </w:p>
    <w:p w14:paraId="558F2C0A" w14:textId="6A0E76B3" w:rsidR="00932B96" w:rsidRDefault="00932B96" w:rsidP="00932B96">
      <w:pPr>
        <w:pStyle w:val="Heading2"/>
      </w:pPr>
      <w:r>
        <w:t>Modelling Choice Sets</w:t>
      </w:r>
    </w:p>
    <w:p w14:paraId="5E6095B7" w14:textId="4A1FF3D9" w:rsidR="00DB6843" w:rsidRDefault="00DB6843" w:rsidP="00DB6843">
      <w:r>
        <w:t>While the SMTO data includes participants’ level of study (i.e. undergraduate vs. graduate), this variable was not used as it is not available in the TTS survey. However, adjusting the campus enrollments according to the student’s level of study would likely yield significant improvements to the model’s performance. This is because several campuses have much smaller populations of graduate students compared to undergraduate</w:t>
      </w:r>
      <w:r w:rsidR="0096223B">
        <w:t>s</w:t>
      </w:r>
      <w:r>
        <w:t>.</w:t>
      </w:r>
      <w:r w:rsidR="002E4219">
        <w:t xml:space="preserve"> In fact, from the RF model we see that level is indeed an important variable in the classification.</w:t>
      </w:r>
      <w:r>
        <w:t xml:space="preserve"> If a model can be successfully trained to classify students according to their level of study (as has been done with living arrangement) </w:t>
      </w:r>
      <w:r>
        <w:lastRenderedPageBreak/>
        <w:t>given such variables as age, income, employment status, living arrangement, etc., then enrollment level can and should be included in the analysis.</w:t>
      </w:r>
    </w:p>
    <w:p w14:paraId="2F4F01F6" w14:textId="7E263F79" w:rsidR="00932B96" w:rsidRDefault="00932B96" w:rsidP="00932B96">
      <w:pPr>
        <w:pStyle w:val="Heading2"/>
      </w:pPr>
      <w:r>
        <w:t>Exploration of Random Forest and Machine Learning Techniques</w:t>
      </w:r>
    </w:p>
    <w:p w14:paraId="67CABD75" w14:textId="0E634B4B" w:rsidR="0039414A" w:rsidRDefault="00936D35" w:rsidP="003E22E0">
      <w:r>
        <w:t>One noteworthy finding from our investigation was the effectiveness of the random forest classifier algorithm with respect to the logit model. While using random forests comes with associated concerns, as described above, this foray into the realm of machine learning reveals that there is promising potential to use such techniques in college choice problems, and possible other discrete choice modelling applications. Further work in this area could lead to novel approaches being used in the field.</w:t>
      </w:r>
    </w:p>
    <w:p w14:paraId="124C35F2" w14:textId="77777777" w:rsidR="0039414A" w:rsidRDefault="0039414A">
      <w:r>
        <w:br w:type="page"/>
      </w:r>
    </w:p>
    <w:p w14:paraId="60328D4A" w14:textId="49A7CA64" w:rsidR="00932B96" w:rsidRDefault="0039414A" w:rsidP="0039414A">
      <w:pPr>
        <w:pStyle w:val="Heading1"/>
      </w:pPr>
      <w:r>
        <w:lastRenderedPageBreak/>
        <w:t>References</w:t>
      </w:r>
    </w:p>
    <w:p w14:paraId="3AF39FE6" w14:textId="77777777" w:rsidR="00665CA8" w:rsidRPr="00446B51" w:rsidRDefault="00665CA8" w:rsidP="00665CA8">
      <w:r w:rsidRPr="00446B51">
        <w:t>Acevedo-Gil</w:t>
      </w:r>
      <w:r>
        <w:t>, N. 2017. “</w:t>
      </w:r>
      <w:r w:rsidRPr="00446B51">
        <w:t>College-conocimiento: toward an interdisciplinary college choice framework for Latinx students</w:t>
      </w:r>
      <w:r>
        <w:t xml:space="preserve">.” </w:t>
      </w:r>
      <w:r w:rsidRPr="00446B51">
        <w:rPr>
          <w:i/>
          <w:iCs/>
        </w:rPr>
        <w:t>Race Ethnicity and Education</w:t>
      </w:r>
      <w:r>
        <w:t>, 20 (6), 829-850.</w:t>
      </w:r>
    </w:p>
    <w:p w14:paraId="2F4A0FF9" w14:textId="77777777" w:rsidR="00665CA8" w:rsidRDefault="00665CA8" w:rsidP="00665CA8">
      <w:r>
        <w:t>Anas, A. 1983. “</w:t>
      </w:r>
      <w:r w:rsidRPr="00B7629C">
        <w:t>Discrete choice theory, information theory and the multinomial logit and gravity models</w:t>
      </w:r>
      <w:r>
        <w:t xml:space="preserve">.” </w:t>
      </w:r>
      <w:r w:rsidRPr="00B7629C">
        <w:rPr>
          <w:i/>
          <w:iCs/>
        </w:rPr>
        <w:t>Transportation Research Part B: Methodological</w:t>
      </w:r>
      <w:r>
        <w:t>, 17 (1), 13-23.</w:t>
      </w:r>
    </w:p>
    <w:p w14:paraId="47539FFE" w14:textId="77777777" w:rsidR="00665CA8" w:rsidRDefault="00665CA8" w:rsidP="00665CA8">
      <w:r>
        <w:t xml:space="preserve">Ben-Akiva, M., and M. Bierlaire. 1999. “Discrete choice methods and their applications to short term travel decisions.” In </w:t>
      </w:r>
      <w:r>
        <w:rPr>
          <w:i/>
          <w:iCs/>
        </w:rPr>
        <w:t>Handbook of Transportation Science</w:t>
      </w:r>
      <w:r>
        <w:t>, R. W. Halls, ed. Boston, MA: Springer, 5-33.</w:t>
      </w:r>
    </w:p>
    <w:p w14:paraId="6E2DB99F" w14:textId="77777777" w:rsidR="00665CA8" w:rsidRDefault="00665CA8" w:rsidP="00665CA8">
      <w:r>
        <w:t>Ben-Akiva, M., and S. R. Lerman. 1987. “</w:t>
      </w:r>
      <w:r w:rsidRPr="00B7629C">
        <w:t xml:space="preserve">Discrete </w:t>
      </w:r>
      <w:r>
        <w:t>c</w:t>
      </w:r>
      <w:r w:rsidRPr="00B7629C">
        <w:t xml:space="preserve">hoice </w:t>
      </w:r>
      <w:r>
        <w:t>a</w:t>
      </w:r>
      <w:r w:rsidRPr="00B7629C">
        <w:t xml:space="preserve">nalysis: Theory and </w:t>
      </w:r>
      <w:r>
        <w:t>a</w:t>
      </w:r>
      <w:r w:rsidRPr="00B7629C">
        <w:t xml:space="preserve">pplication to </w:t>
      </w:r>
      <w:r>
        <w:t>t</w:t>
      </w:r>
      <w:r w:rsidRPr="00B7629C">
        <w:t xml:space="preserve">ravel </w:t>
      </w:r>
      <w:r>
        <w:t>d</w:t>
      </w:r>
      <w:r w:rsidRPr="00B7629C">
        <w:t>emand</w:t>
      </w:r>
      <w:r>
        <w:t xml:space="preserve">.” </w:t>
      </w:r>
      <w:r>
        <w:rPr>
          <w:i/>
          <w:iCs/>
        </w:rPr>
        <w:t>The Journal of Operational Research Society</w:t>
      </w:r>
      <w:r>
        <w:t>, 38 (4), 370.</w:t>
      </w:r>
    </w:p>
    <w:p w14:paraId="6B370D9B" w14:textId="77777777" w:rsidR="00665CA8" w:rsidRDefault="00665CA8" w:rsidP="00665CA8">
      <w:r>
        <w:t xml:space="preserve">Bierlaire, M. 2020. A short introduction to PandasBiogeme. </w:t>
      </w:r>
      <w:hyperlink r:id="rId43" w:history="1">
        <w:r w:rsidRPr="00DF6855">
          <w:rPr>
            <w:rStyle w:val="Hyperlink"/>
          </w:rPr>
          <w:t>https://transp-or.epfl.ch/documents/technicalReports/Bier20.pdf</w:t>
        </w:r>
      </w:hyperlink>
      <w:r>
        <w:t xml:space="preserve"> (accessed August 28, 2020).</w:t>
      </w:r>
    </w:p>
    <w:p w14:paraId="3A11F576" w14:textId="77777777" w:rsidR="00665CA8" w:rsidRDefault="00665CA8" w:rsidP="00665CA8">
      <w:r>
        <w:t xml:space="preserve">Breiman, L. 2001. “Random forests.” </w:t>
      </w:r>
      <w:r>
        <w:rPr>
          <w:i/>
          <w:iCs/>
        </w:rPr>
        <w:t xml:space="preserve">Machine Learning, </w:t>
      </w:r>
      <w:r>
        <w:t>45, 5-32.</w:t>
      </w:r>
    </w:p>
    <w:p w14:paraId="5E0276F9" w14:textId="77777777" w:rsidR="00665CA8" w:rsidRDefault="00665CA8" w:rsidP="00665CA8">
      <w:r>
        <w:t xml:space="preserve">Chen, J. (2018). </w:t>
      </w:r>
      <w:r>
        <w:rPr>
          <w:i/>
          <w:iCs/>
        </w:rPr>
        <w:t>School Choice Modelling Report</w:t>
      </w:r>
      <w:r>
        <w:t>, Travel Modelling Group, Toronto, ON.</w:t>
      </w:r>
    </w:p>
    <w:p w14:paraId="1F9B16C2" w14:textId="77777777" w:rsidR="00665CA8" w:rsidRDefault="00665CA8" w:rsidP="00665CA8">
      <w:r>
        <w:t>Chung, B., S. Hasnine, and K. N. Habib. 2018. “</w:t>
      </w:r>
      <w:r w:rsidRPr="005E01C9">
        <w:t xml:space="preserve">How </w:t>
      </w:r>
      <w:r>
        <w:t>f</w:t>
      </w:r>
      <w:r w:rsidRPr="005E01C9">
        <w:t xml:space="preserve">ar to </w:t>
      </w:r>
      <w:r>
        <w:t>l</w:t>
      </w:r>
      <w:r w:rsidRPr="005E01C9">
        <w:t xml:space="preserve">ive and with </w:t>
      </w:r>
      <w:r>
        <w:t>w</w:t>
      </w:r>
      <w:r w:rsidRPr="005E01C9">
        <w:t xml:space="preserve">hom? The </w:t>
      </w:r>
      <w:r>
        <w:t>r</w:t>
      </w:r>
      <w:r w:rsidRPr="005E01C9">
        <w:t xml:space="preserve">ole of </w:t>
      </w:r>
      <w:r>
        <w:t>m</w:t>
      </w:r>
      <w:r w:rsidRPr="005E01C9">
        <w:t xml:space="preserve">odal </w:t>
      </w:r>
      <w:r>
        <w:t>a</w:t>
      </w:r>
      <w:r w:rsidRPr="005E01C9">
        <w:t xml:space="preserve">ccessibility on </w:t>
      </w:r>
      <w:r>
        <w:t>s</w:t>
      </w:r>
      <w:r w:rsidRPr="005E01C9">
        <w:t xml:space="preserve">tudent’s </w:t>
      </w:r>
      <w:r>
        <w:t>c</w:t>
      </w:r>
      <w:r w:rsidRPr="005E01C9">
        <w:t xml:space="preserve">hoice of </w:t>
      </w:r>
      <w:r>
        <w:t>l</w:t>
      </w:r>
      <w:r w:rsidRPr="005E01C9">
        <w:t xml:space="preserve">iving </w:t>
      </w:r>
      <w:r>
        <w:t>a</w:t>
      </w:r>
      <w:r w:rsidRPr="005E01C9">
        <w:t xml:space="preserve">rrangements and the </w:t>
      </w:r>
      <w:r>
        <w:t>d</w:t>
      </w:r>
      <w:r w:rsidRPr="005E01C9">
        <w:t xml:space="preserve">istance they are </w:t>
      </w:r>
      <w:r>
        <w:t>w</w:t>
      </w:r>
      <w:r w:rsidRPr="005E01C9">
        <w:t xml:space="preserve">illing to </w:t>
      </w:r>
      <w:r>
        <w:t>l</w:t>
      </w:r>
      <w:r w:rsidRPr="005E01C9">
        <w:t xml:space="preserve">ive from </w:t>
      </w:r>
      <w:r>
        <w:t>u</w:t>
      </w:r>
      <w:r w:rsidRPr="005E01C9">
        <w:t>niversity in Toronto</w:t>
      </w:r>
      <w:r>
        <w:t xml:space="preserve">.” In </w:t>
      </w:r>
      <w:r>
        <w:rPr>
          <w:i/>
          <w:iCs/>
        </w:rPr>
        <w:t>Proc.</w:t>
      </w:r>
      <w:r>
        <w:t xml:space="preserve">, </w:t>
      </w:r>
      <w:r w:rsidRPr="005E01C9">
        <w:rPr>
          <w:i/>
          <w:iCs/>
        </w:rPr>
        <w:t>Transportation Research Board</w:t>
      </w:r>
      <w:r>
        <w:t>, Washington, DC.</w:t>
      </w:r>
    </w:p>
    <w:p w14:paraId="1BC4E453" w14:textId="77777777" w:rsidR="00665CA8" w:rsidRDefault="00665CA8" w:rsidP="00665CA8">
      <w:r>
        <w:t xml:space="preserve">Croissant, Y. 2020. Package ‘mlogit’. </w:t>
      </w:r>
      <w:hyperlink r:id="rId44" w:history="1">
        <w:r w:rsidRPr="00DF6855">
          <w:rPr>
            <w:rStyle w:val="Hyperlink"/>
          </w:rPr>
          <w:t>https://cran.r-project.org/web/packages/mlogit/mlogit.pdf</w:t>
        </w:r>
      </w:hyperlink>
      <w:r>
        <w:t xml:space="preserve"> (accessed August 28, 2020).</w:t>
      </w:r>
    </w:p>
    <w:p w14:paraId="6B780171" w14:textId="77777777" w:rsidR="00665CA8" w:rsidRDefault="00665CA8" w:rsidP="00665CA8">
      <w:r>
        <w:t>Hastie, T., R. Tibshirani, and J. Friedman. 2008. “</w:t>
      </w:r>
      <w:r w:rsidRPr="00B7629C">
        <w:t>Random forests.</w:t>
      </w:r>
      <w:r>
        <w:t xml:space="preserve">” In </w:t>
      </w:r>
      <w:r>
        <w:rPr>
          <w:i/>
          <w:iCs/>
        </w:rPr>
        <w:t>The Elements</w:t>
      </w:r>
      <w:r w:rsidRPr="00B7629C">
        <w:t xml:space="preserve"> </w:t>
      </w:r>
      <w:r>
        <w:rPr>
          <w:i/>
          <w:iCs/>
        </w:rPr>
        <w:t>of Statistical Learning</w:t>
      </w:r>
      <w:r>
        <w:t>, new York: Springer, 587-604.</w:t>
      </w:r>
    </w:p>
    <w:p w14:paraId="75DC3C37" w14:textId="77777777" w:rsidR="00665CA8" w:rsidRDefault="00665CA8" w:rsidP="00665CA8">
      <w:r>
        <w:t xml:space="preserve">Hearn, J. 1984. “The relative roles of academic, ascribed, and socioeconomic characteristics in college destinations.” </w:t>
      </w:r>
      <w:r>
        <w:rPr>
          <w:i/>
          <w:iCs/>
        </w:rPr>
        <w:t>Sociology of Education</w:t>
      </w:r>
      <w:r>
        <w:t>, 57 (1), 22-30.</w:t>
      </w:r>
    </w:p>
    <w:p w14:paraId="1CFF070A" w14:textId="77777777" w:rsidR="00665CA8" w:rsidRDefault="00665CA8" w:rsidP="00665CA8">
      <w:r>
        <w:t xml:space="preserve">Kohn, M. G., C. F. Manski, and D. S. Mundel. 1974. </w:t>
      </w:r>
      <w:r w:rsidRPr="00446B51">
        <w:rPr>
          <w:i/>
          <w:iCs/>
        </w:rPr>
        <w:t>An empirical investigation of factors which influence college-going behaviour</w:t>
      </w:r>
      <w:r>
        <w:t>, Rand, Santa Monica, CA.</w:t>
      </w:r>
    </w:p>
    <w:p w14:paraId="7EBDC440" w14:textId="77777777" w:rsidR="00665CA8" w:rsidRDefault="00665CA8" w:rsidP="00665CA8">
      <w:r>
        <w:t>Long, B. T. 2004. “</w:t>
      </w:r>
      <w:r w:rsidRPr="00446B51">
        <w:t>How have college decisions changed over time? An application of the conditional logistic choice model</w:t>
      </w:r>
      <w:r>
        <w:t xml:space="preserve">.” </w:t>
      </w:r>
      <w:r>
        <w:rPr>
          <w:i/>
          <w:iCs/>
        </w:rPr>
        <w:t>Journal of Econometrics</w:t>
      </w:r>
      <w:r>
        <w:t>, 121. 271-296.</w:t>
      </w:r>
    </w:p>
    <w:p w14:paraId="511EBF3D" w14:textId="77777777" w:rsidR="00665CA8" w:rsidRDefault="00665CA8" w:rsidP="00665CA8">
      <w:r>
        <w:t>McFadden, D. 1973. “</w:t>
      </w:r>
      <w:r w:rsidRPr="005E01C9">
        <w:t xml:space="preserve">Conditional </w:t>
      </w:r>
      <w:r>
        <w:t>l</w:t>
      </w:r>
      <w:r w:rsidRPr="005E01C9">
        <w:t xml:space="preserve">ogit </w:t>
      </w:r>
      <w:r>
        <w:t>a</w:t>
      </w:r>
      <w:r w:rsidRPr="005E01C9">
        <w:t xml:space="preserve">nalysis of </w:t>
      </w:r>
      <w:r>
        <w:t>q</w:t>
      </w:r>
      <w:r w:rsidRPr="005E01C9">
        <w:t xml:space="preserve">ualitative </w:t>
      </w:r>
      <w:r>
        <w:t>c</w:t>
      </w:r>
      <w:r w:rsidRPr="005E01C9">
        <w:t xml:space="preserve">hoice </w:t>
      </w:r>
      <w:r>
        <w:t>b</w:t>
      </w:r>
      <w:r w:rsidRPr="005E01C9">
        <w:t>ehavior</w:t>
      </w:r>
      <w:r>
        <w:t xml:space="preserve">.” In </w:t>
      </w:r>
      <w:r>
        <w:rPr>
          <w:i/>
          <w:iCs/>
        </w:rPr>
        <w:t>Frontiers in Econometrics</w:t>
      </w:r>
      <w:r>
        <w:t>, P. Zarembka, ed. New York: Academic Press, 105-142.</w:t>
      </w:r>
    </w:p>
    <w:p w14:paraId="239B67E5" w14:textId="77777777" w:rsidR="00665CA8" w:rsidRDefault="00665CA8" w:rsidP="00665CA8">
      <w:r>
        <w:t>Montgomery, M. 2002. “</w:t>
      </w:r>
      <w:r w:rsidRPr="00446B51">
        <w:t>A nested logit model of the choice of a graduate business school</w:t>
      </w:r>
      <w:r>
        <w:t xml:space="preserve">.” </w:t>
      </w:r>
      <w:r w:rsidRPr="00446B51">
        <w:rPr>
          <w:i/>
          <w:iCs/>
        </w:rPr>
        <w:t>Economics of Education Review</w:t>
      </w:r>
      <w:r>
        <w:t xml:space="preserve">, 21, </w:t>
      </w:r>
      <w:r w:rsidRPr="00446B51">
        <w:t>471–480</w:t>
      </w:r>
      <w:r>
        <w:t>.</w:t>
      </w:r>
    </w:p>
    <w:p w14:paraId="1BED82C7" w14:textId="77777777" w:rsidR="00665CA8" w:rsidRDefault="00665CA8" w:rsidP="00665CA8">
      <w:r>
        <w:t>Niu, S. X., and M. Tienda. 2008. “</w:t>
      </w:r>
      <w:r w:rsidRPr="00446B51">
        <w:t>Choosing colleges: Identifying and modeling choice sets</w:t>
      </w:r>
      <w:r>
        <w:t xml:space="preserve">.” </w:t>
      </w:r>
      <w:r>
        <w:rPr>
          <w:i/>
          <w:iCs/>
        </w:rPr>
        <w:t>Social Science Research</w:t>
      </w:r>
      <w:r>
        <w:t>, 37. 416-433.</w:t>
      </w:r>
    </w:p>
    <w:p w14:paraId="01BEC3D2" w14:textId="77777777" w:rsidR="00665CA8" w:rsidRDefault="00665CA8" w:rsidP="00665CA8">
      <w:r>
        <w:lastRenderedPageBreak/>
        <w:t>Niu, S. X., M. Tienda, and K. Cortes. 2006. “</w:t>
      </w:r>
      <w:r w:rsidRPr="00446B51">
        <w:t>College selectivity and the Texas top 10% law</w:t>
      </w:r>
      <w:r>
        <w:t xml:space="preserve">.” </w:t>
      </w:r>
      <w:r w:rsidRPr="00446B51">
        <w:rPr>
          <w:i/>
          <w:iCs/>
        </w:rPr>
        <w:t>Economics of Education Review</w:t>
      </w:r>
      <w:r>
        <w:t>, 25, 259-272.</w:t>
      </w:r>
    </w:p>
    <w:p w14:paraId="0E6AF342" w14:textId="77777777" w:rsidR="00665CA8" w:rsidRPr="0073660C" w:rsidRDefault="00665CA8" w:rsidP="00665CA8">
      <w:r>
        <w:t xml:space="preserve">Ontario’s Open Data Team. 2019. </w:t>
      </w:r>
      <w:r>
        <w:rPr>
          <w:i/>
          <w:iCs/>
        </w:rPr>
        <w:t>College enrolment</w:t>
      </w:r>
      <w:r>
        <w:t xml:space="preserve">, Queen’s Printer for Ontario, </w:t>
      </w:r>
      <w:hyperlink r:id="rId45" w:history="1">
        <w:r w:rsidRPr="0073660C">
          <w:rPr>
            <w:rStyle w:val="Hyperlink"/>
          </w:rPr>
          <w:t>https://data.ontario.ca/dataset/college-enrolment</w:t>
        </w:r>
      </w:hyperlink>
      <w:r>
        <w:t xml:space="preserve"> (accessed August 28, 2020).</w:t>
      </w:r>
    </w:p>
    <w:p w14:paraId="3802E5A6" w14:textId="77777777" w:rsidR="00665CA8" w:rsidRDefault="00665CA8" w:rsidP="00665CA8">
      <w:r>
        <w:t>Ooseterbreek, H., W. Groot, and J. Hartog. 1992. “</w:t>
      </w:r>
      <w:r w:rsidRPr="00446B51">
        <w:t>An empirical analysis of university choice and earnings</w:t>
      </w:r>
      <w:r>
        <w:t xml:space="preserve">.” </w:t>
      </w:r>
      <w:r>
        <w:rPr>
          <w:i/>
          <w:iCs/>
        </w:rPr>
        <w:t>De Economist</w:t>
      </w:r>
      <w:r>
        <w:t>, 140 (3), 293-309.</w:t>
      </w:r>
    </w:p>
    <w:p w14:paraId="6230E466" w14:textId="77777777" w:rsidR="00665CA8" w:rsidRDefault="00665CA8" w:rsidP="00665CA8">
      <w:r>
        <w:t>Perna, L. 2006. “</w:t>
      </w:r>
      <w:r w:rsidRPr="0039414A">
        <w:t>Studying college access and choice: A proposed conceptual model</w:t>
      </w:r>
      <w:r>
        <w:t xml:space="preserve">.” In </w:t>
      </w:r>
      <w:r w:rsidRPr="00E1185B">
        <w:rPr>
          <w:i/>
          <w:iCs/>
        </w:rPr>
        <w:t>Higher education: Handbook of theory and research</w:t>
      </w:r>
      <w:r>
        <w:t>, J. C. Smart, ed. Netherlands: Springer, 99-157.</w:t>
      </w:r>
    </w:p>
    <w:p w14:paraId="08B707C2" w14:textId="77777777" w:rsidR="00665CA8" w:rsidRDefault="00665CA8" w:rsidP="00665CA8">
      <w:r w:rsidRPr="00446B51">
        <w:t>Sá</w:t>
      </w:r>
      <w:r>
        <w:t xml:space="preserve">, C., R. J. G. M. Florax, and P. Rietveld. 2012. </w:t>
      </w:r>
      <w:r>
        <w:rPr>
          <w:i/>
          <w:iCs/>
        </w:rPr>
        <w:t>“</w:t>
      </w:r>
      <w:r w:rsidRPr="00446B51">
        <w:t xml:space="preserve">Living </w:t>
      </w:r>
      <w:r>
        <w:t>a</w:t>
      </w:r>
      <w:r w:rsidRPr="00446B51">
        <w:t xml:space="preserve">rrangement and </w:t>
      </w:r>
      <w:r>
        <w:t>u</w:t>
      </w:r>
      <w:r w:rsidRPr="00446B51">
        <w:t xml:space="preserve">niversity </w:t>
      </w:r>
      <w:r>
        <w:t>c</w:t>
      </w:r>
      <w:r w:rsidRPr="00446B51">
        <w:t xml:space="preserve">hoice of Dutch </w:t>
      </w:r>
      <w:r>
        <w:t>p</w:t>
      </w:r>
      <w:r w:rsidRPr="00446B51">
        <w:t xml:space="preserve">rospective </w:t>
      </w:r>
      <w:r>
        <w:t>s</w:t>
      </w:r>
      <w:r w:rsidRPr="00446B51">
        <w:t>tudents</w:t>
      </w:r>
      <w:r>
        <w:t xml:space="preserve">.” </w:t>
      </w:r>
      <w:r>
        <w:rPr>
          <w:i/>
          <w:iCs/>
        </w:rPr>
        <w:t>Regional Studies</w:t>
      </w:r>
      <w:r>
        <w:t>,</w:t>
      </w:r>
      <w:r w:rsidRPr="00446B51">
        <w:rPr>
          <w:i/>
          <w:iCs/>
        </w:rPr>
        <w:t xml:space="preserve"> </w:t>
      </w:r>
      <w:r>
        <w:t>46 (5). 651-667.</w:t>
      </w:r>
    </w:p>
    <w:p w14:paraId="70B143C3" w14:textId="77777777" w:rsidR="00665CA8" w:rsidRDefault="00665CA8" w:rsidP="00665CA8">
      <w:r>
        <w:t xml:space="preserve">Segal, M. R. 2003. </w:t>
      </w:r>
      <w:r w:rsidRPr="0073660C">
        <w:rPr>
          <w:i/>
          <w:iCs/>
        </w:rPr>
        <w:t>Machine learning benchmarks and random forest regression</w:t>
      </w:r>
      <w:r>
        <w:t xml:space="preserve">. </w:t>
      </w:r>
      <w:r w:rsidRPr="0073660C">
        <w:t>UCSF Center for Bioinformatics and Molecular Biostatistics</w:t>
      </w:r>
      <w:r>
        <w:t>, San Francisco.</w:t>
      </w:r>
    </w:p>
    <w:p w14:paraId="5B818913" w14:textId="77777777" w:rsidR="00665CA8" w:rsidRDefault="00665CA8" w:rsidP="00665CA8">
      <w:r>
        <w:t>Strobl, C., J. Malley, and G. Tutz. 2009. “</w:t>
      </w:r>
      <w:r w:rsidRPr="00DF6855">
        <w:t xml:space="preserve">An </w:t>
      </w:r>
      <w:r>
        <w:t>i</w:t>
      </w:r>
      <w:r w:rsidRPr="00DF6855">
        <w:t xml:space="preserve">ntroduction to </w:t>
      </w:r>
      <w:r>
        <w:t>r</w:t>
      </w:r>
      <w:r w:rsidRPr="00DF6855">
        <w:t xml:space="preserve">ecursive </w:t>
      </w:r>
      <w:r>
        <w:t>p</w:t>
      </w:r>
      <w:r w:rsidRPr="00DF6855">
        <w:t xml:space="preserve">artitioning: Rationale, </w:t>
      </w:r>
      <w:r>
        <w:t>a</w:t>
      </w:r>
      <w:r w:rsidRPr="00DF6855">
        <w:t xml:space="preserve">pplication and </w:t>
      </w:r>
      <w:r>
        <w:t>c</w:t>
      </w:r>
      <w:r w:rsidRPr="00DF6855">
        <w:t xml:space="preserve">haracteristics of </w:t>
      </w:r>
      <w:r>
        <w:t>c</w:t>
      </w:r>
      <w:r w:rsidRPr="00DF6855">
        <w:t>lassification and</w:t>
      </w:r>
      <w:r>
        <w:t xml:space="preserve"> r</w:t>
      </w:r>
      <w:r w:rsidRPr="00DF6855">
        <w:t xml:space="preserve">egression </w:t>
      </w:r>
      <w:r>
        <w:t>t</w:t>
      </w:r>
      <w:r w:rsidRPr="00DF6855">
        <w:t xml:space="preserve">rees, </w:t>
      </w:r>
      <w:r>
        <w:t>b</w:t>
      </w:r>
      <w:r w:rsidRPr="00DF6855">
        <w:t xml:space="preserve">agging and </w:t>
      </w:r>
      <w:r>
        <w:t>r</w:t>
      </w:r>
      <w:r w:rsidRPr="00DF6855">
        <w:t xml:space="preserve">andom </w:t>
      </w:r>
      <w:r>
        <w:t>f</w:t>
      </w:r>
      <w:r w:rsidRPr="00DF6855">
        <w:t>orests</w:t>
      </w:r>
      <w:r>
        <w:t xml:space="preserve">.” </w:t>
      </w:r>
      <w:r>
        <w:rPr>
          <w:i/>
          <w:iCs/>
        </w:rPr>
        <w:t>Psychol Methods</w:t>
      </w:r>
      <w:r>
        <w:t>, 14 (4), 328-348.</w:t>
      </w:r>
    </w:p>
    <w:p w14:paraId="137473D9" w14:textId="77777777" w:rsidR="00665CA8" w:rsidRDefault="00665CA8" w:rsidP="00665CA8">
      <w:r>
        <w:t xml:space="preserve">StudentMoveTO. n.d. Research &amp; Action, </w:t>
      </w:r>
      <w:hyperlink r:id="rId46" w:history="1">
        <w:r w:rsidRPr="005E01C9">
          <w:rPr>
            <w:rStyle w:val="Hyperlink"/>
          </w:rPr>
          <w:t>http://www.studentmoveto.ca/research-and-action/</w:t>
        </w:r>
      </w:hyperlink>
      <w:r>
        <w:t xml:space="preserve"> (accessed August 28, 2020).</w:t>
      </w:r>
    </w:p>
    <w:p w14:paraId="758D0C6B" w14:textId="77777777" w:rsidR="00665CA8" w:rsidRDefault="00665CA8" w:rsidP="00665CA8">
      <w:r>
        <w:t xml:space="preserve">Train, K. 2009. “Logit.” In </w:t>
      </w:r>
      <w:r>
        <w:rPr>
          <w:i/>
          <w:iCs/>
        </w:rPr>
        <w:t>Discrete choice models with simulation</w:t>
      </w:r>
      <w:r>
        <w:t>, Cambridge University Press, 34-75.</w:t>
      </w:r>
    </w:p>
    <w:p w14:paraId="3F2254BD" w14:textId="77777777" w:rsidR="00665CA8" w:rsidRDefault="00665CA8" w:rsidP="00665CA8">
      <w:r>
        <w:t xml:space="preserve">Wang, Q. (2015). </w:t>
      </w:r>
      <w:r>
        <w:rPr>
          <w:i/>
          <w:iCs/>
        </w:rPr>
        <w:t>Developing school destination choice model in the Greater Toronto and Hamilton Area</w:t>
      </w:r>
      <w:r>
        <w:t>, Travel Modelling Group, Toronto, ON.</w:t>
      </w:r>
    </w:p>
    <w:p w14:paraId="634A4E9D" w14:textId="75E30348" w:rsidR="00131111" w:rsidRDefault="00131111">
      <w:r>
        <w:br w:type="page"/>
      </w:r>
    </w:p>
    <w:p w14:paraId="2101EAF4" w14:textId="6D6524A5" w:rsidR="00E1185B" w:rsidRDefault="00131111" w:rsidP="00131111">
      <w:pPr>
        <w:pStyle w:val="Heading1"/>
      </w:pPr>
      <w:r>
        <w:lastRenderedPageBreak/>
        <w:t>Acknowledgements</w:t>
      </w:r>
    </w:p>
    <w:p w14:paraId="5C3BD27D" w14:textId="07411AAA" w:rsidR="00131111" w:rsidRPr="00131111" w:rsidRDefault="00131111" w:rsidP="00131111">
      <w:r>
        <w:t xml:space="preserve">This analysis was completed together with </w:t>
      </w:r>
      <w:r w:rsidRPr="00131111">
        <w:t>Gonzalo Martínez Santos</w:t>
      </w:r>
      <w:r>
        <w:t>. Our work was supervised by Prof. Eric Miller of the University of Toronto’s Department of Civil and Mineral Engineering; we would like to thank him for his support and guidance. We would also like to thank James Vaughan and Gozde Ozonder for their help.</w:t>
      </w:r>
    </w:p>
    <w:sectPr w:rsidR="00131111" w:rsidRPr="00131111" w:rsidSect="00AC5B7A">
      <w:headerReference w:type="first" r:id="rId4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50226" w14:textId="77777777" w:rsidR="00F76716" w:rsidRDefault="00F76716" w:rsidP="00AC5B7A">
      <w:pPr>
        <w:spacing w:after="0" w:line="240" w:lineRule="auto"/>
      </w:pPr>
      <w:r>
        <w:separator/>
      </w:r>
    </w:p>
  </w:endnote>
  <w:endnote w:type="continuationSeparator" w:id="0">
    <w:p w14:paraId="0C7E2875" w14:textId="77777777" w:rsidR="00F76716" w:rsidRDefault="00F76716" w:rsidP="00AC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AA3EB" w14:textId="77777777" w:rsidR="00F76716" w:rsidRDefault="00F76716" w:rsidP="00AC5B7A">
      <w:pPr>
        <w:spacing w:after="0" w:line="240" w:lineRule="auto"/>
      </w:pPr>
      <w:r>
        <w:separator/>
      </w:r>
    </w:p>
  </w:footnote>
  <w:footnote w:type="continuationSeparator" w:id="0">
    <w:p w14:paraId="64F2491A" w14:textId="77777777" w:rsidR="00F76716" w:rsidRDefault="00F76716" w:rsidP="00AC5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4A4BA" w14:textId="50DCD588" w:rsidR="00AC5B7A" w:rsidRDefault="00AC5B7A">
    <w:pPr>
      <w:pStyle w:val="Header"/>
    </w:pPr>
    <w:r>
      <w:t>Ethan Baron</w:t>
    </w:r>
    <w:r>
      <w:ptab w:relativeTo="margin" w:alignment="center" w:leader="none"/>
    </w:r>
    <w:r>
      <w:ptab w:relativeTo="margin" w:alignment="right" w:leader="none"/>
    </w:r>
    <w:r>
      <w:t>May-August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14620"/>
    <w:multiLevelType w:val="multilevel"/>
    <w:tmpl w:val="F422582E"/>
    <w:lvl w:ilvl="0">
      <w:start w:val="1"/>
      <w:numFmt w:val="decimal"/>
      <w:lvlText w:val="%1."/>
      <w:lvlJc w:val="left"/>
      <w:pPr>
        <w:ind w:left="357" w:hanging="357"/>
      </w:pPr>
      <w:rPr>
        <w:rFonts w:hint="default"/>
      </w:rPr>
    </w:lvl>
    <w:lvl w:ilvl="1">
      <w:start w:val="1"/>
      <w:numFmt w:val="decimal"/>
      <w:lvlText w:val="%1.%2"/>
      <w:lvlJc w:val="left"/>
      <w:pPr>
        <w:ind w:left="924" w:hanging="357"/>
      </w:pPr>
      <w:rPr>
        <w:rFonts w:hint="default"/>
      </w:rPr>
    </w:lvl>
    <w:lvl w:ilvl="2">
      <w:start w:val="1"/>
      <w:numFmt w:val="decimal"/>
      <w:lvlText w:val="%1.%2.%3"/>
      <w:lvlJc w:val="left"/>
      <w:pPr>
        <w:ind w:left="1491" w:hanging="640"/>
      </w:pPr>
      <w:rPr>
        <w:rFonts w:hint="default"/>
      </w:rPr>
    </w:lvl>
    <w:lvl w:ilvl="3">
      <w:start w:val="1"/>
      <w:numFmt w:val="decimal"/>
      <w:lvlText w:val="%1.%2.%3.%4"/>
      <w:lvlJc w:val="left"/>
      <w:pPr>
        <w:ind w:left="2058" w:hanging="357"/>
      </w:pPr>
      <w:rPr>
        <w:rFonts w:hint="default"/>
      </w:rPr>
    </w:lvl>
    <w:lvl w:ilvl="4">
      <w:start w:val="1"/>
      <w:numFmt w:val="decimal"/>
      <w:lvlText w:val="%1.%2.%3.%4.%5"/>
      <w:lvlJc w:val="left"/>
      <w:pPr>
        <w:ind w:left="2625" w:hanging="357"/>
      </w:pPr>
      <w:rPr>
        <w:rFonts w:hint="default"/>
      </w:rPr>
    </w:lvl>
    <w:lvl w:ilvl="5">
      <w:start w:val="1"/>
      <w:numFmt w:val="decimal"/>
      <w:lvlText w:val="%1.%2.%3.%4.%5.%6"/>
      <w:lvlJc w:val="left"/>
      <w:pPr>
        <w:ind w:left="3192" w:hanging="357"/>
      </w:pPr>
      <w:rPr>
        <w:rFonts w:hint="default"/>
      </w:rPr>
    </w:lvl>
    <w:lvl w:ilvl="6">
      <w:start w:val="1"/>
      <w:numFmt w:val="decimal"/>
      <w:lvlText w:val="%1.%2.%3.%4.%5.%6.%7"/>
      <w:lvlJc w:val="left"/>
      <w:pPr>
        <w:ind w:left="3759" w:hanging="357"/>
      </w:pPr>
      <w:rPr>
        <w:rFonts w:hint="default"/>
      </w:rPr>
    </w:lvl>
    <w:lvl w:ilvl="7">
      <w:start w:val="1"/>
      <w:numFmt w:val="decimal"/>
      <w:lvlText w:val="%1.%2.%3.%4.%5.%6.%7.%8"/>
      <w:lvlJc w:val="left"/>
      <w:pPr>
        <w:ind w:left="4326" w:hanging="357"/>
      </w:pPr>
      <w:rPr>
        <w:rFonts w:hint="default"/>
      </w:rPr>
    </w:lvl>
    <w:lvl w:ilvl="8">
      <w:start w:val="1"/>
      <w:numFmt w:val="decimal"/>
      <w:lvlText w:val="%1.%2.%3.%4.%5.%6.%7.%8.%9"/>
      <w:lvlJc w:val="left"/>
      <w:pPr>
        <w:ind w:left="4893" w:hanging="357"/>
      </w:pPr>
      <w:rPr>
        <w:rFonts w:hint="default"/>
      </w:rPr>
    </w:lvl>
  </w:abstractNum>
  <w:abstractNum w:abstractNumId="1" w15:restartNumberingAfterBreak="0">
    <w:nsid w:val="2858613F"/>
    <w:multiLevelType w:val="hybridMultilevel"/>
    <w:tmpl w:val="FE56C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5B1DC5"/>
    <w:multiLevelType w:val="hybridMultilevel"/>
    <w:tmpl w:val="1EFABF8A"/>
    <w:lvl w:ilvl="0" w:tplc="8A208386">
      <w:start w:val="1"/>
      <w:numFmt w:val="lowerLetter"/>
      <w:lvlText w:val="%1)"/>
      <w:lvlJc w:val="left"/>
      <w:pPr>
        <w:ind w:left="720" w:hanging="360"/>
      </w:pPr>
      <w:rPr>
        <w:rFonts w:eastAsiaTheme="minorEastAsia"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B91CCF"/>
    <w:multiLevelType w:val="hybridMultilevel"/>
    <w:tmpl w:val="F06CF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D741F1"/>
    <w:multiLevelType w:val="hybridMultilevel"/>
    <w:tmpl w:val="01489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A258B5"/>
    <w:multiLevelType w:val="hybridMultilevel"/>
    <w:tmpl w:val="454E5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9E7342"/>
    <w:multiLevelType w:val="multilevel"/>
    <w:tmpl w:val="1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B96"/>
    <w:rsid w:val="000765EC"/>
    <w:rsid w:val="000C2431"/>
    <w:rsid w:val="00131111"/>
    <w:rsid w:val="002E4219"/>
    <w:rsid w:val="0039414A"/>
    <w:rsid w:val="003E22E0"/>
    <w:rsid w:val="00433A49"/>
    <w:rsid w:val="00482074"/>
    <w:rsid w:val="00550EB2"/>
    <w:rsid w:val="00570AE4"/>
    <w:rsid w:val="005D50ED"/>
    <w:rsid w:val="00621651"/>
    <w:rsid w:val="00665CA8"/>
    <w:rsid w:val="00821786"/>
    <w:rsid w:val="00822575"/>
    <w:rsid w:val="009055FB"/>
    <w:rsid w:val="0092066E"/>
    <w:rsid w:val="00932B96"/>
    <w:rsid w:val="00936D35"/>
    <w:rsid w:val="0096223B"/>
    <w:rsid w:val="009A04B1"/>
    <w:rsid w:val="00A12395"/>
    <w:rsid w:val="00A91C63"/>
    <w:rsid w:val="00AC5B7A"/>
    <w:rsid w:val="00B31B68"/>
    <w:rsid w:val="00C664C9"/>
    <w:rsid w:val="00CD6A34"/>
    <w:rsid w:val="00DA37A9"/>
    <w:rsid w:val="00DB6843"/>
    <w:rsid w:val="00DF71EB"/>
    <w:rsid w:val="00E1185B"/>
    <w:rsid w:val="00E85433"/>
    <w:rsid w:val="00ED48AB"/>
    <w:rsid w:val="00F13D53"/>
    <w:rsid w:val="00F76716"/>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3FA8"/>
  <w15:chartTrackingRefBased/>
  <w15:docId w15:val="{DAEC56AD-2A53-4BED-A76B-5F13D598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B9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9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B96"/>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32B9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2B9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2B9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2B9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2B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B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B96"/>
    <w:pPr>
      <w:ind w:left="720"/>
      <w:contextualSpacing/>
    </w:pPr>
  </w:style>
  <w:style w:type="character" w:customStyle="1" w:styleId="Heading1Char">
    <w:name w:val="Heading 1 Char"/>
    <w:basedOn w:val="DefaultParagraphFont"/>
    <w:link w:val="Heading1"/>
    <w:uiPriority w:val="9"/>
    <w:rsid w:val="00932B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2B9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32B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2B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2B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2B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2B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B9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32B96"/>
    <w:rPr>
      <w:color w:val="0563C1" w:themeColor="hyperlink"/>
      <w:u w:val="single"/>
    </w:rPr>
  </w:style>
  <w:style w:type="paragraph" w:styleId="Caption">
    <w:name w:val="caption"/>
    <w:basedOn w:val="Normal"/>
    <w:next w:val="Normal"/>
    <w:uiPriority w:val="35"/>
    <w:unhideWhenUsed/>
    <w:qFormat/>
    <w:rsid w:val="0092066E"/>
    <w:pPr>
      <w:spacing w:after="200" w:line="240" w:lineRule="auto"/>
    </w:pPr>
    <w:rPr>
      <w:i/>
      <w:iCs/>
      <w:color w:val="44546A" w:themeColor="text2"/>
      <w:sz w:val="18"/>
      <w:szCs w:val="18"/>
    </w:rPr>
  </w:style>
  <w:style w:type="table" w:styleId="PlainTable1">
    <w:name w:val="Plain Table 1"/>
    <w:basedOn w:val="TableNormal"/>
    <w:uiPriority w:val="41"/>
    <w:rsid w:val="009206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21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1C63"/>
    <w:rPr>
      <w:color w:val="808080"/>
    </w:rPr>
  </w:style>
  <w:style w:type="character" w:styleId="FollowedHyperlink">
    <w:name w:val="FollowedHyperlink"/>
    <w:basedOn w:val="DefaultParagraphFont"/>
    <w:uiPriority w:val="99"/>
    <w:semiHidden/>
    <w:unhideWhenUsed/>
    <w:rsid w:val="0039414A"/>
    <w:rPr>
      <w:color w:val="954F72" w:themeColor="followedHyperlink"/>
      <w:u w:val="single"/>
    </w:rPr>
  </w:style>
  <w:style w:type="character" w:styleId="UnresolvedMention">
    <w:name w:val="Unresolved Mention"/>
    <w:basedOn w:val="DefaultParagraphFont"/>
    <w:uiPriority w:val="99"/>
    <w:semiHidden/>
    <w:unhideWhenUsed/>
    <w:rsid w:val="0039414A"/>
    <w:rPr>
      <w:color w:val="605E5C"/>
      <w:shd w:val="clear" w:color="auto" w:fill="E1DFDD"/>
    </w:rPr>
  </w:style>
  <w:style w:type="paragraph" w:styleId="Title">
    <w:name w:val="Title"/>
    <w:basedOn w:val="Normal"/>
    <w:next w:val="Normal"/>
    <w:link w:val="TitleChar"/>
    <w:uiPriority w:val="10"/>
    <w:qFormat/>
    <w:rsid w:val="00AC5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B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C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B7A"/>
  </w:style>
  <w:style w:type="paragraph" w:styleId="Footer">
    <w:name w:val="footer"/>
    <w:basedOn w:val="Normal"/>
    <w:link w:val="FooterChar"/>
    <w:uiPriority w:val="99"/>
    <w:unhideWhenUsed/>
    <w:rsid w:val="00AC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00994">
      <w:bodyDiv w:val="1"/>
      <w:marLeft w:val="0"/>
      <w:marRight w:val="0"/>
      <w:marTop w:val="0"/>
      <w:marBottom w:val="0"/>
      <w:divBdr>
        <w:top w:val="none" w:sz="0" w:space="0" w:color="auto"/>
        <w:left w:val="none" w:sz="0" w:space="0" w:color="auto"/>
        <w:bottom w:val="none" w:sz="0" w:space="0" w:color="auto"/>
        <w:right w:val="none" w:sz="0" w:space="0" w:color="auto"/>
      </w:divBdr>
    </w:div>
    <w:div w:id="14140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scholarsportal-info.myaccess.library.utoronto.ca/pdf/02727757/v21i0005/471_anlmotcoagbs.xml" TargetMode="External"/><Relationship Id="rId18" Type="http://schemas.openxmlformats.org/officeDocument/2006/relationships/hyperlink" Target="https://journals-scholarsportal-info.myaccess.library.utoronto.ca/pdf/03044076/v121i1-2/271_hhcdcootclcm.xml" TargetMode="External"/><Relationship Id="rId26" Type="http://schemas.openxmlformats.org/officeDocument/2006/relationships/hyperlink" Target="https://cran.r-project.org/web/packages/mlogit/mlogit.pdf" TargetMode="External"/><Relationship Id="rId39" Type="http://schemas.openxmlformats.org/officeDocument/2006/relationships/hyperlink" Target="https://data.ontario.ca/dataset/college-enrolment" TargetMode="External"/><Relationship Id="rId3" Type="http://schemas.openxmlformats.org/officeDocument/2006/relationships/styles" Target="styles.xml"/><Relationship Id="rId21" Type="http://schemas.openxmlformats.org/officeDocument/2006/relationships/hyperlink" Target="https://tmg.utoronto.ca/doc/1.4/gtamodel/index.html" TargetMode="External"/><Relationship Id="rId34" Type="http://schemas.openxmlformats.org/officeDocument/2006/relationships/hyperlink" Target="https://search-proquest-com.myaccess.library.utoronto.ca/docview/1309215151?pq-origsite=summon" TargetMode="External"/><Relationship Id="rId42" Type="http://schemas.openxmlformats.org/officeDocument/2006/relationships/hyperlink" Target="https://journals-scholarsportal-info.myaccess.library.utoronto.ca/pdf/02727757/v21i0005/471_anlmotcoagbs.xml" TargetMode="External"/><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journals-scholarsportal-info.myaccess.library.utoronto.ca/pdf/02727757/v21i0005/471_anlmotcoagbs.xml" TargetMode="External"/><Relationship Id="rId17" Type="http://schemas.openxmlformats.org/officeDocument/2006/relationships/hyperlink" Target="https://www.rand.org/content/dam/rand/pubs/reports/2006/R1470.pdf" TargetMode="External"/><Relationship Id="rId25" Type="http://schemas.openxmlformats.org/officeDocument/2006/relationships/hyperlink" Target="https://citeseerx.ist.psu.edu/viewdoc/download?doi=10.1.1.40.8438&amp;rep=rep1&amp;type=pdf" TargetMode="External"/><Relationship Id="rId33" Type="http://schemas.openxmlformats.org/officeDocument/2006/relationships/chart" Target="charts/chart1.xml"/><Relationship Id="rId38" Type="http://schemas.openxmlformats.org/officeDocument/2006/relationships/hyperlink" Target="https://escholarship.org/uc/item/35x3v9t4" TargetMode="External"/><Relationship Id="rId46" Type="http://schemas.openxmlformats.org/officeDocument/2006/relationships/hyperlink" Target="http://www.studentmoveto.ca/research-and-action/" TargetMode="External"/><Relationship Id="rId2" Type="http://schemas.openxmlformats.org/officeDocument/2006/relationships/numbering" Target="numbering.xml"/><Relationship Id="rId16" Type="http://schemas.openxmlformats.org/officeDocument/2006/relationships/hyperlink" Target="https://journals-scholarsportal-info.myaccess.library.utoronto.ca/pdf/03044076/v121i1-2/271_hhcdcootclcm.xml" TargetMode="External"/><Relationship Id="rId20" Type="http://schemas.openxmlformats.org/officeDocument/2006/relationships/hyperlink" Target="https://journals-scholarsportal-info.myaccess.library.utoronto.ca/pdf/0049089x/v37i0002/416_cciamcs.xml" TargetMode="External"/><Relationship Id="rId29" Type="http://schemas.openxmlformats.org/officeDocument/2006/relationships/hyperlink" Target="https://link.springer.com/chapter/10.1007%2F978-0-387-84858-7_15" TargetMode="External"/><Relationship Id="rId41" Type="http://schemas.openxmlformats.org/officeDocument/2006/relationships/hyperlink" Target="https://tmg.utoronto.ca/doc/1.4/gtamode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scholarsportal-info.myaccess.library.utoronto.ca/pdf/02727757/v25i0003/259_csattt1l.xml" TargetMode="External"/><Relationship Id="rId24" Type="http://schemas.openxmlformats.org/officeDocument/2006/relationships/hyperlink" Target="https://eml.berkeley.edu/books/choice2.html" TargetMode="External"/><Relationship Id="rId32" Type="http://schemas.openxmlformats.org/officeDocument/2006/relationships/hyperlink" Target="https://reader.elsevier.com/reader/sd/pii/0191261583900231?token=48ECD9B1BF07383098D0C6195509A9982E0B5E7E379C4F5DEF339D8C67C0F7AC22BBDA76A819AFED5A35FDE34934863E" TargetMode="External"/><Relationship Id="rId37" Type="http://schemas.openxmlformats.org/officeDocument/2006/relationships/hyperlink" Target="https://link.springer.com/content/pdf/10.1023/A:1010933404324.pdf" TargetMode="External"/><Relationship Id="rId40" Type="http://schemas.openxmlformats.org/officeDocument/2006/relationships/image" Target="media/image1.png"/><Relationship Id="rId45" Type="http://schemas.openxmlformats.org/officeDocument/2006/relationships/hyperlink" Target="https://data.ontario.ca/dataset/college-enrolment" TargetMode="External"/><Relationship Id="rId5" Type="http://schemas.openxmlformats.org/officeDocument/2006/relationships/webSettings" Target="webSettings.xml"/><Relationship Id="rId15" Type="http://schemas.openxmlformats.org/officeDocument/2006/relationships/hyperlink" Target="https://www.researchgate.net/publication/226885736_An_empirical_analysis_of_university_choice_and_earnings" TargetMode="External"/><Relationship Id="rId23" Type="http://schemas.openxmlformats.org/officeDocument/2006/relationships/hyperlink" Target="https://eml.berkeley.edu/reprints/mcfadden/zarembka.pdf" TargetMode="External"/><Relationship Id="rId28" Type="http://schemas.openxmlformats.org/officeDocument/2006/relationships/hyperlink" Target="https://psycnet.apa.org/record/2009-22665-002" TargetMode="External"/><Relationship Id="rId36" Type="http://schemas.openxmlformats.org/officeDocument/2006/relationships/hyperlink" Target="http://dmg.utoronto.ca/pdf/tts/2016/2016TTS_DataGuide.pdf" TargetMode="External"/><Relationship Id="rId49" Type="http://schemas.openxmlformats.org/officeDocument/2006/relationships/theme" Target="theme/theme1.xml"/><Relationship Id="rId10" Type="http://schemas.openxmlformats.org/officeDocument/2006/relationships/hyperlink" Target="https://www-jstor-org.myaccess.library.utoronto.ca/stable/pdf/2112465.pdf" TargetMode="External"/><Relationship Id="rId19" Type="http://schemas.openxmlformats.org/officeDocument/2006/relationships/hyperlink" Target="https://journals-scholarsportal-info.myaccess.library.utoronto.ca/details/00343404/v46i0005/651_laaucodps.xml" TargetMode="External"/><Relationship Id="rId31" Type="http://schemas.openxmlformats.org/officeDocument/2006/relationships/hyperlink" Target="https://eml.berkeley.edu/~mcfadden/travel/ch5.pdf" TargetMode="External"/><Relationship Id="rId44" Type="http://schemas.openxmlformats.org/officeDocument/2006/relationships/hyperlink" Target="https://cran.r-project.org/web/packages/mlogit/mlogit.pdf" TargetMode="External"/><Relationship Id="rId4" Type="http://schemas.openxmlformats.org/officeDocument/2006/relationships/settings" Target="settings.xml"/><Relationship Id="rId9" Type="http://schemas.openxmlformats.org/officeDocument/2006/relationships/hyperlink" Target="https://journals-scholarsportal-info.myaccess.library.utoronto.ca/details/13613324/v20i0006/829_ctaiccffls.xml" TargetMode="External"/><Relationship Id="rId14" Type="http://schemas.openxmlformats.org/officeDocument/2006/relationships/hyperlink" Target="https://www.rand.org/content/dam/rand/pubs/reports/2006/R1470.pdf" TargetMode="External"/><Relationship Id="rId22" Type="http://schemas.openxmlformats.org/officeDocument/2006/relationships/hyperlink" Target="http://www.transportationtomorrow.on.ca/" TargetMode="External"/><Relationship Id="rId27" Type="http://schemas.openxmlformats.org/officeDocument/2006/relationships/hyperlink" Target="https://transp-or.epfl.ch/documents/technicalReports/Bier20.pdf" TargetMode="External"/><Relationship Id="rId30" Type="http://schemas.openxmlformats.org/officeDocument/2006/relationships/hyperlink" Target="https://scikit-learn.org/stable/index.html" TargetMode="External"/><Relationship Id="rId35" Type="http://schemas.openxmlformats.org/officeDocument/2006/relationships/hyperlink" Target="https://cudo.ouac.on.ca/" TargetMode="External"/><Relationship Id="rId43" Type="http://schemas.openxmlformats.org/officeDocument/2006/relationships/hyperlink" Target="https://transp-or.epfl.ch/documents/technicalReports/Bier20.pdf" TargetMode="External"/><Relationship Id="rId48" Type="http://schemas.openxmlformats.org/officeDocument/2006/relationships/fontTable" Target="fontTable.xml"/><Relationship Id="rId8" Type="http://schemas.openxmlformats.org/officeDocument/2006/relationships/hyperlink" Target="https://link-springer-com.myaccess.library.utoronto.ca/content/pdf/10.1007%2F1-4020-4512-3.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han\Documents\Ethan\TMG\Research\PORPOS-TMG\R_Logit_Models\Mode%20Choice%20Models\Availability\Filtered_Active_Threshold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Total Accuracy</c:v>
          </c:tx>
          <c:spPr>
            <a:ln w="19050" cap="rnd">
              <a:solidFill>
                <a:schemeClr val="accent2"/>
              </a:solidFill>
              <a:round/>
            </a:ln>
            <a:effectLst/>
          </c:spPr>
          <c:marker>
            <c:symbol val="none"/>
          </c:marker>
          <c:xVal>
            <c:numRef>
              <c:f>Filtered_Active_Thresholds!$B$3:$B$101</c:f>
              <c:numCache>
                <c:formatCode>General</c:formatCode>
                <c:ptCount val="99"/>
                <c:pt idx="0">
                  <c:v>15</c:v>
                </c:pt>
                <c:pt idx="1">
                  <c:v>17</c:v>
                </c:pt>
                <c:pt idx="2">
                  <c:v>19</c:v>
                </c:pt>
                <c:pt idx="3">
                  <c:v>21</c:v>
                </c:pt>
                <c:pt idx="4">
                  <c:v>23</c:v>
                </c:pt>
                <c:pt idx="5">
                  <c:v>25</c:v>
                </c:pt>
                <c:pt idx="6">
                  <c:v>27</c:v>
                </c:pt>
                <c:pt idx="7">
                  <c:v>29</c:v>
                </c:pt>
                <c:pt idx="8">
                  <c:v>31</c:v>
                </c:pt>
                <c:pt idx="9">
                  <c:v>33</c:v>
                </c:pt>
                <c:pt idx="10">
                  <c:v>35</c:v>
                </c:pt>
                <c:pt idx="11">
                  <c:v>35.200000000000003</c:v>
                </c:pt>
                <c:pt idx="12">
                  <c:v>35.4</c:v>
                </c:pt>
                <c:pt idx="13">
                  <c:v>35.6</c:v>
                </c:pt>
                <c:pt idx="14">
                  <c:v>35.799999999999997</c:v>
                </c:pt>
                <c:pt idx="15">
                  <c:v>36</c:v>
                </c:pt>
                <c:pt idx="16">
                  <c:v>36.200000000000003</c:v>
                </c:pt>
                <c:pt idx="17">
                  <c:v>36.4</c:v>
                </c:pt>
                <c:pt idx="18">
                  <c:v>36.6</c:v>
                </c:pt>
                <c:pt idx="19">
                  <c:v>36.799999999999997</c:v>
                </c:pt>
                <c:pt idx="20">
                  <c:v>37</c:v>
                </c:pt>
                <c:pt idx="21">
                  <c:v>37.200000000000003</c:v>
                </c:pt>
                <c:pt idx="22">
                  <c:v>37.4</c:v>
                </c:pt>
                <c:pt idx="23">
                  <c:v>37.6</c:v>
                </c:pt>
                <c:pt idx="24">
                  <c:v>37.799999999999997</c:v>
                </c:pt>
                <c:pt idx="25">
                  <c:v>38</c:v>
                </c:pt>
                <c:pt idx="26">
                  <c:v>38.200000000000003</c:v>
                </c:pt>
                <c:pt idx="27">
                  <c:v>38.4</c:v>
                </c:pt>
                <c:pt idx="28">
                  <c:v>38.6</c:v>
                </c:pt>
                <c:pt idx="29">
                  <c:v>38.799999999999997</c:v>
                </c:pt>
                <c:pt idx="30">
                  <c:v>39</c:v>
                </c:pt>
                <c:pt idx="31">
                  <c:v>39.200000000000003</c:v>
                </c:pt>
                <c:pt idx="32">
                  <c:v>39.4</c:v>
                </c:pt>
                <c:pt idx="33">
                  <c:v>39.6</c:v>
                </c:pt>
                <c:pt idx="34">
                  <c:v>39.799999999999997</c:v>
                </c:pt>
                <c:pt idx="35">
                  <c:v>40</c:v>
                </c:pt>
                <c:pt idx="36">
                  <c:v>40.200000000000003</c:v>
                </c:pt>
                <c:pt idx="37">
                  <c:v>40.4</c:v>
                </c:pt>
                <c:pt idx="38">
                  <c:v>40.6</c:v>
                </c:pt>
                <c:pt idx="39">
                  <c:v>40.799999999999997</c:v>
                </c:pt>
                <c:pt idx="40">
                  <c:v>41</c:v>
                </c:pt>
                <c:pt idx="41">
                  <c:v>41.2</c:v>
                </c:pt>
                <c:pt idx="42">
                  <c:v>41.4</c:v>
                </c:pt>
                <c:pt idx="43">
                  <c:v>41.6</c:v>
                </c:pt>
                <c:pt idx="44">
                  <c:v>41.8</c:v>
                </c:pt>
                <c:pt idx="45">
                  <c:v>42</c:v>
                </c:pt>
                <c:pt idx="46">
                  <c:v>42.2</c:v>
                </c:pt>
                <c:pt idx="47">
                  <c:v>42.4</c:v>
                </c:pt>
                <c:pt idx="48">
                  <c:v>42.6</c:v>
                </c:pt>
                <c:pt idx="49">
                  <c:v>42.8</c:v>
                </c:pt>
                <c:pt idx="50">
                  <c:v>43</c:v>
                </c:pt>
                <c:pt idx="51">
                  <c:v>43.2</c:v>
                </c:pt>
                <c:pt idx="52">
                  <c:v>43.4</c:v>
                </c:pt>
                <c:pt idx="53">
                  <c:v>43.6</c:v>
                </c:pt>
                <c:pt idx="54">
                  <c:v>43.8</c:v>
                </c:pt>
                <c:pt idx="55">
                  <c:v>44</c:v>
                </c:pt>
                <c:pt idx="56">
                  <c:v>44.2</c:v>
                </c:pt>
                <c:pt idx="57">
                  <c:v>44.4</c:v>
                </c:pt>
                <c:pt idx="58">
                  <c:v>44.6</c:v>
                </c:pt>
                <c:pt idx="59">
                  <c:v>44.8</c:v>
                </c:pt>
                <c:pt idx="60">
                  <c:v>45</c:v>
                </c:pt>
                <c:pt idx="61">
                  <c:v>45.2</c:v>
                </c:pt>
                <c:pt idx="62">
                  <c:v>45.4</c:v>
                </c:pt>
                <c:pt idx="63">
                  <c:v>45.6</c:v>
                </c:pt>
                <c:pt idx="64">
                  <c:v>45.8</c:v>
                </c:pt>
                <c:pt idx="65">
                  <c:v>46</c:v>
                </c:pt>
                <c:pt idx="66">
                  <c:v>46.2</c:v>
                </c:pt>
                <c:pt idx="67">
                  <c:v>46.4</c:v>
                </c:pt>
                <c:pt idx="68">
                  <c:v>46.6</c:v>
                </c:pt>
                <c:pt idx="69">
                  <c:v>46.8</c:v>
                </c:pt>
                <c:pt idx="70">
                  <c:v>47</c:v>
                </c:pt>
                <c:pt idx="71">
                  <c:v>47.2</c:v>
                </c:pt>
                <c:pt idx="72">
                  <c:v>47.4</c:v>
                </c:pt>
                <c:pt idx="73">
                  <c:v>47.6</c:v>
                </c:pt>
                <c:pt idx="74">
                  <c:v>47.8</c:v>
                </c:pt>
                <c:pt idx="75">
                  <c:v>48</c:v>
                </c:pt>
                <c:pt idx="76">
                  <c:v>48.2</c:v>
                </c:pt>
                <c:pt idx="77">
                  <c:v>48.4</c:v>
                </c:pt>
                <c:pt idx="78">
                  <c:v>48.6</c:v>
                </c:pt>
                <c:pt idx="79">
                  <c:v>48.8</c:v>
                </c:pt>
                <c:pt idx="80">
                  <c:v>49</c:v>
                </c:pt>
                <c:pt idx="81">
                  <c:v>49.2</c:v>
                </c:pt>
                <c:pt idx="82">
                  <c:v>49.4</c:v>
                </c:pt>
                <c:pt idx="83">
                  <c:v>49.6</c:v>
                </c:pt>
                <c:pt idx="84">
                  <c:v>49.8</c:v>
                </c:pt>
                <c:pt idx="85">
                  <c:v>50</c:v>
                </c:pt>
                <c:pt idx="86">
                  <c:v>51</c:v>
                </c:pt>
                <c:pt idx="87">
                  <c:v>52</c:v>
                </c:pt>
                <c:pt idx="88">
                  <c:v>53</c:v>
                </c:pt>
                <c:pt idx="89">
                  <c:v>54</c:v>
                </c:pt>
                <c:pt idx="90">
                  <c:v>55</c:v>
                </c:pt>
                <c:pt idx="91">
                  <c:v>60</c:v>
                </c:pt>
                <c:pt idx="92">
                  <c:v>75</c:v>
                </c:pt>
                <c:pt idx="93">
                  <c:v>90</c:v>
                </c:pt>
                <c:pt idx="94">
                  <c:v>105</c:v>
                </c:pt>
                <c:pt idx="95">
                  <c:v>120</c:v>
                </c:pt>
                <c:pt idx="96">
                  <c:v>180</c:v>
                </c:pt>
                <c:pt idx="97">
                  <c:v>240</c:v>
                </c:pt>
                <c:pt idx="98">
                  <c:v>300</c:v>
                </c:pt>
              </c:numCache>
            </c:numRef>
          </c:xVal>
          <c:yVal>
            <c:numRef>
              <c:f>Filtered_Active_Thresholds!$E$3:$E$101</c:f>
              <c:numCache>
                <c:formatCode>General</c:formatCode>
                <c:ptCount val="99"/>
                <c:pt idx="0">
                  <c:v>0.63652445674598601</c:v>
                </c:pt>
                <c:pt idx="1">
                  <c:v>0.66222691623879204</c:v>
                </c:pt>
                <c:pt idx="2">
                  <c:v>0.66614636355573598</c:v>
                </c:pt>
                <c:pt idx="3">
                  <c:v>0.68763118994064798</c:v>
                </c:pt>
                <c:pt idx="4">
                  <c:v>0.69585398614156102</c:v>
                </c:pt>
                <c:pt idx="5">
                  <c:v>0.71384698049091999</c:v>
                </c:pt>
                <c:pt idx="6">
                  <c:v>0.72480019041869903</c:v>
                </c:pt>
                <c:pt idx="7">
                  <c:v>0.73813351276430705</c:v>
                </c:pt>
                <c:pt idx="8">
                  <c:v>0.74130320246746395</c:v>
                </c:pt>
                <c:pt idx="9">
                  <c:v>0.74424691098101003</c:v>
                </c:pt>
                <c:pt idx="10">
                  <c:v>0.748333129569695</c:v>
                </c:pt>
                <c:pt idx="11">
                  <c:v>0.74841815040674498</c:v>
                </c:pt>
                <c:pt idx="12">
                  <c:v>0.749181952093808</c:v>
                </c:pt>
                <c:pt idx="13">
                  <c:v>0.74924593172502696</c:v>
                </c:pt>
                <c:pt idx="14">
                  <c:v>0.74924593172502696</c:v>
                </c:pt>
                <c:pt idx="15">
                  <c:v>0.74935263526510698</c:v>
                </c:pt>
                <c:pt idx="16">
                  <c:v>0.74935263526510698</c:v>
                </c:pt>
                <c:pt idx="17">
                  <c:v>0.74971745659428501</c:v>
                </c:pt>
                <c:pt idx="18">
                  <c:v>0.74977072324932004</c:v>
                </c:pt>
                <c:pt idx="19">
                  <c:v>0.74977072324932004</c:v>
                </c:pt>
                <c:pt idx="20">
                  <c:v>0.74977072324932004</c:v>
                </c:pt>
                <c:pt idx="21">
                  <c:v>0.749690492192985</c:v>
                </c:pt>
                <c:pt idx="22">
                  <c:v>0.749690492192985</c:v>
                </c:pt>
                <c:pt idx="23">
                  <c:v>0.74922504302127502</c:v>
                </c:pt>
                <c:pt idx="24">
                  <c:v>0.74902472235601603</c:v>
                </c:pt>
                <c:pt idx="25">
                  <c:v>0.74895070305811295</c:v>
                </c:pt>
                <c:pt idx="26">
                  <c:v>0.74899892202621898</c:v>
                </c:pt>
                <c:pt idx="27">
                  <c:v>0.74897518122673601</c:v>
                </c:pt>
                <c:pt idx="28">
                  <c:v>0.74897518122673601</c:v>
                </c:pt>
                <c:pt idx="29">
                  <c:v>0.74897518122673601</c:v>
                </c:pt>
                <c:pt idx="30">
                  <c:v>0.74875118636207905</c:v>
                </c:pt>
                <c:pt idx="31">
                  <c:v>0.74875118636207905</c:v>
                </c:pt>
                <c:pt idx="32">
                  <c:v>0.74909979612072397</c:v>
                </c:pt>
                <c:pt idx="33">
                  <c:v>0.748612433975409</c:v>
                </c:pt>
                <c:pt idx="34">
                  <c:v>0.74842761146321302</c:v>
                </c:pt>
                <c:pt idx="35">
                  <c:v>0.74822583429985001</c:v>
                </c:pt>
                <c:pt idx="36">
                  <c:v>0.74808670155889001</c:v>
                </c:pt>
                <c:pt idx="37">
                  <c:v>0.74808504681949095</c:v>
                </c:pt>
                <c:pt idx="38">
                  <c:v>0.74808504681949095</c:v>
                </c:pt>
                <c:pt idx="39">
                  <c:v>0.74915152931034701</c:v>
                </c:pt>
                <c:pt idx="40">
                  <c:v>0.74893234046562496</c:v>
                </c:pt>
                <c:pt idx="41">
                  <c:v>0.74893234046562496</c:v>
                </c:pt>
                <c:pt idx="42">
                  <c:v>0.74893234046562496</c:v>
                </c:pt>
                <c:pt idx="43">
                  <c:v>0.74883641299778803</c:v>
                </c:pt>
                <c:pt idx="44">
                  <c:v>0.74938989633770203</c:v>
                </c:pt>
                <c:pt idx="45">
                  <c:v>0.74938989633770203</c:v>
                </c:pt>
                <c:pt idx="46">
                  <c:v>0.74938989633770203</c:v>
                </c:pt>
                <c:pt idx="47">
                  <c:v>0.74949005512419697</c:v>
                </c:pt>
                <c:pt idx="48">
                  <c:v>0.749376503438557</c:v>
                </c:pt>
                <c:pt idx="49">
                  <c:v>0.749376503438557</c:v>
                </c:pt>
                <c:pt idx="50">
                  <c:v>0.749376503438557</c:v>
                </c:pt>
                <c:pt idx="51">
                  <c:v>0.749376503438557</c:v>
                </c:pt>
                <c:pt idx="52">
                  <c:v>0.74942533934623001</c:v>
                </c:pt>
                <c:pt idx="53">
                  <c:v>0.74942533934623001</c:v>
                </c:pt>
                <c:pt idx="54">
                  <c:v>0.74966855575370706</c:v>
                </c:pt>
                <c:pt idx="55">
                  <c:v>0.74976613639441603</c:v>
                </c:pt>
                <c:pt idx="56">
                  <c:v>0.74995360518819798</c:v>
                </c:pt>
                <c:pt idx="57">
                  <c:v>0.75023728640352805</c:v>
                </c:pt>
                <c:pt idx="58">
                  <c:v>0.75025034060094298</c:v>
                </c:pt>
                <c:pt idx="59">
                  <c:v>0.75020959686128297</c:v>
                </c:pt>
                <c:pt idx="60">
                  <c:v>0.75035233890820097</c:v>
                </c:pt>
                <c:pt idx="61">
                  <c:v>0.75035233890820097</c:v>
                </c:pt>
                <c:pt idx="62">
                  <c:v>0.75032881506395699</c:v>
                </c:pt>
                <c:pt idx="63">
                  <c:v>0.75029015623889905</c:v>
                </c:pt>
                <c:pt idx="64">
                  <c:v>0.75033681469053803</c:v>
                </c:pt>
                <c:pt idx="65">
                  <c:v>0.75033681469053803</c:v>
                </c:pt>
                <c:pt idx="66">
                  <c:v>0.75019828530065102</c:v>
                </c:pt>
                <c:pt idx="67">
                  <c:v>0.75019828530065102</c:v>
                </c:pt>
                <c:pt idx="68">
                  <c:v>0.75039308133774596</c:v>
                </c:pt>
                <c:pt idx="69">
                  <c:v>0.75035651299190698</c:v>
                </c:pt>
                <c:pt idx="70">
                  <c:v>0.75035651299190698</c:v>
                </c:pt>
                <c:pt idx="71">
                  <c:v>0.750224577819261</c:v>
                </c:pt>
                <c:pt idx="72">
                  <c:v>0.75005257567018901</c:v>
                </c:pt>
                <c:pt idx="73">
                  <c:v>0.75005257567018901</c:v>
                </c:pt>
                <c:pt idx="74">
                  <c:v>0.75005257567018901</c:v>
                </c:pt>
                <c:pt idx="75">
                  <c:v>0.749731876778996</c:v>
                </c:pt>
                <c:pt idx="76">
                  <c:v>0.74986860098061303</c:v>
                </c:pt>
                <c:pt idx="77">
                  <c:v>0.74970214423332304</c:v>
                </c:pt>
                <c:pt idx="78">
                  <c:v>0.74993133673267398</c:v>
                </c:pt>
                <c:pt idx="79">
                  <c:v>0.74993133673267398</c:v>
                </c:pt>
                <c:pt idx="80">
                  <c:v>0.74988383796243696</c:v>
                </c:pt>
                <c:pt idx="81">
                  <c:v>0.74992083781072705</c:v>
                </c:pt>
                <c:pt idx="82">
                  <c:v>0.74992083781072705</c:v>
                </c:pt>
                <c:pt idx="83">
                  <c:v>0.74986407427468404</c:v>
                </c:pt>
                <c:pt idx="84">
                  <c:v>0.74986407427468404</c:v>
                </c:pt>
                <c:pt idx="85">
                  <c:v>0.74969500624430097</c:v>
                </c:pt>
                <c:pt idx="86">
                  <c:v>0.74959945270100903</c:v>
                </c:pt>
                <c:pt idx="87">
                  <c:v>0.74947902942155997</c:v>
                </c:pt>
                <c:pt idx="88">
                  <c:v>0.74968427550905403</c:v>
                </c:pt>
                <c:pt idx="89">
                  <c:v>0.74948315246265795</c:v>
                </c:pt>
                <c:pt idx="90">
                  <c:v>0.749465841351447</c:v>
                </c:pt>
                <c:pt idx="91">
                  <c:v>0.74902579799341495</c:v>
                </c:pt>
                <c:pt idx="92">
                  <c:v>0.74566913078605801</c:v>
                </c:pt>
                <c:pt idx="93">
                  <c:v>0.74244667075705395</c:v>
                </c:pt>
                <c:pt idx="94">
                  <c:v>0.73967667145646698</c:v>
                </c:pt>
                <c:pt idx="95">
                  <c:v>0.73773962016643102</c:v>
                </c:pt>
                <c:pt idx="96">
                  <c:v>0.73273721041993101</c:v>
                </c:pt>
                <c:pt idx="97">
                  <c:v>0.72805349261187302</c:v>
                </c:pt>
                <c:pt idx="98">
                  <c:v>0.72374946565035103</c:v>
                </c:pt>
              </c:numCache>
            </c:numRef>
          </c:yVal>
          <c:smooth val="1"/>
          <c:extLst>
            <c:ext xmlns:c16="http://schemas.microsoft.com/office/drawing/2014/chart" uri="{C3380CC4-5D6E-409C-BE32-E72D297353CC}">
              <c16:uniqueId val="{00000000-BBBD-4E80-BB75-F9B4D1B075B7}"/>
            </c:ext>
          </c:extLst>
        </c:ser>
        <c:dLbls>
          <c:showLegendKey val="0"/>
          <c:showVal val="0"/>
          <c:showCatName val="0"/>
          <c:showSerName val="0"/>
          <c:showPercent val="0"/>
          <c:showBubbleSize val="0"/>
        </c:dLbls>
        <c:axId val="408650760"/>
        <c:axId val="408647808"/>
      </c:scatterChart>
      <c:valAx>
        <c:axId val="408650760"/>
        <c:scaling>
          <c:orientation val="minMax"/>
          <c:max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Threshold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647808"/>
        <c:crosses val="autoZero"/>
        <c:crossBetween val="midCat"/>
      </c:valAx>
      <c:valAx>
        <c:axId val="40864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Softmax</a:t>
                </a:r>
                <a:r>
                  <a:rPr lang="en-CA" baseline="0"/>
                  <a:t> Accuracy</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650760"/>
        <c:crosses val="autoZero"/>
        <c:crossBetween val="midCat"/>
        <c:majorUnit val="2.0000000000000004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25E1AB-AA37-4984-B7B4-DB1372F6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30</Pages>
  <Words>10781</Words>
  <Characters>61458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Baron</dc:creator>
  <cp:keywords/>
  <dc:description/>
  <cp:lastModifiedBy>Ethan Baron</cp:lastModifiedBy>
  <cp:revision>20</cp:revision>
  <dcterms:created xsi:type="dcterms:W3CDTF">2020-08-27T18:37:00Z</dcterms:created>
  <dcterms:modified xsi:type="dcterms:W3CDTF">2020-08-28T16:44:00Z</dcterms:modified>
</cp:coreProperties>
</file>