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D1" w:rsidRDefault="00F948D1" w:rsidP="00F948D1">
      <w:pPr>
        <w:spacing w:after="0"/>
        <w:rPr>
          <w:rFonts w:ascii="Century Gothic" w:hAnsi="Century Gothic"/>
          <w:sz w:val="20"/>
          <w:szCs w:val="20"/>
        </w:rPr>
      </w:pPr>
    </w:p>
    <w:p w:rsidR="00F948D1" w:rsidRPr="00E92B1A" w:rsidRDefault="00F948D1" w:rsidP="00F948D1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“Proyecto Planificación de la Inversión en Revestimientos Hídricos – PIRHI”</w:t>
      </w:r>
    </w:p>
    <w:p w:rsidR="00F948D1" w:rsidRPr="00E92B1A" w:rsidRDefault="00F948D1" w:rsidP="00F948D1">
      <w:pPr>
        <w:spacing w:after="0"/>
        <w:rPr>
          <w:rFonts w:ascii="Century Gothic" w:hAnsi="Century Gothic"/>
          <w:sz w:val="20"/>
          <w:szCs w:val="20"/>
        </w:rPr>
      </w:pPr>
    </w:p>
    <w:p w:rsidR="00F948D1" w:rsidRPr="00E92B1A" w:rsidRDefault="00F948D1" w:rsidP="00F948D1">
      <w:p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Nombre Comunidad de Aguas:</w:t>
      </w:r>
      <w:r w:rsidRPr="00E92B1A">
        <w:rPr>
          <w:rFonts w:ascii="Century Gothic" w:hAnsi="Century Gothic"/>
          <w:b/>
          <w:sz w:val="20"/>
          <w:szCs w:val="20"/>
        </w:rPr>
        <w:tab/>
      </w:r>
    </w:p>
    <w:p w:rsidR="00F948D1" w:rsidRPr="00E92B1A" w:rsidRDefault="00F948D1" w:rsidP="00F948D1">
      <w:p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Nombre Encuestado:</w:t>
      </w:r>
      <w:r w:rsidRPr="00E92B1A">
        <w:rPr>
          <w:rFonts w:ascii="Century Gothic" w:hAnsi="Century Gothic"/>
          <w:sz w:val="20"/>
          <w:szCs w:val="20"/>
        </w:rPr>
        <w:tab/>
      </w:r>
    </w:p>
    <w:p w:rsidR="00F948D1" w:rsidRPr="00E92B1A" w:rsidRDefault="00F948D1" w:rsidP="00F948D1">
      <w:p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Cargo:</w:t>
      </w:r>
      <w:r w:rsidRPr="00E92B1A"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E92B1A">
        <w:rPr>
          <w:rFonts w:ascii="Century Gothic" w:hAnsi="Century Gothic"/>
          <w:b/>
          <w:sz w:val="20"/>
          <w:szCs w:val="20"/>
        </w:rPr>
        <w:t>Fecha:</w:t>
      </w:r>
      <w:r>
        <w:rPr>
          <w:rFonts w:ascii="Century Gothic" w:hAnsi="Century Gothic"/>
          <w:b/>
          <w:sz w:val="20"/>
          <w:szCs w:val="20"/>
        </w:rPr>
        <w:t xml:space="preserve"> </w:t>
      </w:r>
    </w:p>
    <w:p w:rsidR="00F948D1" w:rsidRPr="00E92B1A" w:rsidRDefault="00F948D1" w:rsidP="00F948D1">
      <w:pPr>
        <w:spacing w:after="0"/>
        <w:rPr>
          <w:rFonts w:ascii="Century Gothic" w:hAnsi="Century Gothic"/>
          <w:sz w:val="20"/>
          <w:szCs w:val="20"/>
        </w:rPr>
      </w:pPr>
    </w:p>
    <w:p w:rsidR="00F948D1" w:rsidRPr="00E92B1A" w:rsidRDefault="00F948D1" w:rsidP="00F948D1">
      <w:pPr>
        <w:spacing w:after="0"/>
        <w:ind w:firstLine="360"/>
        <w:rPr>
          <w:rFonts w:ascii="Century Gothic" w:hAnsi="Century Gothic"/>
          <w:b/>
          <w:sz w:val="20"/>
          <w:szCs w:val="20"/>
        </w:rPr>
      </w:pPr>
      <w:r w:rsidRPr="00E92B1A">
        <w:rPr>
          <w:rFonts w:ascii="Century Gothic" w:hAnsi="Century Gothic"/>
          <w:b/>
          <w:sz w:val="20"/>
          <w:szCs w:val="20"/>
        </w:rPr>
        <w:t>Información:</w:t>
      </w:r>
    </w:p>
    <w:p w:rsidR="00F948D1" w:rsidRPr="00E92B1A" w:rsidRDefault="00F948D1" w:rsidP="00F948D1">
      <w:pPr>
        <w:spacing w:after="0"/>
        <w:ind w:firstLine="360"/>
        <w:rPr>
          <w:rFonts w:ascii="Century Gothic" w:hAnsi="Century Gothic"/>
          <w:sz w:val="20"/>
          <w:szCs w:val="20"/>
        </w:rPr>
      </w:pPr>
    </w:p>
    <w:p w:rsidR="009C32FF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N° de acciones</w:t>
      </w:r>
    </w:p>
    <w:p w:rsidR="009C32FF" w:rsidRPr="009C32FF" w:rsidRDefault="009C32FF" w:rsidP="009C32FF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9C32FF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N° de usuarios</w:t>
      </w:r>
    </w:p>
    <w:p w:rsidR="009C32FF" w:rsidRPr="009C32FF" w:rsidRDefault="009C32FF" w:rsidP="009C32FF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Longitud canal (km)</w:t>
      </w:r>
    </w:p>
    <w:p w:rsidR="009C32FF" w:rsidRPr="00E92B1A" w:rsidRDefault="009C32FF" w:rsidP="009C32FF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Número de entregas</w:t>
      </w:r>
    </w:p>
    <w:p w:rsidR="009C32FF" w:rsidRPr="00E92B1A" w:rsidRDefault="009C32FF" w:rsidP="009C32FF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Número de ramales</w:t>
      </w:r>
    </w:p>
    <w:p w:rsidR="009C32FF" w:rsidRPr="00E92B1A" w:rsidRDefault="009C32FF" w:rsidP="009C32FF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Capacidad de porteo (l/s)</w:t>
      </w:r>
    </w:p>
    <w:p w:rsidR="009C32FF" w:rsidRPr="00E92B1A" w:rsidRDefault="009C32FF" w:rsidP="009C32FF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Manejo operacional (secciones)</w:t>
      </w:r>
    </w:p>
    <w:p w:rsidR="009C32FF" w:rsidRPr="00E92B1A" w:rsidRDefault="009C32FF" w:rsidP="009C32FF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Tipos y porcentajes de revestimientos</w:t>
      </w:r>
    </w:p>
    <w:p w:rsidR="009C32FF" w:rsidRPr="00E92B1A" w:rsidRDefault="009C32FF" w:rsidP="009C32FF">
      <w:pPr>
        <w:pStyle w:val="Prrafodelista"/>
        <w:spacing w:after="0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Superficie Regada (</w:t>
      </w:r>
      <w:proofErr w:type="spellStart"/>
      <w:r w:rsidRPr="00E92B1A">
        <w:rPr>
          <w:rFonts w:ascii="Century Gothic" w:hAnsi="Century Gothic"/>
          <w:sz w:val="20"/>
          <w:szCs w:val="20"/>
        </w:rPr>
        <w:t>há</w:t>
      </w:r>
      <w:proofErr w:type="spellEnd"/>
      <w:r w:rsidRPr="00E92B1A">
        <w:rPr>
          <w:rFonts w:ascii="Century Gothic" w:hAnsi="Century Gothic"/>
          <w:sz w:val="20"/>
          <w:szCs w:val="20"/>
        </w:rPr>
        <w:t>)</w:t>
      </w:r>
    </w:p>
    <w:p w:rsidR="009C32FF" w:rsidRPr="009C32FF" w:rsidRDefault="009C32FF" w:rsidP="009C32FF">
      <w:pPr>
        <w:pStyle w:val="Prrafodelista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Principales cultivos</w:t>
      </w:r>
    </w:p>
    <w:p w:rsidR="009C32FF" w:rsidRPr="009C32FF" w:rsidRDefault="009C32FF" w:rsidP="009C32FF">
      <w:pPr>
        <w:pStyle w:val="Prrafodelista"/>
        <w:rPr>
          <w:rFonts w:ascii="Century Gothic" w:hAnsi="Century Gothic"/>
          <w:sz w:val="20"/>
          <w:szCs w:val="20"/>
        </w:rPr>
      </w:pPr>
    </w:p>
    <w:p w:rsidR="00F948D1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Sistemas de riego empleados (%)</w:t>
      </w:r>
    </w:p>
    <w:p w:rsidR="009C32FF" w:rsidRPr="009C32FF" w:rsidRDefault="009C32FF" w:rsidP="009C32FF">
      <w:pPr>
        <w:pStyle w:val="Prrafodelista"/>
        <w:rPr>
          <w:rFonts w:ascii="Century Gothic" w:hAnsi="Century Gothic"/>
          <w:sz w:val="20"/>
          <w:szCs w:val="20"/>
        </w:rPr>
      </w:pPr>
    </w:p>
    <w:p w:rsidR="00F948D1" w:rsidRPr="00E92B1A" w:rsidRDefault="00F948D1" w:rsidP="009C32FF">
      <w:pPr>
        <w:pStyle w:val="Prrafodelista"/>
        <w:numPr>
          <w:ilvl w:val="0"/>
          <w:numId w:val="1"/>
        </w:numPr>
        <w:spacing w:after="0"/>
        <w:rPr>
          <w:rFonts w:ascii="Century Gothic" w:hAnsi="Century Gothic"/>
          <w:sz w:val="20"/>
          <w:szCs w:val="20"/>
        </w:rPr>
      </w:pPr>
      <w:r w:rsidRPr="00E92B1A">
        <w:rPr>
          <w:rFonts w:ascii="Century Gothic" w:hAnsi="Century Gothic"/>
          <w:sz w:val="20"/>
          <w:szCs w:val="20"/>
        </w:rPr>
        <w:t>Descarga final al río</w:t>
      </w:r>
    </w:p>
    <w:p w:rsidR="00DA26B2" w:rsidRDefault="00DA26B2">
      <w:bookmarkStart w:id="0" w:name="_GoBack"/>
      <w:bookmarkEnd w:id="0"/>
    </w:p>
    <w:sectPr w:rsidR="00DA26B2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9AA" w:rsidRDefault="005D49AA">
      <w:pPr>
        <w:spacing w:after="0" w:line="240" w:lineRule="auto"/>
      </w:pPr>
      <w:r>
        <w:separator/>
      </w:r>
    </w:p>
  </w:endnote>
  <w:endnote w:type="continuationSeparator" w:id="0">
    <w:p w:rsidR="005D49AA" w:rsidRDefault="005D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9AA" w:rsidRDefault="005D49AA">
      <w:pPr>
        <w:spacing w:after="0" w:line="240" w:lineRule="auto"/>
      </w:pPr>
      <w:r>
        <w:separator/>
      </w:r>
    </w:p>
  </w:footnote>
  <w:footnote w:type="continuationSeparator" w:id="0">
    <w:p w:rsidR="005D49AA" w:rsidRDefault="005D4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055" w:rsidRDefault="00F948D1">
    <w:pPr>
      <w:pStyle w:val="Encabezado"/>
    </w:pPr>
    <w:r>
      <w:rPr>
        <w:noProof/>
        <w:lang w:eastAsia="es-US"/>
      </w:rPr>
      <w:drawing>
        <wp:inline distT="0" distB="0" distL="0" distR="0" wp14:anchorId="12E70519" wp14:editId="43BB4D9A">
          <wp:extent cx="581025" cy="581025"/>
          <wp:effectExtent l="0" t="0" r="9525" b="9525"/>
          <wp:docPr id="3" name="Imagen 3" descr="C:\Users\promm\Documents\GitHub\PIRHI\Actividad 1. Diagnóstico y fortalecimiento protocolo\Act. 1.1. Diagnóstico protocolo\Informe Act. 1.1\Logo\dlogo_RI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romm\Documents\GitHub\PIRHI\Actividad 1. Diagnóstico y fortalecimiento protocolo\Act. 1.1. Diagnóstico protocolo\Informe Act. 1.1\Logo\dlogo_R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  <w:r>
      <w:rPr>
        <w:noProof/>
        <w:lang w:eastAsia="es-US"/>
      </w:rPr>
      <w:drawing>
        <wp:inline distT="0" distB="0" distL="0" distR="0" wp14:anchorId="039CDC4C" wp14:editId="33BC10CC">
          <wp:extent cx="590550" cy="590550"/>
          <wp:effectExtent l="0" t="0" r="0" b="0"/>
          <wp:docPr id="1" name="Imagen 1" descr="C:\Users\promm\Documents\GitHub\PIRHI\Actividad 1. Diagnóstico y fortalecimiento protocolo\Act. 1.1. Diagnóstico protocolo\Portada\Logo\u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mm\Documents\GitHub\PIRHI\Actividad 1. Diagnóstico y fortalecimiento protocolo\Act. 1.1. Diagnóstico protocolo\Portada\Logo\ul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751" cy="590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  <w:t xml:space="preserve">  </w:t>
    </w:r>
    <w:r>
      <w:rPr>
        <w:noProof/>
        <w:lang w:eastAsia="es-US"/>
      </w:rPr>
      <w:drawing>
        <wp:inline distT="0" distB="0" distL="0" distR="0" wp14:anchorId="50DD3CFF" wp14:editId="5279E923">
          <wp:extent cx="1524000" cy="486578"/>
          <wp:effectExtent l="0" t="0" r="0" b="8890"/>
          <wp:docPr id="4" name="Imagen 4" descr="C:\Users\promm\Desktop\RAIZ\PDT II ACER 2017\rating_curve-master\Sweave_curva\figures\promm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romm\Desktop\RAIZ\PDT II ACER 2017\rating_curve-master\Sweave_curva\figures\prommr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86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5192"/>
    <w:multiLevelType w:val="hybridMultilevel"/>
    <w:tmpl w:val="82160A90"/>
    <w:lvl w:ilvl="0" w:tplc="5A06EF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D1"/>
    <w:rsid w:val="005D49AA"/>
    <w:rsid w:val="009C32FF"/>
    <w:rsid w:val="00DA26B2"/>
    <w:rsid w:val="00F9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4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8D1"/>
  </w:style>
  <w:style w:type="paragraph" w:styleId="Textodeglobo">
    <w:name w:val="Balloon Text"/>
    <w:basedOn w:val="Normal"/>
    <w:link w:val="TextodegloboCar"/>
    <w:uiPriority w:val="99"/>
    <w:semiHidden/>
    <w:unhideWhenUsed/>
    <w:rsid w:val="00F9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4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8D1"/>
  </w:style>
  <w:style w:type="paragraph" w:styleId="Textodeglobo">
    <w:name w:val="Balloon Text"/>
    <w:basedOn w:val="Normal"/>
    <w:link w:val="TextodegloboCar"/>
    <w:uiPriority w:val="99"/>
    <w:semiHidden/>
    <w:unhideWhenUsed/>
    <w:rsid w:val="00F9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PROMMRA</dc:creator>
  <cp:lastModifiedBy>Laboratorio PROMMRA</cp:lastModifiedBy>
  <cp:revision>2</cp:revision>
  <dcterms:created xsi:type="dcterms:W3CDTF">2018-03-09T17:42:00Z</dcterms:created>
  <dcterms:modified xsi:type="dcterms:W3CDTF">2018-03-09T18:34:00Z</dcterms:modified>
</cp:coreProperties>
</file>