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(</w:t>
            </w:r>
            <w:r>
              <w:rPr>
                <w:i/>
                <w:color w:val="000000"/>
                <w:sz w:val="20"/>
              </w:rPr>
              <w:t>Back End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Front End</w:t>
            </w:r>
            <w:r>
              <w:rPr>
                <w:i w:val="0"/>
                <w:color w:val="000000"/>
                <w:sz w:val="20"/>
              </w:rPr>
              <w:t xml:space="preserve"> y </w:t>
            </w:r>
            <w:r>
              <w:rPr>
                <w:i/>
                <w:color w:val="000000"/>
                <w:sz w:val="20"/>
              </w:rPr>
              <w:t>Full Stack</w:t>
            </w:r>
            <w:r>
              <w:rPr>
                <w:i w:val="0"/>
                <w:color w:val="000000"/>
                <w:sz w:val="20"/>
              </w:rPr>
              <w:t xml:space="preserve">), bases de datos, ingeniería de requisitos, calidad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Desarrollar una solución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El aporte se expresa en las metas medibles del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>, que verifican los casos de prueba del proyecto: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Los vacíos de información del levantamiento quedaron como supuestos de diseño declarados, y la validación de la solución se apoya en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</w:t>
            </w:r>
            <w:r>
              <w:rPr>
                <w:i/>
                <w:color w:val="000000"/>
                <w:sz w:val="20"/>
              </w:rPr>
              <w:t>Poker Planning</w:t>
            </w:r>
            <w:r>
              <w:rPr>
                <w:i w:val="0"/>
                <w:color w:val="000000"/>
                <w:sz w:val="20"/>
              </w:rPr>
              <w:t xml:space="preserve">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catorce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Product Backlog</w:t>
            </w:r>
            <w:r>
              <w:rPr>
                <w:i w:val="0"/>
                <w:color w:val="000000"/>
                <w:sz w:val="20"/>
              </w:rPr>
              <w:t xml:space="preserve"> priorizado con 28 historias de usuario,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 xml:space="preserve">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El docente valida el alcance en las instancias de control de avance.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con demostración obligatoria y una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vacíos resueltos como supuestos de diseño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Completada: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8: migraciones V1 y V2 y entidades de usuarios e inventario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En curso: HU-01 a HU-08 implementadas y probadas en la semana 8; faltan traslados y disponibilidad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</w:t>
            </w:r>
            <w:r>
              <w:rPr>
                <w:i/>
                <w:color w:val="000000"/>
                <w:sz w:val="20"/>
              </w:rPr>
              <w:t>stack</w:t>
            </w:r>
            <w:r>
              <w:rPr>
                <w:i w:val="0"/>
                <w:color w:val="000000"/>
                <w:sz w:val="20"/>
              </w:rPr>
              <w:t xml:space="preserve">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Aplazamiento de las reuniones con la empresa.</w:t>
            </w:r>
            <w:r>
              <w:rPr>
                <w:i w:val="0"/>
                <w:color w:val="000000"/>
                <w:sz w:val="20"/>
              </w:rPr>
              <w:t xml:space="preserve"> Las instancias de validación de las semanas 6 y 11 se aplazaron y el proyecto no podía seguir esperando.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continuó con la propuesta original;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</w:t>
            </w:r>
            <w:r>
              <w:rPr>
                <w:i/>
                <w:color w:val="000000"/>
                <w:sz w:val="20"/>
              </w:rPr>
              <w:t>bundle</w:t>
            </w:r>
            <w:r>
              <w:rPr>
                <w:i w:val="0"/>
                <w:color w:val="000000"/>
                <w:sz w:val="20"/>
              </w:rPr>
              <w:t xml:space="preserve">) que conserva la autoría de los </w:t>
            </w:r>
            <w:r>
              <w:rPr>
                <w:i/>
                <w:color w:val="000000"/>
                <w:sz w:val="20"/>
              </w:rPr>
              <w:t>commits</w:t>
            </w:r>
            <w:r>
              <w:rPr>
                <w:i w:val="0"/>
                <w:color w:val="000000"/>
                <w:sz w:val="20"/>
              </w:rPr>
              <w:t xml:space="preserve">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formalizaron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de dos semanas con objetivo, demostración y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adoptó una rama por semana con revisión cruzada por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>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Al aplicar por primera vez las migraciones se detectó que Flyway no se ejecutaba: en Spring Boot 4 su configuración automática requiere un módulo propio. Se corrigió (decisión D12) y se agregó una prueba automatizada que verifica que ambas migraciones queden aplicadas.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No hubo entregable intermedio: el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Demostración obligatoria al cierre de cada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esperar las reuniones aplazadas.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Una rama por semana con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(14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Migraciones V1 y V2 y su prueba automatizada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src/main/resources/db/migration y src/test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en PostgreSQL 16, verificada con Testcontainers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Código del Sprint 2: acceso por rol, usuarios, bodegas y equipos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src/main/java/cl/duoc/mira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Historias HU-01 a HU-08 implementadas en capas, con filtro por empresa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Pruebas automatizadas (29)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src/test/java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Reglas de negocio, permisos por rol (CF-11), acceso sin sesión (PNF-05) y migraciones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Capturas del recorrido del sistema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docs/evidencias/semana-08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Funcionamiento de cada historia del Sprint 2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Historial de </w:t>
                  </w:r>
                  <w:r>
                    <w:rPr>
                      <w:i/>
                      <w:color w:val="000000"/>
                      <w:sz w:val="18"/>
                    </w:rPr>
                    <w:t>commits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Planificación y control; modelo de datos; proyecto base;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;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>; diagramas E-R, de clases y de secuencia; migraciones del esquema; entidades, servicios y pruebas de negocio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32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Repositorio y README; evidencias de la Fase 1; grabación de la demostración; </w:t>
                  </w:r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; Documento de Diseño; diagramas de casos de uso, componentes y despliegue; controladores, vistas y pruebas de permisos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24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autoría se puede verificar en el historial del repositorio: cada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en el diseño de bases de datos, la parte del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; me proyecto como desarrollador </w:t>
            </w:r>
            <w:r>
              <w:rPr>
                <w:i/>
                <w:color w:val="000000"/>
                <w:sz w:val="20"/>
              </w:rPr>
              <w:t>frontend</w:t>
            </w:r>
            <w:r>
              <w:rPr>
                <w:i w:val="0"/>
                <w:color w:val="000000"/>
                <w:sz w:val="20"/>
              </w:rPr>
              <w:t xml:space="preserve">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