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2 — Instrucciones para completar el formulario de postulación</w:t>
      </w:r>
    </w:p>
    <w:p>
      <w:r>
        <w:t>DOCUMENTO FICTICIO PARA PRUEBAS.</w:t>
      </w:r>
    </w:p>
    <w:p>
      <w:pPr>
        <w:pStyle w:val="Heading2"/>
      </w:pPr>
      <w:r>
        <w:t>Secciones del formulario</w:t>
      </w:r>
    </w:p>
    <w:p>
      <w:r>
        <w:t>El formulario tiene las secciones: resumen ejecutivo, problema y oportunidad, solución e innovación, mercado, plan de trabajo, equipo, presupuesto e impacto.</w:t>
      </w:r>
    </w:p>
    <w:p>
      <w:pPr>
        <w:pStyle w:val="Heading2"/>
      </w:pPr>
      <w:r>
        <w:t>Entidades asociadas</w:t>
      </w:r>
    </w:p>
    <w:p>
      <w:r>
        <w:t>Si el proyecto considera entidades asociadas, el postulante deberá acompañar una carta de compromiso de cada entidad asociada, firmada por su representante legal, indicando su aporte. La omisión de estas cartas será causal de inadmisibilidad.</w:t>
      </w:r>
    </w:p>
    <w:p>
      <w:pPr>
        <w:pStyle w:val="Heading2"/>
      </w:pPr>
      <w:r>
        <w:t>Antecedentes legales</w:t>
      </w:r>
    </w:p>
    <w:p>
      <w:r>
        <w:t>Deberá adjuntarse un certificado de vigencia de la sociedad con una antigüedad no superior a 60 días a la fecha de postulación.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 Instrucciones para completar el formulario de postulación</dc:title>
  <dc:creator>Agencia Regional de Fomento (ficticia)</dc:creator>
  <cp:lastModifiedBy>Agencia Regional de Fomento (ficticia)</cp:lastModifiedBy>
  <cp:revision>1</cp:revision>
  <dcterms:created xsi:type="dcterms:W3CDTF">2026-09-29T19:05:15Z</dcterms:created>
  <dcterms:modified xsi:type="dcterms:W3CDTF">2026-09-29T19:05:15Z</dcterms:modified>
</cp:coreProperties>
</file>