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Domingo 27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Desarrollador-Tester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Desarrollador-Scrum Master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colores a los botones y al mensaje cuando se quiere cancelar una accion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estuvo trabajando en verificar las llegadas tardías por medio de la huella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asistencia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Añadir el campo de tipo de justificación..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opción de ocultar y mostrar contraseña.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no tiene rol mostrar no asignado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estuvo trabajando en verificar las llegadas tardías por medio de la huella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2865"/>
        <w:gridCol w:w="1860"/>
        <w:tblGridChange w:id="0">
          <w:tblGrid>
            <w:gridCol w:w="6105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 tipo de justificación en el formulario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no esté repetido en la base de datos en el apartado usuarios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los permisos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registros de los permisos registrados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B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wMJyjGT0wRbEKLww4b0bUsicTQ==">CgMxLjA4AHIhMXVyQkk2dGY0clpYNGN3NElYODJ4SlJnQXVJdFFyYkVX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