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Lunes 28 de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Presencial (UNA)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Desarrollador-Tester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Desarrollador-Scrum Master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3000"/>
        <w:gridCol w:w="3405"/>
        <w:gridCol w:w="2730"/>
        <w:tblGridChange w:id="0">
          <w:tblGrid>
            <w:gridCol w:w="1665"/>
            <w:gridCol w:w="3000"/>
            <w:gridCol w:w="34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Agregar colores a los botones y al mensaje cuando se quiere cancelar una acción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Añadir el campo de tipo de justificación..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Seguir con la elaboración del o los Agregar opción de ocultar y mostrar contraseña.</w:t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no tiene rol mostrar no asignado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implementaron funcionalidades para mostrar y eliminar los registros de solicitudes de permisos.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05"/>
        <w:gridCol w:w="2865"/>
        <w:gridCol w:w="1860"/>
        <w:tblGridChange w:id="0">
          <w:tblGrid>
            <w:gridCol w:w="6105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colores a los botones y al mensaje cuando se quiere cancelar una acción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Cargar los nombres de los empleados cuando se crean las asistencias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Guardar referencia de la huella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Añadir un tipo de justificación en el formulario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no esté repetido en la base de datos en el apartado usuarios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Eliminar los permisos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los registros de los permisos registrados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opción de ocultar y mostrar contraseña.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Si no tiene rol mostrar no asignado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Cuando genero un registro asistencia registrar asistencia detalle para guardar la hora de entrada y hora de salida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mayo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p w:rsidR="00000000" w:rsidDel="00000000" w:rsidP="00000000" w:rsidRDefault="00000000" w:rsidRPr="00000000" w14:paraId="000000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p w:rsidR="00000000" w:rsidDel="00000000" w:rsidP="00000000" w:rsidRDefault="00000000" w:rsidRPr="00000000" w14:paraId="0000008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8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4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wHf4H2yrAAibYIClsLjrK0h5/g==">CgMxLjA4AHIhMTVZSlFvREdnZGN6YWxnSGQzTkNPeDhSd0JmOUZLT0Fq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