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Minuta No. 004 de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mo" w:cs="Arimo" w:eastAsia="Arimo" w:hAnsi="Arimo"/>
          <w:rtl w:val="0"/>
        </w:rPr>
        <w:t xml:space="preserve">Fecha</w:t>
        <w:tab/>
        <w:t xml:space="preserve">: Domingo 04 de mayo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Hora </w:t>
        <w:tab/>
        <w:t xml:space="preserve">: 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Lugar</w:t>
        <w:tab/>
        <w:t xml:space="preserve">: Reunión virtual.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widowControl w:val="1"/>
        <w:spacing w:after="280" w:before="28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Siendo las 14:00 horas del día 04 de mayo del 2025, se reúne el grupo: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Yeiler Madrigal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Jiménez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el nombre de los empleados en vez del id en asistencia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pudo agregar estilos a la hora de cancelar un registro en asistencia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guarda la referencia de la huella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van registrando las asistencias por el empleado y a la vez calcula las horas trabajadas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pudo añadir el nuevo campo de tipo justificación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valida si un usuario está repetido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mostrar los registros de solicitud de permisos de cada empleado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pueden eliminar registros de solicitudes de permisos que ya no sea necesario mantener en los registros.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puede asociar el empleado y su huella en la base de datos </w:t>
      </w:r>
    </w:p>
    <w:p w:rsidR="00000000" w:rsidDel="00000000" w:rsidP="00000000" w:rsidRDefault="00000000" w:rsidRPr="00000000" w14:paraId="00000029">
      <w:pPr>
        <w:widowControl w:val="1"/>
        <w:shd w:fill="ffffff" w:val="clear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Muestre nombre del empleado cuando se está actualizando una asistencia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Agregar mensajes más interactivos para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están confundiendo conceptos en que es un empleado y que un usuario ya que al crear un empleado no se le crea un usuario ya que son dos cosas totalmente diferentes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Cambiar el apartado donde salen las diferentes opciones del sistema a que cuando se ingrese al sistema no está oculto sino que se pueda visualizar 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before="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before="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Agregar el nombre a la hora de actualizar una asistencia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Quitar en el apartado de empleados los usuarios y hacer que todo se vea en una sola ventana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 apartado de las opciones del sistema a que esté visualizado una vez se ingresa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6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3A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T9ajiwd0oobH8bbieyZMTrfDrQ==">CgMxLjA4AHIhMWl4Z21QSHMyMlVWMDQzYVh1UGFHMmxlVVR4YW1TX3hH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