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Procurement Policy – Corporate Credit Card and Purchasing Thresholds</w:t>
      </w:r>
    </w:p>
    <w:p>
      <w:pPr>
        <w:pStyle w:val="Heading2"/>
      </w:pPr>
      <w:r>
        <w:t>1. Purpose</w:t>
      </w:r>
    </w:p>
    <w:p>
      <w:r>
        <w:t>This Procurement Policy establishes the principles, responsibilities, and procedures governing the use of corporate credit cards and procurement methods to ensure value for money, accountability, transparency, and compliance with applicable financial management standards. This Procurement Policy establishes the principles, responsibilities, and procedures governing the use of corporate credit cards and procurement methods to ensure value for money, accountability, transparency, and compliance with applicable financial management standards.</w:t>
      </w:r>
    </w:p>
    <w:p>
      <w:r>
        <w:t>This Procurement Policy establishes the principles, responsibilities, and procedures governing the use of corporate credit cards and procurement methods to ensure value for money, accountability, transparency, and compliance with applicable financial management standards. This Procurement Policy establishes the principles, responsibilities, and procedures governing the use of corporate credit cards and procurement methods to ensure value for money, accountability, transparency, and compliance with applicable financial management standards.</w:t>
      </w:r>
    </w:p>
    <w:p>
      <w:r>
        <w:t>This Procurement Policy establishes the principles, responsibilities, and procedures governing the use of corporate credit cards and procurement methods to ensure value for money, accountability, transparency, and compliance with applicable financial management standards. This Procurement Policy establishes the principles, responsibilities, and procedures governing the use of corporate credit cards and procurement methods to ensure value for money, accountability, transparency, and compliance with applicable financial management standards.</w:t>
      </w:r>
    </w:p>
    <w:p>
      <w:pPr>
        <w:pStyle w:val="Heading2"/>
      </w:pPr>
      <w:r>
        <w:t>2. Scope</w:t>
      </w:r>
    </w:p>
    <w:p>
      <w:r>
        <w:t>This policy applies to all employees, contractors, and officers authorised to incur expenditure or commit funds on behalf of the organisation. This policy applies to all employees, contractors, and officers authorised to incur expenditure or commit funds on behalf of the organisation.</w:t>
      </w:r>
    </w:p>
    <w:p>
      <w:r>
        <w:t>This policy applies to all employees, contractors, and officers authorised to incur expenditure or commit funds on behalf of the organisation. This policy applies to all employees, contractors, and officers authorised to incur expenditure or commit funds on behalf of the organisation.</w:t>
      </w:r>
    </w:p>
    <w:p>
      <w:r>
        <w:t>This policy applies to all employees, contractors, and officers authorised to incur expenditure or commit funds on behalf of the organisation. This policy applies to all employees, contractors, and officers authorised to incur expenditure or commit funds on behalf of the organisation.</w:t>
      </w:r>
    </w:p>
    <w:p>
      <w:pPr>
        <w:pStyle w:val="Heading2"/>
      </w:pPr>
      <w:r>
        <w:t>3. Guiding Principles</w:t>
      </w:r>
    </w:p>
    <w:p>
      <w:r>
        <w:t>All procurement activities must demonstrate value for money, ethical behaviour, probity, transparency, accountability, and effective risk management. All procurement activities must demonstrate value for money, ethical behaviour, probity, transparency, accountability, and effective risk management.</w:t>
      </w:r>
    </w:p>
    <w:p>
      <w:r>
        <w:t>All procurement activities must demonstrate value for money, ethical behaviour, probity, transparency, accountability, and effective risk management. All procurement activities must demonstrate value for money, ethical behaviour, probity, transparency, accountability, and effective risk management.</w:t>
      </w:r>
    </w:p>
    <w:p>
      <w:r>
        <w:t>All procurement activities must demonstrate value for money, ethical behaviour, probity, transparency, accountability, and effective risk management. All procurement activities must demonstrate value for money, ethical behaviour, probity, transparency, accountability, and effective risk management.</w:t>
      </w:r>
    </w:p>
    <w:p>
      <w:pPr>
        <w:pStyle w:val="Heading2"/>
      </w:pPr>
      <w:r>
        <w:t>4. Procurement Thresholds Overview</w:t>
      </w:r>
    </w:p>
    <w:p>
      <w:r>
        <w:t>The organisation applies different procurement methods based on the total estimated value of expenditure, inclusive of GST and over the life of the procurement. The organisation applies different procurement methods based on the total estimated value of expenditure, inclusive of GST and over the life of the procurement.</w:t>
      </w:r>
    </w:p>
    <w:p>
      <w:r>
        <w:t>The organisation applies different procurement methods based on the total estimated value of expenditure, inclusive of GST and over the life of the procurement. The organisation applies different procurement methods based on the total estimated value of expenditure, inclusive of GST and over the life of the procurement.</w:t>
      </w:r>
    </w:p>
    <w:p>
      <w:r>
        <w:t>The organisation applies different procurement methods based on the total estimated value of expenditure, inclusive of GST and over the life of the procurement. The organisation applies different procurement methods based on the total estimated value of expenditure, inclusive of GST and over the life of the procurement.</w:t>
      </w:r>
    </w:p>
    <w:p>
      <w:pPr>
        <w:pStyle w:val="Heading2"/>
      </w:pPr>
      <w:r>
        <w:t>5. Credit Card Procurement – Up to $10,000</w:t>
      </w:r>
    </w:p>
    <w:p>
      <w:r>
        <w:t>Corporate credit cards may be used for low-value purchases up to $10,000. Cardholders must ensure purchases are necessary, pre-approved where required, and supported by tax invoices. Corporate credit cards may be used for low-value purchases up to $10,000. Cardholders must ensure purchases are necessary, pre-approved where required, and supported by tax invoices.</w:t>
      </w:r>
    </w:p>
    <w:p>
      <w:r>
        <w:t>Corporate credit cards may be used for low-value purchases up to $10,000. Cardholders must ensure purchases are necessary, pre-approved where required, and supported by tax invoices. Corporate credit cards may be used for low-value purchases up to $10,000. Cardholders must ensure purchases are necessary, pre-approved where required, and supported by tax invoices.</w:t>
      </w:r>
    </w:p>
    <w:p>
      <w:r>
        <w:t>Corporate credit cards may be used for low-value purchases up to $10,000. Cardholders must ensure purchases are necessary, pre-approved where required, and supported by tax invoices. Corporate credit cards may be used for low-value purchases up to $10,000. Cardholders must ensure purchases are necessary, pre-approved where required, and supported by tax invoices.</w:t>
      </w:r>
    </w:p>
    <w:p>
      <w:pPr>
        <w:pStyle w:val="Heading2"/>
      </w:pPr>
      <w:r>
        <w:t>6. Quotation-Based Procurement – $10,001 to $150,000</w:t>
      </w:r>
    </w:p>
    <w:p>
      <w:r>
        <w:t>For procurements exceeding $10,000 and up to $150,000, a Request for Quotation (RFQ) process must be undertaken. A minimum of three written quotations should be obtained where practicable. For procurements exceeding $10,000 and up to $150,000, a Request for Quotation (RFQ) process must be undertaken. A minimum of three written quotations should be obtained where practicable.</w:t>
      </w:r>
    </w:p>
    <w:p>
      <w:r>
        <w:t>For procurements exceeding $10,000 and up to $150,000, a Request for Quotation (RFQ) process must be undertaken. A minimum of three written quotations should be obtained where practicable. For procurements exceeding $10,000 and up to $150,000, a Request for Quotation (RFQ) process must be undertaken. A minimum of three written quotations should be obtained where practicable.</w:t>
      </w:r>
    </w:p>
    <w:p>
      <w:r>
        <w:t>For procurements exceeding $10,000 and up to $150,000, a Request for Quotation (RFQ) process must be undertaken. A minimum of three written quotations should be obtained where practicable. For procurements exceeding $10,000 and up to $150,000, a Request for Quotation (RFQ) process must be undertaken. A minimum of three written quotations should be obtained where practicable.</w:t>
      </w:r>
    </w:p>
    <w:p>
      <w:pPr>
        <w:pStyle w:val="Heading2"/>
      </w:pPr>
      <w:r>
        <w:t>7. Tender-Based Procurement – Above $150,000</w:t>
      </w:r>
    </w:p>
    <w:p>
      <w:r>
        <w:t>For procurements above $150,000, a formal tender process must be conducted to ensure open and effective competition. For procurements above $150,000, a formal tender process must be conducted to ensure open and effective competition.</w:t>
      </w:r>
    </w:p>
    <w:p>
      <w:r>
        <w:t>For procurements above $150,000, a formal tender process must be conducted to ensure open and effective competition. For procurements above $150,000, a formal tender process must be conducted to ensure open and effective competition.</w:t>
      </w:r>
    </w:p>
    <w:p>
      <w:r>
        <w:t>For procurements above $150,000, a formal tender process must be conducted to ensure open and effective competition. For procurements above $150,000, a formal tender process must be conducted to ensure open and effective competition.</w:t>
      </w:r>
    </w:p>
    <w:p>
      <w:pPr>
        <w:pStyle w:val="Heading2"/>
      </w:pPr>
      <w:r>
        <w:t>8. Procurement Planning</w:t>
      </w:r>
    </w:p>
    <w:p>
      <w:r>
        <w:t>Procurement planning must be undertaken for all procurements above $10,000 and should consider scope, risks, evaluation criteria, and contract management. Procurement planning must be undertaken for all procurements above $10,000 and should consider scope, risks, evaluation criteria, and contract management.</w:t>
      </w:r>
    </w:p>
    <w:p>
      <w:r>
        <w:t>Procurement planning must be undertaken for all procurements above $10,000 and should consider scope, risks, evaluation criteria, and contract management. Procurement planning must be undertaken for all procurements above $10,000 and should consider scope, risks, evaluation criteria, and contract management.</w:t>
      </w:r>
    </w:p>
    <w:p>
      <w:r>
        <w:t>Procurement planning must be undertaken for all procurements above $10,000 and should consider scope, risks, evaluation criteria, and contract management. Procurement planning must be undertaken for all procurements above $10,000 and should consider scope, risks, evaluation criteria, and contract management.</w:t>
      </w:r>
    </w:p>
    <w:p>
      <w:pPr>
        <w:pStyle w:val="Heading2"/>
      </w:pPr>
      <w:r>
        <w:t>9. Approval and Delegations</w:t>
      </w:r>
    </w:p>
    <w:p>
      <w:r>
        <w:t>All expenditure must be approved in accordance with the organisation’s financial delegations framework prior to commitment. All expenditure must be approved in accordance with the organisation’s financial delegations framework prior to commitment.</w:t>
      </w:r>
    </w:p>
    <w:p>
      <w:r>
        <w:t>All expenditure must be approved in accordance with the organisation’s financial delegations framework prior to commitment. All expenditure must be approved in accordance with the organisation’s financial delegations framework prior to commitment.</w:t>
      </w:r>
    </w:p>
    <w:p>
      <w:r>
        <w:t>All expenditure must be approved in accordance with the organisation’s financial delegations framework prior to commitment. All expenditure must be approved in accordance with the organisation’s financial delegations framework prior to commitment.</w:t>
      </w:r>
    </w:p>
    <w:p>
      <w:pPr>
        <w:pStyle w:val="Heading2"/>
      </w:pPr>
      <w:r>
        <w:t>10. Contract Management</w:t>
      </w:r>
    </w:p>
    <w:p>
      <w:r>
        <w:t>Contracts must be actively managed to ensure supplier performance, compliance with terms, and achievement of value for money. Contracts must be actively managed to ensure supplier performance, compliance with terms, and achievement of value for money.</w:t>
      </w:r>
    </w:p>
    <w:p>
      <w:r>
        <w:t>Contracts must be actively managed to ensure supplier performance, compliance with terms, and achievement of value for money. Contracts must be actively managed to ensure supplier performance, compliance with terms, and achievement of value for money.</w:t>
      </w:r>
    </w:p>
    <w:p>
      <w:r>
        <w:t>Contracts must be actively managed to ensure supplier performance, compliance with terms, and achievement of value for money. Contracts must be actively managed to ensure supplier performance, compliance with terms, and achievement of value for money.</w:t>
      </w:r>
    </w:p>
    <w:p>
      <w:pPr>
        <w:pStyle w:val="Heading2"/>
      </w:pPr>
      <w:r>
        <w:t>11. Record Keeping and Documentation</w:t>
      </w:r>
    </w:p>
    <w:p>
      <w:r>
        <w:t>All procurement activities must be appropriately documented and retained in accordance with records management requirements. All procurement activities must be appropriately documented and retained in accordance with records management requirements.</w:t>
      </w:r>
    </w:p>
    <w:p>
      <w:r>
        <w:t>All procurement activities must be appropriately documented and retained in accordance with records management requirements. All procurement activities must be appropriately documented and retained in accordance with records management requirements.</w:t>
      </w:r>
    </w:p>
    <w:p>
      <w:r>
        <w:t>All procurement activities must be appropriately documented and retained in accordance with records management requirements. All procurement activities must be appropriately documented and retained in accordance with records management requirements.</w:t>
      </w:r>
    </w:p>
    <w:p>
      <w:pPr>
        <w:pStyle w:val="Heading2"/>
      </w:pPr>
      <w:r>
        <w:t>12. Ethics, Probity and Conflict of Interest</w:t>
      </w:r>
    </w:p>
    <w:p>
      <w:r>
        <w:t>All staff involved in procurement must act ethically and declare any actual, potential, or perceived conflicts of interest. All staff involved in procurement must act ethically and declare any actual, potential, or perceived conflicts of interest.</w:t>
      </w:r>
    </w:p>
    <w:p>
      <w:r>
        <w:t>All staff involved in procurement must act ethically and declare any actual, potential, or perceived conflicts of interest. All staff involved in procurement must act ethically and declare any actual, potential, or perceived conflicts of interest.</w:t>
      </w:r>
    </w:p>
    <w:p>
      <w:r>
        <w:t>All staff involved in procurement must act ethically and declare any actual, potential, or perceived conflicts of interest. All staff involved in procurement must act ethically and declare any actual, potential, or perceived conflicts of interest.</w:t>
      </w:r>
    </w:p>
    <w:p>
      <w:pPr>
        <w:pStyle w:val="Heading2"/>
      </w:pPr>
      <w:r>
        <w:t>13. Non-Compliance</w:t>
      </w:r>
    </w:p>
    <w:p>
      <w:r>
        <w:t>Failure to comply with this policy may result in disciplinary action and/or withdrawal of procurement authority. Failure to comply with this policy may result in disciplinary action and/or withdrawal of procurement authority.</w:t>
      </w:r>
    </w:p>
    <w:p>
      <w:r>
        <w:t>Failure to comply with this policy may result in disciplinary action and/or withdrawal of procurement authority. Failure to comply with this policy may result in disciplinary action and/or withdrawal of procurement authority.</w:t>
      </w:r>
    </w:p>
    <w:p>
      <w:r>
        <w:t>Failure to comply with this policy may result in disciplinary action and/or withdrawal of procurement authority. Failure to comply with this policy may result in disciplinary action and/or withdrawal of procurement authority.</w:t>
      </w:r>
    </w:p>
    <w:p>
      <w:pPr>
        <w:pStyle w:val="Heading2"/>
      </w:pPr>
      <w:r>
        <w:t>14. Review and Continuous Improvement</w:t>
      </w:r>
    </w:p>
    <w:p>
      <w:r>
        <w:t>This policy will be reviewed periodically to ensure ongoing relevance and compliance with legislative and organisational requirements. This policy will be reviewed periodically to ensure ongoing relevance and compliance with legislative and organisational requirements.</w:t>
      </w:r>
    </w:p>
    <w:p>
      <w:r>
        <w:t>This policy will be reviewed periodically to ensure ongoing relevance and compliance with legislative and organisational requirements. This policy will be reviewed periodically to ensure ongoing relevance and compliance with legislative and organisational requirements.</w:t>
      </w:r>
    </w:p>
    <w:p>
      <w:r>
        <w:t>This policy will be reviewed periodically to ensure ongoing relevance and compliance with legislative and organisational requirements. This policy will be reviewed periodically to ensure ongoing relevance and compliance with legislative and organisational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