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2311" w14:textId="77777777" w:rsidR="00C25402" w:rsidRPr="00FA5426" w:rsidRDefault="00C25402" w:rsidP="00C25402">
      <w:r w:rsidRPr="00FA5426">
        <w:rPr>
          <w:b/>
          <w:bCs/>
        </w:rPr>
        <w:t>CONTRACT NO: MUN-BUILD-2025-017</w:t>
      </w:r>
      <w:r w:rsidRPr="00FA5426">
        <w:t xml:space="preserve"> </w:t>
      </w:r>
      <w:r w:rsidRPr="00FA5426">
        <w:rPr>
          <w:b/>
          <w:bCs/>
        </w:rPr>
        <w:t>Parties:</w:t>
      </w:r>
      <w:r w:rsidRPr="00FA5426">
        <w:t xml:space="preserve"> Between the Local Council of [Redacted City] (the "Council" or "Principal") and </w:t>
      </w:r>
      <w:proofErr w:type="spellStart"/>
      <w:r w:rsidRPr="00FA5426">
        <w:t>BuildRight</w:t>
      </w:r>
      <w:proofErr w:type="spellEnd"/>
      <w:r w:rsidRPr="00FA5426">
        <w:t xml:space="preserve"> Contractors Pty Ltd (ABN 12 345 678 901), CRS-registered Grade A contractor (the "Contractor"). Date: July 1, 2025</w:t>
      </w:r>
    </w:p>
    <w:p w14:paraId="04FE22A3" w14:textId="77777777" w:rsidR="00C25402" w:rsidRPr="00FA5426" w:rsidRDefault="00C25402" w:rsidP="00C25402">
      <w:r w:rsidRPr="00FA5426">
        <w:rPr>
          <w:b/>
          <w:bCs/>
        </w:rPr>
        <w:t>Project Description:</w:t>
      </w:r>
      <w:r w:rsidRPr="00FA5426">
        <w:t xml:space="preserve"> Construction of a 1,200 sqm municipal office extension at 456 Civic Plaza, including structural works, electrical, plumbing, </w:t>
      </w:r>
      <w:proofErr w:type="gramStart"/>
      <w:r w:rsidRPr="00FA5426">
        <w:t>fit-out</w:t>
      </w:r>
      <w:proofErr w:type="gramEnd"/>
      <w:r w:rsidRPr="00FA5426">
        <w:t>, and landscaping. Compliance with Building Code [Redacted] required.</w:t>
      </w:r>
    </w:p>
    <w:p w14:paraId="24838A6D" w14:textId="77777777" w:rsidR="00C25402" w:rsidRPr="00FA5426" w:rsidRDefault="00C25402" w:rsidP="00C25402">
      <w:r w:rsidRPr="00FA5426">
        <w:rPr>
          <w:b/>
          <w:bCs/>
        </w:rPr>
        <w:t>Contract Sum:</w:t>
      </w:r>
      <w:r w:rsidRPr="00FA5426">
        <w:t xml:space="preserve"> $2,000,000 (fixed lump sum, GST exclusive). Adjustments only via approved variations.</w:t>
      </w:r>
    </w:p>
    <w:p w14:paraId="65624ED0" w14:textId="77777777" w:rsidR="00C25402" w:rsidRPr="00FA5426" w:rsidRDefault="00C25402" w:rsidP="00C25402">
      <w:r w:rsidRPr="00FA5426">
        <w:rPr>
          <w:b/>
          <w:bCs/>
        </w:rPr>
        <w:t>Term / Completion Date:</w:t>
      </w:r>
      <w:r w:rsidRPr="00FA5426">
        <w:t xml:space="preserve"> Practical Completion by June 30, 2026. Extension of time claims must be submitted within 7 days of delaying event.</w:t>
      </w:r>
    </w:p>
    <w:p w14:paraId="07766BE4" w14:textId="77777777" w:rsidR="00C25402" w:rsidRPr="00FA5426" w:rsidRDefault="00C25402" w:rsidP="00C25402">
      <w:r w:rsidRPr="00FA5426">
        <w:rPr>
          <w:b/>
          <w:bCs/>
        </w:rPr>
        <w:t>Payment Schedule (Milestones):</w:t>
      </w:r>
    </w:p>
    <w:p w14:paraId="6515B3A3" w14:textId="77777777" w:rsidR="00C25402" w:rsidRPr="00FA5426" w:rsidRDefault="00C25402" w:rsidP="00C25402">
      <w:pPr>
        <w:numPr>
          <w:ilvl w:val="0"/>
          <w:numId w:val="1"/>
        </w:numPr>
      </w:pPr>
      <w:r w:rsidRPr="00FA5426">
        <w:t>30% upon contract execution and mobilization ($600,000)</w:t>
      </w:r>
    </w:p>
    <w:p w14:paraId="0C995BB2" w14:textId="77777777" w:rsidR="00C25402" w:rsidRPr="00FA5426" w:rsidRDefault="00C25402" w:rsidP="00C25402">
      <w:pPr>
        <w:numPr>
          <w:ilvl w:val="0"/>
          <w:numId w:val="1"/>
        </w:numPr>
      </w:pPr>
      <w:r w:rsidRPr="00FA5426">
        <w:t>20% upon foundation completion ($400,000)</w:t>
      </w:r>
    </w:p>
    <w:p w14:paraId="725F6938" w14:textId="77777777" w:rsidR="00C25402" w:rsidRPr="00FA5426" w:rsidRDefault="00C25402" w:rsidP="00C25402">
      <w:pPr>
        <w:numPr>
          <w:ilvl w:val="0"/>
          <w:numId w:val="1"/>
        </w:numPr>
      </w:pPr>
      <w:r w:rsidRPr="00FA5426">
        <w:t>20% upon structural frame completion ($400,000)</w:t>
      </w:r>
    </w:p>
    <w:p w14:paraId="515473F7" w14:textId="77777777" w:rsidR="00C25402" w:rsidRPr="00FA5426" w:rsidRDefault="00C25402" w:rsidP="00C25402">
      <w:pPr>
        <w:numPr>
          <w:ilvl w:val="0"/>
          <w:numId w:val="1"/>
        </w:numPr>
      </w:pPr>
      <w:r w:rsidRPr="00FA5426">
        <w:t>20% upon practical completion ($400,000)</w:t>
      </w:r>
    </w:p>
    <w:p w14:paraId="2FF1B6DA" w14:textId="77777777" w:rsidR="00C25402" w:rsidRPr="00FA5426" w:rsidRDefault="00C25402" w:rsidP="00C25402">
      <w:pPr>
        <w:numPr>
          <w:ilvl w:val="0"/>
          <w:numId w:val="1"/>
        </w:numPr>
      </w:pPr>
      <w:r w:rsidRPr="00FA5426">
        <w:t>10% retention (released 12 months after completion, $200,000)</w:t>
      </w:r>
    </w:p>
    <w:p w14:paraId="6700A727" w14:textId="77777777" w:rsidR="00C25402" w:rsidRPr="00FA5426" w:rsidRDefault="00C25402" w:rsidP="00C25402">
      <w:r w:rsidRPr="00FA5426">
        <w:rPr>
          <w:b/>
          <w:bCs/>
        </w:rPr>
        <w:t>Variations</w:t>
      </w:r>
      <w:r w:rsidRPr="00FA5426">
        <w:t xml:space="preserve"> Any variation (e.g., design changes) must be in writing, approved by Council Project Manager. Valuation: Based on agreed rates or cost-plus 10% margin if rates unavailable. Variation cap: ±15% of original sum without re-tender; exceedance requires new procurement process.</w:t>
      </w:r>
    </w:p>
    <w:p w14:paraId="1F197AD5" w14:textId="77777777" w:rsidR="00C25402" w:rsidRPr="00FA5426" w:rsidRDefault="00C25402" w:rsidP="00C25402">
      <w:r w:rsidRPr="00FA5426">
        <w:rPr>
          <w:b/>
          <w:bCs/>
        </w:rPr>
        <w:t>Termination</w:t>
      </w:r>
    </w:p>
    <w:p w14:paraId="2F89F3EE" w14:textId="77777777" w:rsidR="00C25402" w:rsidRPr="00FA5426" w:rsidRDefault="00C25402" w:rsidP="00C25402">
      <w:pPr>
        <w:numPr>
          <w:ilvl w:val="0"/>
          <w:numId w:val="2"/>
        </w:numPr>
      </w:pPr>
      <w:r w:rsidRPr="00FA5426">
        <w:t>For convenience: Council may terminate with 45 days' notice; Contractor paid for work done + reasonable demobilization costs (capped at 5% of sum).</w:t>
      </w:r>
    </w:p>
    <w:p w14:paraId="5A5FADED" w14:textId="77777777" w:rsidR="00C25402" w:rsidRPr="00FA5426" w:rsidRDefault="00C25402" w:rsidP="00C25402">
      <w:pPr>
        <w:numPr>
          <w:ilvl w:val="0"/>
          <w:numId w:val="2"/>
        </w:numPr>
      </w:pPr>
      <w:r w:rsidRPr="00FA5426">
        <w:t>For default: Council may terminate immediately if Contractor fails to remedy breach within 14 days; Council takes possession of site, materials, and may complete using others—costs deducted from payments.</w:t>
      </w:r>
    </w:p>
    <w:p w14:paraId="23A04D58" w14:textId="77777777" w:rsidR="00C25402" w:rsidRPr="00FA5426" w:rsidRDefault="00C25402" w:rsidP="00C25402">
      <w:r w:rsidRPr="00FA5426">
        <w:rPr>
          <w:b/>
          <w:bCs/>
        </w:rPr>
        <w:t>Defects Liability Period</w:t>
      </w:r>
      <w:r w:rsidRPr="00FA5426">
        <w:t xml:space="preserve"> 12 months from Practical Completion. Contractor responsible for rectification at no cost; failure leads to retention withholding.</w:t>
      </w:r>
    </w:p>
    <w:p w14:paraId="57C3E031" w14:textId="77777777" w:rsidR="00C25402" w:rsidRPr="00FA5426" w:rsidRDefault="00C25402" w:rsidP="00C25402">
      <w:r w:rsidRPr="00FA5426">
        <w:rPr>
          <w:b/>
          <w:bCs/>
        </w:rPr>
        <w:t>Insurance &amp; Bonds</w:t>
      </w:r>
    </w:p>
    <w:p w14:paraId="107C8C9F" w14:textId="77777777" w:rsidR="00C25402" w:rsidRPr="00FA5426" w:rsidRDefault="00C25402" w:rsidP="00C25402">
      <w:pPr>
        <w:numPr>
          <w:ilvl w:val="0"/>
          <w:numId w:val="3"/>
        </w:numPr>
      </w:pPr>
      <w:r w:rsidRPr="00FA5426">
        <w:t>Contractor: Public Liability $20M, Contract Works Insurance full value, Professional Indemnity $5M.</w:t>
      </w:r>
    </w:p>
    <w:p w14:paraId="152B7AEB" w14:textId="77777777" w:rsidR="00C25402" w:rsidRPr="00FA5426" w:rsidRDefault="00C25402" w:rsidP="00C25402">
      <w:pPr>
        <w:numPr>
          <w:ilvl w:val="0"/>
          <w:numId w:val="3"/>
        </w:numPr>
      </w:pPr>
      <w:r w:rsidRPr="00FA5426">
        <w:lastRenderedPageBreak/>
        <w:t>Performance Bond: 10% of contract sum (bank guarantee, released at completion).</w:t>
      </w:r>
    </w:p>
    <w:p w14:paraId="401743F7" w14:textId="77777777" w:rsidR="00C25402" w:rsidRPr="00FA5426" w:rsidRDefault="00C25402" w:rsidP="00C25402">
      <w:r w:rsidRPr="00FA5426">
        <w:rPr>
          <w:b/>
          <w:bCs/>
        </w:rPr>
        <w:t>Compliance &amp; Sustainability</w:t>
      </w:r>
    </w:p>
    <w:p w14:paraId="57973638" w14:textId="77777777" w:rsidR="00C25402" w:rsidRPr="00FA5426" w:rsidRDefault="00C25402" w:rsidP="00C25402">
      <w:pPr>
        <w:numPr>
          <w:ilvl w:val="0"/>
          <w:numId w:val="4"/>
        </w:numPr>
      </w:pPr>
      <w:r w:rsidRPr="00FA5426">
        <w:t>All materials: Minimum 50% locally sourced per CSR policy.</w:t>
      </w:r>
    </w:p>
    <w:p w14:paraId="5F07D3DD" w14:textId="77777777" w:rsidR="00C25402" w:rsidRPr="00FA5426" w:rsidRDefault="00C25402" w:rsidP="00C25402">
      <w:pPr>
        <w:numPr>
          <w:ilvl w:val="0"/>
          <w:numId w:val="4"/>
        </w:numPr>
      </w:pPr>
      <w:r w:rsidRPr="00FA5426">
        <w:t>Environmental: Zero waste to landfill target; weekly reports on recycling.</w:t>
      </w:r>
    </w:p>
    <w:p w14:paraId="4A57B71A" w14:textId="77777777" w:rsidR="00C25402" w:rsidRPr="00FA5426" w:rsidRDefault="00C25402" w:rsidP="00C25402">
      <w:pPr>
        <w:numPr>
          <w:ilvl w:val="0"/>
          <w:numId w:val="4"/>
        </w:numPr>
      </w:pPr>
      <w:r w:rsidRPr="00FA5426">
        <w:t>Indigenous participation: 5% subcontract value to Indigenous-owned businesses; evidence required.</w:t>
      </w:r>
    </w:p>
    <w:p w14:paraId="221836EA" w14:textId="77777777" w:rsidR="00C25402" w:rsidRPr="00FA5426" w:rsidRDefault="00C25402" w:rsidP="00C25402">
      <w:pPr>
        <w:numPr>
          <w:ilvl w:val="0"/>
          <w:numId w:val="4"/>
        </w:numPr>
      </w:pPr>
      <w:r w:rsidRPr="00FA5426">
        <w:t>Audit &amp; Transparency: All payments, variations, and subcontracts subject to public disclosure under Freedom of Information Act.</w:t>
      </w:r>
    </w:p>
    <w:p w14:paraId="15FF7A04" w14:textId="77777777" w:rsidR="00C25402" w:rsidRPr="00FA5426" w:rsidRDefault="00C25402" w:rsidP="00C25402">
      <w:r w:rsidRPr="00FA5426">
        <w:rPr>
          <w:b/>
          <w:bCs/>
        </w:rPr>
        <w:t>Governing Law</w:t>
      </w:r>
      <w:r w:rsidRPr="00FA5426">
        <w:t xml:space="preserve"> Laws of [Redacted State]. Disputes via expert determination, then courts in [City].</w:t>
      </w:r>
    </w:p>
    <w:p w14:paraId="04F8981D" w14:textId="77777777" w:rsidR="00C25402" w:rsidRPr="00FA5426" w:rsidRDefault="00C25402" w:rsidP="00C25402">
      <w:r w:rsidRPr="00FA5426">
        <w:rPr>
          <w:b/>
          <w:bCs/>
        </w:rPr>
        <w:t>Entire Agreement &amp; Notices</w:t>
      </w:r>
      <w:r w:rsidRPr="00FA5426">
        <w:t xml:space="preserve"> This document constitutes the entire agreement, superseding prior discussions. Notices in writing via email or registered post to addresses specified.</w:t>
      </w:r>
    </w:p>
    <w:p w14:paraId="4FF04DE7" w14:textId="77777777" w:rsidR="00C25402" w:rsidRPr="00FA5426" w:rsidRDefault="00C25402" w:rsidP="00C25402">
      <w:r w:rsidRPr="00FA5426">
        <w:rPr>
          <w:b/>
          <w:bCs/>
        </w:rPr>
        <w:t>Schedule C – Key Milestones &amp; Specifications</w:t>
      </w:r>
      <w:r w:rsidRPr="00FA5426">
        <w:t xml:space="preserve"> (excerpt)</w:t>
      </w:r>
    </w:p>
    <w:p w14:paraId="50E967B1" w14:textId="77777777" w:rsidR="00C25402" w:rsidRPr="00FA5426" w:rsidRDefault="00C25402" w:rsidP="00C25402">
      <w:pPr>
        <w:numPr>
          <w:ilvl w:val="0"/>
          <w:numId w:val="5"/>
        </w:numPr>
      </w:pPr>
      <w:r w:rsidRPr="00FA5426">
        <w:t>Week 1–8: Site preparation &amp; foundations (inspections at Week 4 &amp; 8)</w:t>
      </w:r>
    </w:p>
    <w:p w14:paraId="253BC3CC" w14:textId="77777777" w:rsidR="00C25402" w:rsidRPr="00FA5426" w:rsidRDefault="00C25402" w:rsidP="00C25402">
      <w:pPr>
        <w:numPr>
          <w:ilvl w:val="0"/>
          <w:numId w:val="5"/>
        </w:numPr>
      </w:pPr>
      <w:r w:rsidRPr="00FA5426">
        <w:t>Week 9–20: Structural steel &amp; roofing (safety audit Week 15)</w:t>
      </w:r>
    </w:p>
    <w:p w14:paraId="00D3426E" w14:textId="77777777" w:rsidR="00C25402" w:rsidRPr="00FA5426" w:rsidRDefault="00C25402" w:rsidP="00C25402">
      <w:pPr>
        <w:numPr>
          <w:ilvl w:val="0"/>
          <w:numId w:val="5"/>
        </w:numPr>
      </w:pPr>
      <w:r w:rsidRPr="00FA5426">
        <w:t>Week 21–40: Services installation &amp; fit-out (energy efficiency testing Week 35)</w:t>
      </w:r>
    </w:p>
    <w:p w14:paraId="43A816DB" w14:textId="77777777" w:rsidR="00C25402" w:rsidRPr="00FA5426" w:rsidRDefault="00C25402" w:rsidP="00C25402">
      <w:pPr>
        <w:numPr>
          <w:ilvl w:val="0"/>
          <w:numId w:val="5"/>
        </w:numPr>
      </w:pPr>
      <w:r w:rsidRPr="00FA5426">
        <w:t>Specifications: Energy rating ≥6 stars, recycled steel where possible, accessible design per standards.</w:t>
      </w:r>
    </w:p>
    <w:p w14:paraId="22819F6F" w14:textId="77777777" w:rsidR="00C25402" w:rsidRPr="00FA5426" w:rsidRDefault="00C25402" w:rsidP="00C25402">
      <w:r w:rsidRPr="00FA5426">
        <w:rPr>
          <w:b/>
          <w:bCs/>
        </w:rPr>
        <w:t>Signatures:</w:t>
      </w:r>
      <w:r w:rsidRPr="00FA5426">
        <w:t xml:space="preserve"> [Council Representative] ___________________ Date: __________ [Contractor Representative] ___________________ Date: __________</w:t>
      </w:r>
    </w:p>
    <w:p w14:paraId="4AE2A57B" w14:textId="77777777" w:rsidR="00875FDF" w:rsidRDefault="00875FDF"/>
    <w:sectPr w:rsidR="0087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2DC6"/>
    <w:multiLevelType w:val="multilevel"/>
    <w:tmpl w:val="A16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C2382"/>
    <w:multiLevelType w:val="multilevel"/>
    <w:tmpl w:val="FC3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15BF0"/>
    <w:multiLevelType w:val="multilevel"/>
    <w:tmpl w:val="8F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4202A"/>
    <w:multiLevelType w:val="multilevel"/>
    <w:tmpl w:val="276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F4A74"/>
    <w:multiLevelType w:val="multilevel"/>
    <w:tmpl w:val="04B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86439">
    <w:abstractNumId w:val="0"/>
  </w:num>
  <w:num w:numId="2" w16cid:durableId="981427633">
    <w:abstractNumId w:val="2"/>
  </w:num>
  <w:num w:numId="3" w16cid:durableId="327246837">
    <w:abstractNumId w:val="4"/>
  </w:num>
  <w:num w:numId="4" w16cid:durableId="836580610">
    <w:abstractNumId w:val="3"/>
  </w:num>
  <w:num w:numId="5" w16cid:durableId="17230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02"/>
    <w:rsid w:val="002E69E2"/>
    <w:rsid w:val="0054673A"/>
    <w:rsid w:val="00626414"/>
    <w:rsid w:val="00875FDF"/>
    <w:rsid w:val="00C2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DB22"/>
  <w15:chartTrackingRefBased/>
  <w15:docId w15:val="{F92654C9-87B1-406A-9C1A-B29C57D0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402"/>
  </w:style>
  <w:style w:type="paragraph" w:styleId="Heading1">
    <w:name w:val="heading 1"/>
    <w:basedOn w:val="Normal"/>
    <w:next w:val="Normal"/>
    <w:link w:val="Heading1Char"/>
    <w:uiPriority w:val="9"/>
    <w:qFormat/>
    <w:rsid w:val="00C2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Leiva</dc:creator>
  <cp:keywords/>
  <dc:description/>
  <cp:lastModifiedBy>Pablo Leiva</cp:lastModifiedBy>
  <cp:revision>1</cp:revision>
  <dcterms:created xsi:type="dcterms:W3CDTF">2026-01-07T09:24:00Z</dcterms:created>
  <dcterms:modified xsi:type="dcterms:W3CDTF">2026-01-07T09:29:00Z</dcterms:modified>
</cp:coreProperties>
</file>