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color w:val="6E6041"/>
          <w:spacing w:val="60"/>
          <w:sz w:val="28"/>
          <w:szCs w:val="28"/>
        </w:rPr>
        <w:t xml:space="preserve">du Liban</w:t>
      </w:r>
    </w:p>
    <w:p>
      <w:pPr>
        <w:spacing w:after="200"/>
      </w:pPr>
      <w:r>
        <w:rPr>
          <w:rFonts w:ascii="Calibri" w:cs="Calibri" w:eastAsia="Calibri" w:hAnsi="Calibri"/>
          <w:b/>
          <w:bCs/>
          <w:color w:val="3C3D3F"/>
          <w:sz w:val="52"/>
          <w:szCs w:val="52"/>
        </w:rPr>
        <w:t xml:space="preserve">Google Ads — Technical annex</w:t>
      </w:r>
    </w:p>
    <w:p>
      <w:pPr>
        <w:spacing w:after="600"/>
      </w:pPr>
      <w:r>
        <w:rPr>
          <w:rFonts w:ascii="Calibri" w:cs="Calibri" w:eastAsia="Calibri" w:hAnsi="Calibri"/>
          <w:color w:val="0A7390"/>
          <w:sz w:val="26"/>
          <w:szCs w:val="26"/>
        </w:rPr>
        <w:t xml:space="preserve">Research, data sources, campaign architecture and measurement design behind the proposal</w:t>
      </w:r>
    </w:p>
    <w:p>
      <w:pPr>
        <w:spacing w:after="120"/>
      </w:pPr>
      <w:r>
        <w:rPr>
          <w:rFonts w:ascii="Calibri" w:cs="Calibri" w:eastAsia="Calibri" w:hAnsi="Calibri"/>
          <w:i/>
          <w:iCs/>
          <w:color w:val="6E6041"/>
          <w:sz w:val="22"/>
          <w:szCs w:val="22"/>
        </w:rPr>
        <w:t xml:space="preserve">Prepared by Kan Capture · Research conducted 21 August 2026 · Annex compiled 15 September 2026</w:t>
      </w:r>
    </w:p>
    <w:p>
      <w:pPr>
        <w:spacing w:after="120"/>
      </w:pPr>
      <w:r>
        <w:rPr>
          <w:rFonts w:ascii="Calibri" w:cs="Calibri" w:eastAsia="Calibri" w:hAnsi="Calibri"/>
          <w:i/>
          <w:iCs/>
          <w:color w:val="6E6041"/>
          <w:sz w:val="22"/>
          <w:szCs w:val="22"/>
        </w:rPr>
        <w:t xml:space="preserve">Every figure in this document is labelled either [DATA] — measured or sourced — or [ESTIMATE] — our reasoned assumption. The distinction is deliberate: the purpose of the first month of the campaign is to replace every [ESTIMATE] with du Liban's own [DATA].</w:t>
      </w:r>
    </w:p>
    <w:p>
      <w:r>
        <w:br w:type="page"/>
      </w:r>
    </w:p>
    <w:p>
      <w:pPr>
        <w:pStyle w:val="Heading1"/>
        <w:spacing w:after="160" w:before="360"/>
      </w:pPr>
      <w:r>
        <w:rPr>
          <w:rFonts w:ascii="Calibri" w:cs="Calibri" w:eastAsia="Calibri" w:hAnsi="Calibri"/>
          <w:b/>
          <w:bCs/>
          <w:color w:val="3C3D3F"/>
          <w:sz w:val="32"/>
          <w:szCs w:val="32"/>
        </w:rPr>
        <w:t xml:space="preserve">1. Purpose and scope</w:t>
      </w:r>
    </w:p>
    <w:p>
      <w:pPr>
        <w:spacing w:after="120"/>
      </w:pPr>
      <w:r>
        <w:rPr>
          <w:rFonts w:ascii="Calibri" w:cs="Calibri" w:eastAsia="Calibri" w:hAnsi="Calibri"/>
          <w:color w:val="3C3D3F"/>
          <w:sz w:val="22"/>
          <w:szCs w:val="22"/>
        </w:rPr>
        <w:t xml:space="preserve">This annex accompanies the short proposal sent on 21 August 2026 and the presentation of 15 September. It documents how the numbers in that proposal were obtained, what was verified live versus estimated, how the campaign is built, and how results will be measured. It is intended as a reference, not as reading for the meeting.</w:t>
      </w:r>
    </w:p>
    <w:p>
      <w:pPr>
        <w:pStyle w:val="Heading1"/>
        <w:spacing w:after="160" w:before="360"/>
      </w:pPr>
      <w:r>
        <w:rPr>
          <w:rFonts w:ascii="Calibri" w:cs="Calibri" w:eastAsia="Calibri" w:hAnsi="Calibri"/>
          <w:b/>
          <w:bCs/>
          <w:color w:val="3C3D3F"/>
          <w:sz w:val="32"/>
          <w:szCs w:val="32"/>
        </w:rPr>
        <w:t xml:space="preserve">2. Data sources and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Source</w:t>
            </w:r>
          </w:p>
        </w:tc>
        <w:tc>
          <w:tcPr>
            <w:tcW w:type="dxa" w:w="36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What it provided</w:t>
            </w:r>
          </w:p>
        </w:tc>
        <w:tc>
          <w:tcPr>
            <w:tcW w:type="dxa" w:w="2826"/>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Date / status</w:t>
            </w:r>
          </w:p>
        </w:tc>
      </w:tr>
      <w:tr>
        <w:trPr>
          <w:tblHeader w:val="false"/>
        </w:trPr>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Google Keyword Planner</w:t>
            </w:r>
          </w:p>
        </w:tc>
        <w:tc>
          <w:tcPr>
            <w:tcW w:type="dxa" w:w="3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Monthly search volume ranges, competition and top-of-page bid ranges for 30 target keywords, Spain, Aug 2025 – Jul 2026</w:t>
            </w:r>
          </w:p>
        </w:tc>
        <w:tc>
          <w:tcPr>
            <w:tcW w:type="dxa" w:w="28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21 Aug 2026 [DATA]</w:t>
            </w:r>
          </w:p>
        </w:tc>
      </w:tr>
      <w:tr>
        <w:trPr>
          <w:tblHeader w:val="false"/>
        </w:trPr>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Live Google searches from Madrid</w:t>
            </w:r>
          </w:p>
        </w:tc>
        <w:tc>
          <w:tcPr>
            <w:tcW w:type="dxa" w:w="3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Which competitors show ads on which searches, with the actual ad headlines</w:t>
            </w:r>
          </w:p>
        </w:tc>
        <w:tc>
          <w:tcPr>
            <w:tcW w:type="dxa" w:w="28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21 Aug 2026, ~14:20–14:40, residential Madrid IP [DATA]</w:t>
            </w:r>
          </w:p>
        </w:tc>
      </w:tr>
      <w:tr>
        <w:trPr>
          <w:tblHeader w:val="false"/>
        </w:trPr>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Google Ads Transparency Center</w:t>
            </w:r>
          </w:p>
        </w:tc>
        <w:tc>
          <w:tcPr>
            <w:tcW w:type="dxa" w:w="3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Attempted cross-check of competitor ad history</w:t>
            </w:r>
          </w:p>
        </w:tc>
        <w:tc>
          <w:tcPr>
            <w:tcW w:type="dxa" w:w="28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Returned 0 ads for small local advertisers even when their ads were seen live minutes earlier — not usable for this niche [DATA on the limit]</w:t>
            </w:r>
          </w:p>
        </w:tc>
      </w:tr>
      <w:tr>
        <w:trPr>
          <w:tblHeader w:val="false"/>
        </w:trPr>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Google Search Console (du Liban)</w:t>
            </w:r>
          </w:p>
        </w:tc>
        <w:tc>
          <w:tcPr>
            <w:tcW w:type="dxa" w:w="3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Real impressions, clicks and search queries for dulibanrestaurante.com</w:t>
            </w:r>
          </w:p>
        </w:tc>
        <w:tc>
          <w:tcPr>
            <w:tcW w:type="dxa" w:w="28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21 Aug – 13 Sep 2026 [DATA]</w:t>
            </w:r>
          </w:p>
        </w:tc>
      </w:tr>
      <w:tr>
        <w:trPr>
          <w:tblHeader w:val="false"/>
        </w:trPr>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Google Business Profile (du Liban)</w:t>
            </w:r>
          </w:p>
        </w:tc>
        <w:tc>
          <w:tcPr>
            <w:tcW w:type="dxa" w:w="3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Profile views, interactions, review count</w:t>
            </w:r>
          </w:p>
        </w:tc>
        <w:tc>
          <w:tcPr>
            <w:tcW w:type="dxa" w:w="28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Aug–Sep 2026 [DATA]</w:t>
            </w:r>
          </w:p>
        </w:tc>
      </w:tr>
      <w:tr>
        <w:trPr>
          <w:tblHeader w:val="false"/>
        </w:trPr>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Industry benchmarks</w:t>
            </w:r>
          </w:p>
        </w:tc>
        <w:tc>
          <w:tcPr>
            <w:tcW w:type="dxa" w:w="3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CTR, CPC, conversion rate for restaurants</w:t>
            </w:r>
          </w:p>
        </w:tc>
        <w:tc>
          <w:tcPr>
            <w:tcW w:type="dxa" w:w="28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WordStream/LocaliQ 2026, US, 13,474 campaigns [DATA, US-based]</w:t>
            </w:r>
          </w:p>
        </w:tc>
      </w:tr>
      <w:tr>
        <w:trPr>
          <w:tblHeader w:val="false"/>
        </w:trPr>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SevenRooms measurement mechanism</w:t>
            </w:r>
          </w:p>
        </w:tc>
        <w:tc>
          <w:tcPr>
            <w:tcW w:type="dxa" w:w="3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How to attribute a completed booking to an ad click</w:t>
            </w:r>
          </w:p>
        </w:tc>
        <w:tc>
          <w:tcPr>
            <w:tcW w:type="dxa" w:w="28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Triangulated from three independent agencies; no public SevenRooms documentation [needs confirmation with SevenRooms support]</w:t>
            </w:r>
          </w:p>
        </w:tc>
      </w:tr>
    </w:tbl>
    <w:p>
      <w:pPr>
        <w:spacing w:after="120"/>
      </w:pPr>
    </w:p>
    <w:p>
      <w:pPr>
        <w:spacing w:after="120"/>
      </w:pPr>
      <w:r>
        <w:rPr>
          <w:rFonts w:ascii="Calibri" w:cs="Calibri" w:eastAsia="Calibri" w:hAnsi="Calibri"/>
          <w:b/>
          <w:bCs/>
          <w:color w:val="3C3D3F"/>
          <w:sz w:val="22"/>
          <w:szCs w:val="22"/>
        </w:rPr>
        <w:t xml:space="preserve">Honest limits. </w:t>
      </w:r>
      <w:r>
        <w:rPr>
          <w:rFonts w:ascii="Calibri" w:cs="Calibri" w:eastAsia="Calibri" w:hAnsi="Calibri"/>
          <w:color w:val="3C3D3F"/>
          <w:sz w:val="22"/>
          <w:szCs w:val="22"/>
        </w:rPr>
        <w:t xml:space="preserve">Search-ad visibility is intermittent (budgets, schedules, auctions), so "not seen" does not mean "not advertising". Competitor spend cannot be measured without paid tools such as Semrush (~€130/month); our figures are volume × CPC × plausible impression share, with an error margin easily ±2×. Once du Liban's own campaign runs, Google's Auction Insights report gives exact overlap data on every competitor for free, within 2–3 weeks.</w:t>
      </w:r>
    </w:p>
    <w:p>
      <w:pPr>
        <w:pStyle w:val="Heading1"/>
        <w:spacing w:after="160" w:before="360"/>
      </w:pPr>
      <w:r>
        <w:rPr>
          <w:rFonts w:ascii="Calibri" w:cs="Calibri" w:eastAsia="Calibri" w:hAnsi="Calibri"/>
          <w:b/>
          <w:bCs/>
          <w:color w:val="3C3D3F"/>
          <w:sz w:val="32"/>
          <w:szCs w:val="32"/>
        </w:rPr>
        <w:t xml:space="preserve">3. Where du Liban stands today</w:t>
      </w:r>
    </w:p>
    <w:p>
      <w:pPr>
        <w:pStyle w:val="Heading2"/>
        <w:spacing w:after="120" w:before="240"/>
      </w:pPr>
      <w:r>
        <w:rPr>
          <w:rFonts w:ascii="Calibri" w:cs="Calibri" w:eastAsia="Calibri" w:hAnsi="Calibri"/>
          <w:b/>
          <w:bCs/>
          <w:color w:val="0A7390"/>
          <w:sz w:val="26"/>
          <w:szCs w:val="26"/>
        </w:rPr>
        <w:t xml:space="preserve">3.1 Search Console, 28 days (21 Aug – 13 Sep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Metric</w:t>
            </w:r>
          </w:p>
        </w:tc>
        <w:tc>
          <w:tcPr>
            <w:tcW w:type="dxa" w:w="20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Value</w:t>
            </w:r>
          </w:p>
        </w:tc>
        <w:tc>
          <w:tcPr>
            <w:tcW w:type="dxa" w:w="4026"/>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Reading</w:t>
            </w:r>
          </w:p>
        </w:tc>
      </w:tr>
      <w:tr>
        <w:trPr>
          <w:tblHeader w:val="false"/>
        </w:trPr>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Impressions</w:t>
            </w:r>
          </w:p>
        </w:tc>
        <w:tc>
          <w:tcPr>
            <w:tcW w:type="dxa" w:w="2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4,170</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Times the site appeared in Google results</w:t>
            </w:r>
          </w:p>
        </w:tc>
      </w:tr>
      <w:tr>
        <w:trPr>
          <w:tblHeader w:val="false"/>
        </w:trPr>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Clicks</w:t>
            </w:r>
          </w:p>
        </w:tc>
        <w:tc>
          <w:tcPr>
            <w:tcW w:type="dxa" w:w="2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319</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Visits from Google</w:t>
            </w:r>
          </w:p>
        </w:tc>
      </w:tr>
      <w:tr>
        <w:trPr>
          <w:tblHeader w:val="false"/>
        </w:trPr>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Click-through rate</w:t>
            </w:r>
          </w:p>
        </w:tc>
        <w:tc>
          <w:tcPr>
            <w:tcW w:type="dxa" w:w="2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7.7%</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Healthy for a restaurant site</w:t>
            </w:r>
          </w:p>
        </w:tc>
      </w:tr>
      <w:tr>
        <w:trPr>
          <w:tblHeader w:val="false"/>
        </w:trPr>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Average position</w:t>
            </w:r>
          </w:p>
        </w:tc>
        <w:tc>
          <w:tcPr>
            <w:tcW w:type="dxa" w:w="2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6.5</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Across all queries</w:t>
            </w:r>
          </w:p>
        </w:tc>
      </w:tr>
      <w:tr>
        <w:trPr>
          <w:tblHeader w:val="false"/>
        </w:trPr>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Distinct queries</w:t>
            </w:r>
          </w:p>
        </w:tc>
        <w:tc>
          <w:tcPr>
            <w:tcW w:type="dxa" w:w="2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372</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Different searches that produced at least one impression</w:t>
            </w:r>
          </w:p>
        </w:tc>
      </w:tr>
    </w:tbl>
    <w:p>
      <w:pPr>
        <w:spacing w:after="120"/>
      </w:pPr>
    </w:p>
    <w:p>
      <w:pPr>
        <w:spacing w:after="120"/>
      </w:pPr>
      <w:r>
        <w:rPr>
          <w:rFonts w:ascii="Calibri" w:cs="Calibri" w:eastAsia="Calibri" w:hAnsi="Calibri"/>
          <w:b/>
          <w:bCs/>
          <w:color w:val="3C3D3F"/>
          <w:sz w:val="22"/>
          <w:szCs w:val="22"/>
        </w:rPr>
        <w:t xml:space="preserve">The finding that matters: </w:t>
      </w:r>
      <w:r>
        <w:rPr>
          <w:rFonts w:ascii="Calibri" w:cs="Calibri" w:eastAsia="Calibri" w:hAnsi="Calibri"/>
          <w:color w:val="3C3D3F"/>
          <w:sz w:val="22"/>
          <w:szCs w:val="22"/>
        </w:rPr>
        <w:t xml:space="preserve">of the ten queries that drive the most clicks, nine are variations of the restaurant's own name ("du liban", "duliban", "du liban moraleja"…). The first non-brand query, "libanes la moraleja", is tenth with 5 clicks. In other words, the site is found by people who already know it and almost never by people who do not. That discovery gap is precisely what paid search addresses.</w:t>
      </w:r>
    </w:p>
    <w:p>
      <w:pPr>
        <w:pStyle w:val="Heading2"/>
        <w:spacing w:after="120" w:before="240"/>
      </w:pPr>
      <w:r>
        <w:rPr>
          <w:rFonts w:ascii="Calibri" w:cs="Calibri" w:eastAsia="Calibri" w:hAnsi="Calibri"/>
          <w:b/>
          <w:bCs/>
          <w:color w:val="0A7390"/>
          <w:sz w:val="26"/>
          <w:szCs w:val="26"/>
        </w:rPr>
        <w:t xml:space="preserve">3.2 Google Business Profile</w:t>
      </w:r>
    </w:p>
    <w:p>
      <w:pPr>
        <w:spacing w:after="120"/>
      </w:pPr>
      <w:r>
        <w:rPr>
          <w:rFonts w:ascii="Calibri" w:cs="Calibri" w:eastAsia="Calibri" w:hAnsi="Calibri"/>
          <w:color w:val="3C3D3F"/>
          <w:sz w:val="22"/>
          <w:szCs w:val="22"/>
        </w:rPr>
        <w:t xml:space="preserve">4.4★ with 1,185 reviews — more than any comparable restaurant in the area (Casa Árabe 4.6★ · 732; Liba Garden 4.4★ · 498; Daily 4.1★ · 1,209). Profile viewed ~4,200 times per month. Between August and September 2026 the profile was corrected to reflect the current business (halal certification, shisha, two terraces, real menu, dog-friendly, accurate parking), which matters because ads send people to that profile and to the website.</w:t>
      </w:r>
    </w:p>
    <w:p>
      <w:pPr>
        <w:pStyle w:val="Heading1"/>
        <w:spacing w:after="160" w:before="360"/>
      </w:pPr>
      <w:r>
        <w:rPr>
          <w:rFonts w:ascii="Calibri" w:cs="Calibri" w:eastAsia="Calibri" w:hAnsi="Calibri"/>
          <w:b/>
          <w:bCs/>
          <w:color w:val="3C3D3F"/>
          <w:sz w:val="32"/>
          <w:szCs w:val="32"/>
        </w:rPr>
        <w:t xml:space="preserve">4. Competitor verification</w:t>
      </w:r>
    </w:p>
    <w:p>
      <w:pPr>
        <w:spacing w:after="120"/>
      </w:pPr>
      <w:r>
        <w:rPr>
          <w:rFonts w:ascii="Calibri" w:cs="Calibri" w:eastAsia="Calibri" w:hAnsi="Calibri"/>
          <w:b/>
          <w:bCs/>
          <w:color w:val="3C3D3F"/>
          <w:sz w:val="22"/>
          <w:szCs w:val="22"/>
        </w:rPr>
        <w:t xml:space="preserve">Method: </w:t>
      </w:r>
      <w:r>
        <w:rPr>
          <w:rFonts w:ascii="Calibri" w:cs="Calibri" w:eastAsia="Calibri" w:hAnsi="Calibri"/>
          <w:color w:val="3C3D3F"/>
          <w:sz w:val="22"/>
          <w:szCs w:val="22"/>
        </w:rPr>
        <w:t xml:space="preserve">real searches on google.es from a residential Madrid IP, sampled once each on 21 August 2026 between 14:20 and 14:40. Each row records what was observed at that moment.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Search</w:t>
            </w:r>
          </w:p>
        </w:tc>
        <w:tc>
          <w:tcPr>
            <w:tcW w:type="dxa" w:w="5626"/>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Ads observed</w:t>
            </w:r>
          </w:p>
        </w:tc>
      </w:tr>
      <w:tr>
        <w:trPr>
          <w:tblHeader w:val="false"/>
        </w:trPr>
        <w:tc>
          <w:tcPr>
            <w:tcW w:type="dxa" w:w="3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du liban restaurante la moraleja</w:t>
            </w:r>
          </w:p>
        </w:tc>
        <w:tc>
          <w:tcPr>
            <w:tcW w:type="dxa" w:w="5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None. du Liban #1 organic.</w:t>
            </w:r>
          </w:p>
        </w:tc>
      </w:tr>
      <w:tr>
        <w:trPr>
          <w:tblHeader w:val="false"/>
        </w:trPr>
        <w:tc>
          <w:tcPr>
            <w:tcW w:type="dxa" w:w="3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du liban madrid</w:t>
            </w:r>
          </w:p>
        </w:tc>
        <w:tc>
          <w:tcPr>
            <w:tcW w:type="dxa" w:w="5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None.</w:t>
            </w:r>
          </w:p>
        </w:tc>
      </w:tr>
      <w:tr>
        <w:trPr>
          <w:tblHeader w:val="false"/>
        </w:trPr>
        <w:tc>
          <w:tcPr>
            <w:tcW w:type="dxa" w:w="3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libanes la moraleja</w:t>
            </w:r>
          </w:p>
        </w:tc>
        <w:tc>
          <w:tcPr>
            <w:tcW w:type="dxa" w:w="5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None. du Liban #1 organic.</w:t>
            </w:r>
          </w:p>
        </w:tc>
      </w:tr>
      <w:tr>
        <w:trPr>
          <w:tblHeader w:val="false"/>
        </w:trPr>
        <w:tc>
          <w:tcPr>
            <w:tcW w:type="dxa" w:w="3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libanes madrid</w:t>
            </w:r>
          </w:p>
        </w:tc>
        <w:tc>
          <w:tcPr>
            <w:tcW w:type="dxa" w:w="5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Beytna (local sponsored: "El mejor valorado de Madrid… Menú del día y degustación") + TheFork (search ad, "Más de 1 millón de visitas el mes pasado").</w:t>
            </w:r>
          </w:p>
        </w:tc>
      </w:tr>
      <w:tr>
        <w:trPr>
          <w:tblHeader w:val="false"/>
        </w:trPr>
        <w:tc>
          <w:tcPr>
            <w:tcW w:type="dxa" w:w="3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halal madrid</w:t>
            </w:r>
          </w:p>
        </w:tc>
        <w:tc>
          <w:tcPr>
            <w:tcW w:type="dxa" w:w="5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Al-Mounia (restaurantealmounia.es): headline "Restaurante Halal Madrid — Alta cocina halal…", with sitelinks.</w:t>
            </w:r>
          </w:p>
        </w:tc>
      </w:tr>
      <w:tr>
        <w:trPr>
          <w:tblHeader w:val="false"/>
        </w:trPr>
        <w:tc>
          <w:tcPr>
            <w:tcW w:type="dxa" w:w="3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comida halal madrid</w:t>
            </w:r>
          </w:p>
        </w:tc>
        <w:tc>
          <w:tcPr>
            <w:tcW w:type="dxa" w:w="5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Al-Mounia again ("Más de 10.000 visitas el mes pasado").</w:t>
            </w:r>
          </w:p>
        </w:tc>
      </w:tr>
      <w:tr>
        <w:trPr>
          <w:tblHeader w:val="false"/>
        </w:trPr>
        <w:tc>
          <w:tcPr>
            <w:tcW w:type="dxa" w:w="3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terraza shisha madrid</w:t>
            </w:r>
          </w:p>
        </w:tc>
        <w:tc>
          <w:tcPr>
            <w:tcW w:type="dxa" w:w="5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None.</w:t>
            </w:r>
          </w:p>
        </w:tc>
      </w:tr>
      <w:tr>
        <w:trPr>
          <w:tblHeader w:val="false"/>
        </w:trPr>
        <w:tc>
          <w:tcPr>
            <w:tcW w:type="dxa" w:w="3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la moraleja</w:t>
            </w:r>
          </w:p>
        </w:tc>
        <w:tc>
          <w:tcPr>
            <w:tcW w:type="dxa" w:w="5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None.</w:t>
            </w:r>
          </w:p>
        </w:tc>
      </w:tr>
      <w:tr>
        <w:trPr>
          <w:tblHeader w:val="false"/>
        </w:trPr>
        <w:tc>
          <w:tcPr>
            <w:tcW w:type="dxa" w:w="3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alcobendas</w:t>
            </w:r>
          </w:p>
        </w:tc>
        <w:tc>
          <w:tcPr>
            <w:tcW w:type="dxa" w:w="5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None.</w:t>
            </w:r>
          </w:p>
        </w:tc>
      </w:tr>
      <w:tr>
        <w:trPr>
          <w:tblHeader w:val="false"/>
        </w:trPr>
        <w:tc>
          <w:tcPr>
            <w:tcW w:type="dxa" w:w="3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liba garden</w:t>
            </w:r>
          </w:p>
        </w:tc>
        <w:tc>
          <w:tcPr>
            <w:tcW w:type="dxa" w:w="5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None — they do not defend their own brand.</w:t>
            </w:r>
          </w:p>
        </w:tc>
      </w:tr>
    </w:tbl>
    <w:p>
      <w:pPr>
        <w:spacing w:after="120"/>
      </w:pPr>
    </w:p>
    <w:p>
      <w:pPr>
        <w:spacing w:after="120"/>
      </w:pPr>
      <w:r>
        <w:rPr>
          <w:rFonts w:ascii="Calibri" w:cs="Calibri" w:eastAsia="Calibri" w:hAnsi="Calibri"/>
          <w:b/>
          <w:bCs/>
          <w:color w:val="3C3D3F"/>
          <w:sz w:val="22"/>
          <w:szCs w:val="22"/>
        </w:rPr>
        <w:t xml:space="preserve">Reading. </w:t>
      </w:r>
      <w:r>
        <w:rPr>
          <w:rFonts w:ascii="Calibri" w:cs="Calibri" w:eastAsia="Calibri" w:hAnsi="Calibri"/>
          <w:color w:val="3C3D3F"/>
          <w:sz w:val="22"/>
          <w:szCs w:val="22"/>
        </w:rPr>
        <w:t xml:space="preserve">Al-Mounia is a Moroccan restaurant in the city centre paying to own the "halal Madrid" searches with neither a halal certificate nor a Lebanese kitchen. Beytna (Lebanese, 4.8★, 5,400 reviews) and TheFork compete on the generic Lebanese term. Nobody advertises on shisha, La Moraleja, Alcobendas, or on du Liban's name. Liba Garden's ad, seen by the client on another day, did not reproduce in nine searches — small advertisers switch campaigns on and off. Casa Árabe, Daily and Áurea show no sign of advertising.</w:t>
      </w:r>
    </w:p>
    <w:p>
      <w:pPr>
        <w:pStyle w:val="Heading2"/>
        <w:spacing w:after="120" w:before="240"/>
      </w:pPr>
      <w:r>
        <w:rPr>
          <w:rFonts w:ascii="Calibri" w:cs="Calibri" w:eastAsia="Calibri" w:hAnsi="Calibri"/>
          <w:b/>
          <w:bCs/>
          <w:color w:val="0A7390"/>
          <w:sz w:val="26"/>
          <w:szCs w:val="26"/>
        </w:rPr>
        <w:t xml:space="preserve">4.1 Estimated competitor spend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Advertiser</w:t>
            </w:r>
          </w:p>
        </w:tc>
        <w:tc>
          <w:tcPr>
            <w:tcW w:type="dxa" w:w="44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Basis</w:t>
            </w:r>
          </w:p>
        </w:tc>
        <w:tc>
          <w:tcPr>
            <w:tcW w:type="dxa" w:w="2426"/>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Monthly estimate</w:t>
            </w:r>
          </w:p>
        </w:tc>
      </w:tr>
      <w:tr>
        <w:trPr>
          <w:tblHeader w:val="false"/>
        </w:trPr>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Al-Mounia</w:t>
            </w:r>
          </w:p>
        </w:tc>
        <w:tc>
          <w:tcPr>
            <w:tcW w:type="dxa" w:w="4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Consistent bidding on halal cluster (2/2 samples). ~3,500 searches × 7% CTR × 35% impression share × €1.20</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€100–400 on halal; €300–800 total [ESTIMATE]</w:t>
            </w:r>
          </w:p>
        </w:tc>
      </w:tr>
      <w:tr>
        <w:trPr>
          <w:tblHeader w:val="false"/>
        </w:trPr>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Beytna</w:t>
            </w:r>
          </w:p>
        </w:tc>
        <w:tc>
          <w:tcPr>
            <w:tcW w:type="dxa" w:w="4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Local format + search on Lebanese terms</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€200–600 [ESTIMATE]</w:t>
            </w:r>
          </w:p>
        </w:tc>
      </w:tr>
      <w:tr>
        <w:trPr>
          <w:tblHeader w:val="false"/>
        </w:trPr>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Liba Garden</w:t>
            </w:r>
          </w:p>
        </w:tc>
        <w:tc>
          <w:tcPr>
            <w:tcW w:type="dxa" w:w="4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Not seen on the day; single prior sighting</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€0–300, sporadic [ESTIMATE]</w:t>
            </w:r>
          </w:p>
        </w:tc>
      </w:tr>
      <w:tr>
        <w:trPr>
          <w:tblHeader w:val="false"/>
        </w:trPr>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TheFork</w:t>
            </w:r>
          </w:p>
        </w:tc>
        <w:tc>
          <w:tcPr>
            <w:tcW w:type="dxa" w:w="4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National platform</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Not a useful reference</w:t>
            </w:r>
          </w:p>
        </w:tc>
      </w:tr>
      <w:tr>
        <w:trPr>
          <w:tblHeader w:val="false"/>
        </w:trPr>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Casa Árabe · Daily · Áurea</w:t>
            </w:r>
          </w:p>
        </w:tc>
        <w:tc>
          <w:tcPr>
            <w:tcW w:type="dxa" w:w="4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 evidence of advertising</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w:t>
            </w:r>
          </w:p>
        </w:tc>
      </w:tr>
    </w:tbl>
    <w:p>
      <w:pPr>
        <w:spacing w:after="120"/>
      </w:pPr>
    </w:p>
    <w:p>
      <w:pPr>
        <w:spacing w:after="120"/>
      </w:pPr>
      <w:r>
        <w:rPr>
          <w:rFonts w:ascii="Calibri" w:cs="Calibri" w:eastAsia="Calibri" w:hAnsi="Calibri"/>
          <w:i/>
          <w:iCs/>
          <w:color w:val="6E6041"/>
          <w:sz w:val="22"/>
          <w:szCs w:val="22"/>
        </w:rPr>
        <w:t xml:space="preserve">These are order-of-magnitude figures. The exact answer comes free from Google's Auction Insights once our own campaign has run for 2–3 weeks.</w:t>
      </w:r>
    </w:p>
    <w:p>
      <w:pPr>
        <w:pStyle w:val="Heading1"/>
        <w:spacing w:after="160" w:before="360"/>
      </w:pPr>
      <w:r>
        <w:rPr>
          <w:rFonts w:ascii="Calibri" w:cs="Calibri" w:eastAsia="Calibri" w:hAnsi="Calibri"/>
          <w:b/>
          <w:bCs/>
          <w:color w:val="3C3D3F"/>
          <w:sz w:val="32"/>
          <w:szCs w:val="32"/>
        </w:rPr>
        <w:t xml:space="preserve">5. Keyword data</w:t>
      </w:r>
    </w:p>
    <w:p>
      <w:pPr>
        <w:spacing w:after="120"/>
      </w:pPr>
      <w:r>
        <w:rPr>
          <w:rFonts w:ascii="Calibri" w:cs="Calibri" w:eastAsia="Calibri" w:hAnsi="Calibri"/>
          <w:b/>
          <w:bCs/>
          <w:color w:val="3C3D3F"/>
          <w:sz w:val="22"/>
          <w:szCs w:val="22"/>
        </w:rPr>
        <w:t xml:space="preserve">Source: </w:t>
      </w:r>
      <w:r>
        <w:rPr>
          <w:rFonts w:ascii="Calibri" w:cs="Calibri" w:eastAsia="Calibri" w:hAnsi="Calibri"/>
          <w:color w:val="3C3D3F"/>
          <w:sz w:val="22"/>
          <w:szCs w:val="22"/>
        </w:rPr>
        <w:t xml:space="preserve">Google Keyword Planner, Spain, all languages, Aug 2025 – Jul 2026. Volumes are shown as ranges because the planning account had no active spend; they refine automatically once the campaign runs. "Bid" is the top-of-page bid range.</w:t>
      </w:r>
      <w:r>
        <w:rPr>
          <w:rFonts w:ascii="Calibri" w:cs="Calibri" w:eastAsia="Calibri" w:hAnsi="Calibri"/>
          <w:b/>
          <w:bCs/>
          <w:color w:val="0A7390"/>
          <w:sz w:val="18"/>
          <w:szCs w:val="18"/>
        </w:rPr>
        <w:t xml:space="preserv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400"/>
        <w:gridCol w:w="2426"/>
      </w:tblGrid>
      <w:tr>
        <w:trPr>
          <w:tblHeader/>
        </w:trPr>
        <w:tc>
          <w:tcPr>
            <w:tcW w:type="dxa" w:w="33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Keyword</w:t>
            </w:r>
          </w:p>
        </w:tc>
        <w:tc>
          <w:tcPr>
            <w:tcW w:type="dxa" w:w="19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Searches / month</w:t>
            </w:r>
          </w:p>
        </w:tc>
        <w:tc>
          <w:tcPr>
            <w:tcW w:type="dxa" w:w="14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Competition</w:t>
            </w:r>
          </w:p>
        </w:tc>
        <w:tc>
          <w:tcPr>
            <w:tcW w:type="dxa" w:w="2426"/>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Top-of-page bid</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du liban</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1k – 10k</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Low</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€0.17 – 0.99</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duliban restaurante</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10 – 100 (+900% in 3 months)</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Low</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€0.25 – 0.63</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libanes madrid</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1k – 10k</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Medium</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€0.16 – 0.60</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libanes la moraleja</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10 – 100</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Low</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€0.24 – 0.68</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libanes alcobendas</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10 – 100</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Low</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halal cerca de mi</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10k – 100k</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Low</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€0.18 – 0.64</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halal madrid</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100 – 1k</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Medium</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€0.07 – 0.49</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arabe madrid</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100 – 1k</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Medium</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€0.19 – 0.84</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cachimba madrid</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100 – 1k</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Low</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shisha madrid (and variants)</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 data</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la moraleja</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1k – 10k</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Low</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€0.20 – 0.84</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alcobendas</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1k – 10k</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Low</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€0.15 – 0.43</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donde comer en alcobendas</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100 – 1k</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Low</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€0.11 – 0.44</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cena romantica madrid</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100 – 1k</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High</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€0.19 – 0.84</w:t>
            </w:r>
          </w:p>
        </w:tc>
      </w:tr>
      <w:tr>
        <w:trPr>
          <w:tblHeader w:val="false"/>
        </w:trPr>
        <w:tc>
          <w:tcPr>
            <w:tcW w:type="dxa" w:w="33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restaurante eventos madrid</w:t>
            </w:r>
          </w:p>
        </w:tc>
        <w:tc>
          <w:tcPr>
            <w:tcW w:type="dxa" w:w="19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100 – 1k (+900% in 3 months)</w:t>
            </w:r>
          </w:p>
        </w:tc>
        <w:tc>
          <w:tcPr>
            <w:tcW w:type="dxa" w:w="1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Low</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€0.66 – 2.32</w:t>
            </w:r>
          </w:p>
        </w:tc>
      </w:tr>
    </w:tbl>
    <w:p>
      <w:pPr>
        <w:spacing w:after="120"/>
      </w:pPr>
    </w:p>
    <w:p>
      <w:pPr>
        <w:pStyle w:val="Heading2"/>
        <w:spacing w:after="120" w:before="240"/>
      </w:pPr>
      <w:r>
        <w:rPr>
          <w:rFonts w:ascii="Calibri" w:cs="Calibri" w:eastAsia="Calibri" w:hAnsi="Calibri"/>
          <w:b/>
          <w:bCs/>
          <w:color w:val="0A7390"/>
          <w:sz w:val="26"/>
          <w:szCs w:val="26"/>
        </w:rPr>
        <w:t xml:space="preserve">5.1 What the data says</w:t>
      </w:r>
    </w:p>
    <w:p>
      <w:pPr>
        <w:pStyle w:val="ListParagraph"/>
        <w:numPr>
          <w:ilvl w:val="0"/>
          <w:numId w:val="2"/>
        </w:numPr>
        <w:spacing w:after="80"/>
      </w:pPr>
      <w:r>
        <w:rPr>
          <w:rFonts w:ascii="Calibri" w:cs="Calibri" w:eastAsia="Calibri" w:hAnsi="Calibri"/>
          <w:b/>
          <w:bCs/>
          <w:color w:val="3C3D3F"/>
          <w:sz w:val="22"/>
          <w:szCs w:val="22"/>
        </w:rPr>
        <w:t xml:space="preserve">Clicks are cheap. </w:t>
      </w:r>
      <w:r>
        <w:rPr>
          <w:rFonts w:ascii="Calibri" w:cs="Calibri" w:eastAsia="Calibri" w:hAnsi="Calibri"/>
          <w:color w:val="3C3D3F"/>
          <w:sz w:val="22"/>
          <w:szCs w:val="22"/>
        </w:rPr>
        <w:t xml:space="preserve">Almost every relevant bid sits between €0.10 and €0.85. Our planning figure is €0.30–0.70 per click, with €1.50 as a pessimistic ceiling. Restaurants are the second-cheapest sector on the whole platform.</w:t>
      </w:r>
    </w:p>
    <w:p>
      <w:pPr>
        <w:pStyle w:val="ListParagraph"/>
        <w:numPr>
          <w:ilvl w:val="0"/>
          <w:numId w:val="2"/>
        </w:numPr>
        <w:spacing w:after="80"/>
      </w:pPr>
      <w:r>
        <w:rPr>
          <w:rFonts w:ascii="Calibri" w:cs="Calibri" w:eastAsia="Calibri" w:hAnsi="Calibri"/>
          <w:b/>
          <w:bCs/>
          <w:color w:val="3C3D3F"/>
          <w:sz w:val="22"/>
          <w:szCs w:val="22"/>
        </w:rPr>
        <w:t xml:space="preserve">"restaurante halal cerca de mi" is the mine: </w:t>
      </w:r>
      <w:r>
        <w:rPr>
          <w:rFonts w:ascii="Calibri" w:cs="Calibri" w:eastAsia="Calibri" w:hAnsi="Calibri"/>
          <w:color w:val="3C3D3F"/>
          <w:sz w:val="22"/>
          <w:szCs w:val="22"/>
        </w:rPr>
        <w:t xml:space="preserve">10,000–100,000 searches a month in Spain. Geographic targeting to north Madrid captures only the local slice, paying only for that.</w:t>
      </w:r>
    </w:p>
    <w:p>
      <w:pPr>
        <w:pStyle w:val="ListParagraph"/>
        <w:numPr>
          <w:ilvl w:val="0"/>
          <w:numId w:val="2"/>
        </w:numPr>
        <w:spacing w:after="80"/>
      </w:pPr>
      <w:r>
        <w:rPr>
          <w:rFonts w:ascii="Calibri" w:cs="Calibri" w:eastAsia="Calibri" w:hAnsi="Calibri"/>
          <w:b/>
          <w:bCs/>
          <w:color w:val="3C3D3F"/>
          <w:sz w:val="22"/>
          <w:szCs w:val="22"/>
        </w:rPr>
        <w:t xml:space="preserve">"du liban" at 1k–10k looks high because part of it is French noise </w:t>
      </w:r>
      <w:r>
        <w:rPr>
          <w:rFonts w:ascii="Calibri" w:cs="Calibri" w:eastAsia="Calibri" w:hAnsi="Calibri"/>
          <w:color w:val="3C3D3F"/>
          <w:sz w:val="22"/>
          <w:szCs w:val="22"/>
        </w:rPr>
        <w:t xml:space="preserve">("du Liban" = "from Lebanon"). The brand group therefore uses exact match, never broad.</w:t>
      </w:r>
    </w:p>
    <w:p>
      <w:pPr>
        <w:pStyle w:val="ListParagraph"/>
        <w:numPr>
          <w:ilvl w:val="0"/>
          <w:numId w:val="2"/>
        </w:numPr>
        <w:spacing w:after="80"/>
      </w:pPr>
      <w:r>
        <w:rPr>
          <w:rFonts w:ascii="Calibri" w:cs="Calibri" w:eastAsia="Calibri" w:hAnsi="Calibri"/>
          <w:b/>
          <w:bCs/>
          <w:color w:val="3C3D3F"/>
          <w:sz w:val="22"/>
          <w:szCs w:val="22"/>
        </w:rPr>
        <w:t xml:space="preserve">Brand searches are growing: </w:t>
      </w:r>
      <w:r>
        <w:rPr>
          <w:rFonts w:ascii="Calibri" w:cs="Calibri" w:eastAsia="Calibri" w:hAnsi="Calibri"/>
          <w:color w:val="3C3D3F"/>
          <w:sz w:val="22"/>
          <w:szCs w:val="22"/>
        </w:rPr>
        <w:t xml:space="preserve">"duliban restaurante" +900% in three months — consistent with the new website ranking and summer activity.</w:t>
      </w:r>
    </w:p>
    <w:p>
      <w:pPr>
        <w:pStyle w:val="ListParagraph"/>
        <w:numPr>
          <w:ilvl w:val="0"/>
          <w:numId w:val="2"/>
        </w:numPr>
        <w:spacing w:after="80"/>
      </w:pPr>
      <w:r>
        <w:rPr>
          <w:rFonts w:ascii="Calibri" w:cs="Calibri" w:eastAsia="Calibri" w:hAnsi="Calibri"/>
          <w:b/>
          <w:bCs/>
          <w:color w:val="3C3D3F"/>
          <w:sz w:val="22"/>
          <w:szCs w:val="22"/>
        </w:rPr>
        <w:t xml:space="preserve">"shisha" terms return no data while "cachimba" does. </w:t>
      </w:r>
      <w:r>
        <w:rPr>
          <w:rFonts w:ascii="Calibri" w:cs="Calibri" w:eastAsia="Calibri" w:hAnsi="Calibri"/>
          <w:color w:val="3C3D3F"/>
          <w:sz w:val="22"/>
          <w:szCs w:val="22"/>
        </w:rPr>
        <w:t xml:space="preserve">This is the typical signature of a term restricted under Google's tobacco policy [ESTIMATE]. The shisha group therefore bids on "cachimba" terms, lands on the terrace section, and never mentions tobacco in the ad. To be validated in week 1.</w:t>
      </w:r>
    </w:p>
    <w:p>
      <w:pPr>
        <w:pStyle w:val="Heading1"/>
        <w:spacing w:after="160" w:before="360"/>
      </w:pPr>
      <w:r>
        <w:rPr>
          <w:rFonts w:ascii="Calibri" w:cs="Calibri" w:eastAsia="Calibri" w:hAnsi="Calibri"/>
          <w:b/>
          <w:bCs/>
          <w:color w:val="3C3D3F"/>
          <w:sz w:val="32"/>
          <w:szCs w:val="32"/>
        </w:rPr>
        <w:t xml:space="preserve">6. Campaign architecture</w:t>
      </w:r>
    </w:p>
    <w:p>
      <w:pPr>
        <w:pStyle w:val="Heading2"/>
        <w:spacing w:after="120" w:before="240"/>
      </w:pPr>
      <w:r>
        <w:rPr>
          <w:rFonts w:ascii="Calibri" w:cs="Calibri" w:eastAsia="Calibri" w:hAnsi="Calibri"/>
          <w:b/>
          <w:bCs/>
          <w:color w:val="0A7390"/>
          <w:sz w:val="26"/>
          <w:szCs w:val="26"/>
        </w:rPr>
        <w:t xml:space="preserve">6.1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Setting</w:t>
            </w:r>
          </w:p>
        </w:tc>
        <w:tc>
          <w:tcPr>
            <w:tcW w:type="dxa" w:w="26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Value</w:t>
            </w:r>
          </w:p>
        </w:tc>
        <w:tc>
          <w:tcPr>
            <w:tcW w:type="dxa" w:w="4026"/>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Why</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Type</w:t>
            </w:r>
          </w:p>
        </w:tc>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Search only</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 Display or Video — low-intent clicks eat the budget</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Network</w:t>
            </w:r>
          </w:p>
        </w:tc>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Google Search; Search Partners off</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Partner inventory is lower quality; no room to experiment at €10/day</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Budget</w:t>
            </w:r>
          </w:p>
        </w:tc>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€10/day (~€300/month)</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Test scenario</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Bidding</w:t>
            </w:r>
          </w:p>
        </w:tc>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Maximise clicks, max CPC €0.60, first 2 weeks</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 conversion history yet for Smart Bidding to learn from; the cap prevents surprises</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Locations</w:t>
            </w:r>
          </w:p>
        </w:tc>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8 km radius from C. de la Estafeta 2 + Alcobendas + San Sebastián de los Reyes + Fuencarral-El Pardo</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The real market</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Location option</w:t>
            </w:r>
          </w:p>
        </w:tc>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"Presence" only</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The single setting that wastes the most money if left at Google's default ("presence or interest")</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Languages</w:t>
            </w:r>
          </w:p>
        </w:tc>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Spanish, English, Arabic</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La Moraleja has an international and Gulf community; the site is in all three</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Schedule</w:t>
            </w:r>
          </w:p>
        </w:tc>
        <w:tc>
          <w:tcPr>
            <w:tcW w:type="dxa" w:w="26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Tue–Sun 11:00–23:30; Monday off</w:t>
            </w:r>
          </w:p>
        </w:tc>
        <w:tc>
          <w:tcPr>
            <w:tcW w:type="dxa" w:w="4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People search before they go; closed Mondays</w:t>
            </w:r>
          </w:p>
        </w:tc>
      </w:tr>
    </w:tbl>
    <w:p>
      <w:pPr>
        <w:spacing w:after="120"/>
      </w:pPr>
    </w:p>
    <w:p>
      <w:pPr>
        <w:pStyle w:val="Heading2"/>
        <w:spacing w:after="120" w:before="240"/>
      </w:pPr>
      <w:r>
        <w:rPr>
          <w:rFonts w:ascii="Calibri" w:cs="Calibri" w:eastAsia="Calibri" w:hAnsi="Calibri"/>
          <w:b/>
          <w:bCs/>
          <w:color w:val="0A7390"/>
          <w:sz w:val="26"/>
          <w:szCs w:val="26"/>
        </w:rPr>
        <w:t xml:space="preserve">6.2 Ad groups</w:t>
      </w:r>
    </w:p>
    <w:p>
      <w:pPr>
        <w:spacing w:after="120"/>
      </w:pPr>
      <w:r>
        <w:rPr>
          <w:rFonts w:ascii="Calibri" w:cs="Calibri" w:eastAsia="Calibri" w:hAnsi="Calibri"/>
          <w:color w:val="3C3D3F"/>
          <w:sz w:val="22"/>
          <w:szCs w:val="22"/>
        </w:rPr>
        <w:t xml:space="preserve">The proposal describes six groups. At €300/month we start with three — six groups at €10/day spreads too thin for any of them to gather enough data to learn. Shisha and Occasions join in month 2; Local generic only in the Standard scenario.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426"/>
      </w:tblGrid>
      <w:tr>
        <w:trPr>
          <w:tblHeader/>
        </w:trPr>
        <w:tc>
          <w:tcPr>
            <w:tcW w:type="dxa" w:w="22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Group</w:t>
            </w:r>
          </w:p>
        </w:tc>
        <w:tc>
          <w:tcPr>
            <w:tcW w:type="dxa" w:w="44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Example keywords (exact / phrase match)</w:t>
            </w:r>
          </w:p>
        </w:tc>
        <w:tc>
          <w:tcPr>
            <w:tcW w:type="dxa" w:w="2426"/>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Role</w:t>
            </w:r>
          </w:p>
        </w:tc>
      </w:tr>
      <w:tr>
        <w:trPr>
          <w:tblHeader w:val="false"/>
        </w:trPr>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1 · Brand</w:t>
            </w:r>
          </w:p>
        </w:tc>
        <w:tc>
          <w:tcPr>
            <w:tcW w:type="dxa" w:w="4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[du liban] · [duliban] · "du liban reservas" · "du liban carta"</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Defence, ~10–15% of budget. Costs cents; pushes down the negative Tripadvisor snippet; protects against competitor brand bidding</w:t>
            </w:r>
          </w:p>
        </w:tc>
      </w:tr>
      <w:tr>
        <w:trPr>
          <w:tblHeader w:val="false"/>
        </w:trPr>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2 · Lebanese</w:t>
            </w:r>
          </w:p>
        </w:tc>
        <w:tc>
          <w:tcPr>
            <w:tcW w:type="dxa" w:w="4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"restaurante libanes madrid / alcobendas / la moraleja" · "comida libanesa madrid" · "mezze madrid"</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Core demand, ~35%</w:t>
            </w:r>
          </w:p>
        </w:tc>
      </w:tr>
      <w:tr>
        <w:trPr>
          <w:tblHeader w:val="false"/>
        </w:trPr>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3 · Halal</w:t>
            </w:r>
          </w:p>
        </w:tc>
        <w:tc>
          <w:tcPr>
            <w:tcW w:type="dxa" w:w="4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"restaurante halal madrid" · "comida halal madrid" · "halal restaurant madrid" · Arabic equivalent</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Highest affinity, ~50%. The only place where we can say something the competitor cannot</w:t>
            </w:r>
          </w:p>
        </w:tc>
      </w:tr>
      <w:tr>
        <w:trPr>
          <w:tblHeader w:val="false"/>
        </w:trPr>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4 · Shisha (month 2)</w:t>
            </w:r>
          </w:p>
        </w:tc>
        <w:tc>
          <w:tcPr>
            <w:tcW w:type="dxa" w:w="4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"cachimba madrid" · "terraza cachimba madrid"</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Nobody advertising; tobacco-policy caveat</w:t>
            </w:r>
          </w:p>
        </w:tc>
      </w:tr>
      <w:tr>
        <w:trPr>
          <w:tblHeader w:val="false"/>
        </w:trPr>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5 · Local generic (Standard only)</w:t>
            </w:r>
          </w:p>
        </w:tc>
        <w:tc>
          <w:tcPr>
            <w:tcW w:type="dxa" w:w="4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"restaurante la moraleja" · "restaurantes alcobendas"</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High volume, diffuse intent, worse cost per booking</w:t>
            </w:r>
          </w:p>
        </w:tc>
      </w:tr>
      <w:tr>
        <w:trPr>
          <w:tblHeader w:val="false"/>
        </w:trPr>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6 · Occasions (month 2)</w:t>
            </w:r>
          </w:p>
        </w:tc>
        <w:tc>
          <w:tcPr>
            <w:tcW w:type="dxa" w:w="4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"cena romantica madrid norte" · "restaurante para eventos alcobendas"</w:t>
            </w:r>
          </w:p>
        </w:tc>
        <w:tc>
          <w:tcPr>
            <w:tcW w:type="dxa" w:w="24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Events term is the most expensive (€0.66–2.32) but growing +900% and high-ticket</w:t>
            </w:r>
          </w:p>
        </w:tc>
      </w:tr>
    </w:tbl>
    <w:p>
      <w:pPr>
        <w:spacing w:after="120"/>
      </w:pPr>
    </w:p>
    <w:p>
      <w:pPr>
        <w:pStyle w:val="Heading2"/>
        <w:spacing w:after="120" w:before="240"/>
      </w:pPr>
      <w:r>
        <w:rPr>
          <w:rFonts w:ascii="Calibri" w:cs="Calibri" w:eastAsia="Calibri" w:hAnsi="Calibri"/>
          <w:b/>
          <w:bCs/>
          <w:color w:val="0A7390"/>
          <w:sz w:val="26"/>
          <w:szCs w:val="26"/>
        </w:rPr>
        <w:t xml:space="preserve">6.3 Negative keywords</w:t>
      </w:r>
    </w:p>
    <w:p>
      <w:pPr>
        <w:spacing w:after="120"/>
      </w:pPr>
      <w:r>
        <w:rPr>
          <w:rFonts w:ascii="Calibri" w:cs="Calibri" w:eastAsia="Calibri" w:hAnsi="Calibri"/>
          <w:color w:val="3C3D3F"/>
          <w:sz w:val="22"/>
          <w:szCs w:val="22"/>
        </w:rPr>
        <w:t xml:space="preserve">Negatives are what separate a campaign that works from one that bleeds. Applied at campaign level from day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Category</w:t>
            </w:r>
          </w:p>
        </w:tc>
        <w:tc>
          <w:tcPr>
            <w:tcW w:type="dxa" w:w="6626"/>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Terms</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Employment</w:t>
            </w:r>
          </w:p>
        </w:tc>
        <w:tc>
          <w:tcPr>
            <w:tcW w:type="dxa" w:w="6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trabajo · empleo · vacante · curriculum · camarero · cocinero · sueldo · contratar</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Recipes / DIY</w:t>
            </w:r>
          </w:p>
        </w:tc>
        <w:tc>
          <w:tcPr>
            <w:tcW w:type="dxa" w:w="6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receta · recetas · como hacer · casero · ingredientes · thermomix · tutorial</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Low-price intent</w:t>
            </w:r>
          </w:p>
        </w:tc>
        <w:tc>
          <w:tcPr>
            <w:tcW w:type="dxa" w:w="6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barato · gratis · low cost · menu del dia · oferta · descuento · cupon · economico</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Buffet (not offered)</w:t>
            </w:r>
          </w:p>
        </w:tc>
        <w:tc>
          <w:tcPr>
            <w:tcW w:type="dxa" w:w="6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buffet · bufet · all you can eat · tenedor libre</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Wrong cuisine / positioning</w:t>
            </w:r>
          </w:p>
        </w:tc>
        <w:tc>
          <w:tcPr>
            <w:tcW w:type="dxa" w:w="6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kebab · doner · turco · griego · sirio · marroqui</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Other cities</w:t>
            </w:r>
          </w:p>
        </w:tc>
        <w:tc>
          <w:tcPr>
            <w:tcW w:type="dxa" w:w="6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barcelona · valencia · sevilla · malaga · bilbao · zaragoza · dubai · beirut</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Trade, not diners</w:t>
            </w:r>
          </w:p>
        </w:tc>
        <w:tc>
          <w:tcPr>
            <w:tcW w:type="dxa" w:w="6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franquicia · abrir restaurante · proveedor · mayorista · curso</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Competitor names (groups 2, 3, 5)</w:t>
            </w:r>
          </w:p>
        </w:tc>
        <w:tc>
          <w:tcPr>
            <w:tcW w:type="dxa" w:w="6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liba garden · beytna · casa arabe · al mounia · saona · la maquina · aurea</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Delivery — client decision</w:t>
            </w:r>
          </w:p>
        </w:tc>
        <w:tc>
          <w:tcPr>
            <w:tcW w:type="dxa" w:w="6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glovo · uber eats · just eat · a domicilio. Delivery is real, but a paid click ending in a commissioned delivery order is a poor outcome at a €30–40 ticket. Recommended: exclude during the test, review with data.</w:t>
            </w:r>
          </w:p>
        </w:tc>
      </w:tr>
    </w:tbl>
    <w:p>
      <w:pPr>
        <w:spacing w:after="120"/>
      </w:pPr>
    </w:p>
    <w:p>
      <w:pPr>
        <w:pStyle w:val="Heading2"/>
        <w:spacing w:after="120" w:before="240"/>
      </w:pPr>
      <w:r>
        <w:rPr>
          <w:rFonts w:ascii="Calibri" w:cs="Calibri" w:eastAsia="Calibri" w:hAnsi="Calibri"/>
          <w:b/>
          <w:bCs/>
          <w:color w:val="0A7390"/>
          <w:sz w:val="26"/>
          <w:szCs w:val="26"/>
        </w:rPr>
        <w:t xml:space="preserve">6.4 Ads and extensions</w:t>
      </w:r>
    </w:p>
    <w:p>
      <w:pPr>
        <w:spacing w:after="120"/>
      </w:pPr>
      <w:r>
        <w:rPr>
          <w:rFonts w:ascii="Calibri" w:cs="Calibri" w:eastAsia="Calibri" w:hAnsi="Calibri"/>
          <w:color w:val="3C3D3F"/>
          <w:sz w:val="22"/>
          <w:szCs w:val="22"/>
        </w:rPr>
        <w:t xml:space="preserve">Three responsive search ads per group, in Spanish. Brand rules: no superlatives (against Google's content policy and the house tone), halal and shisha as genuine differentiators, no invented promotions. Landing pages: brand → home; Lebanese → #carta; Halal → #halal. Extensions: call (with call conversions), location (linked Business Profile), sitelinks (menu, booking, private events, directions), callouts (100% halal certified · shisha on two terraces · dog-friendly · kitchen until 23:30), structured snippets (cuisine types). All final URLs carry UTM parameters so Search Console and any analytics can separate paid traffic.</w:t>
      </w:r>
    </w:p>
    <w:p>
      <w:pPr>
        <w:pStyle w:val="Heading1"/>
        <w:spacing w:after="160" w:before="360"/>
      </w:pPr>
      <w:r>
        <w:rPr>
          <w:rFonts w:ascii="Calibri" w:cs="Calibri" w:eastAsia="Calibri" w:hAnsi="Calibri"/>
          <w:b/>
          <w:bCs/>
          <w:color w:val="3C3D3F"/>
          <w:sz w:val="32"/>
          <w:szCs w:val="32"/>
        </w:rPr>
        <w:t xml:space="preserve">7. Budget model</w:t>
      </w:r>
    </w:p>
    <w:p>
      <w:pPr>
        <w:spacing w:after="120"/>
      </w:pPr>
      <w:r>
        <w:rPr>
          <w:rFonts w:ascii="Calibri" w:cs="Calibri" w:eastAsia="Calibri" w:hAnsi="Calibri"/>
          <w:b/>
          <w:bCs/>
          <w:color w:val="3C3D3F"/>
          <w:sz w:val="22"/>
          <w:szCs w:val="22"/>
        </w:rPr>
        <w:t xml:space="preserve">Working backwards from the business, not forwards from a budget.</w:t>
      </w:r>
      <w:r>
        <w:rPr>
          <w:rFonts w:ascii="Calibri" w:cs="Calibri" w:eastAsia="Calibri" w:hAnsi="Calibri"/>
          <w:b/>
          <w:bCs/>
          <w:color w:val="B5432F"/>
          <w:sz w:val="18"/>
          <w:szCs w:val="18"/>
        </w:rPr>
        <w:t xml:space="preserve"> [ESTIMATE]</w:t>
      </w:r>
    </w:p>
    <w:p>
      <w:pPr>
        <w:pStyle w:val="ListParagraph"/>
        <w:numPr>
          <w:ilvl w:val="0"/>
          <w:numId w:val="2"/>
        </w:numPr>
        <w:spacing w:after="80"/>
      </w:pPr>
      <w:r>
        <w:rPr>
          <w:rFonts w:ascii="Calibri" w:cs="Calibri" w:eastAsia="Calibri" w:hAnsi="Calibri"/>
          <w:color w:val="3C3D3F"/>
          <w:sz w:val="22"/>
          <w:szCs w:val="22"/>
        </w:rPr>
        <w:t xml:space="preserve">Ticket €30–40 per person [DATA, client] × 2.5–3 guests per table → ~€90–110 revenue per booking; we use €100.</w:t>
      </w:r>
    </w:p>
    <w:p>
      <w:pPr>
        <w:pStyle w:val="ListParagraph"/>
        <w:numPr>
          <w:ilvl w:val="0"/>
          <w:numId w:val="2"/>
        </w:numPr>
        <w:spacing w:after="80"/>
      </w:pPr>
      <w:r>
        <w:rPr>
          <w:rFonts w:ascii="Calibri" w:cs="Calibri" w:eastAsia="Calibri" w:hAnsi="Calibri"/>
          <w:color w:val="3C3D3F"/>
          <w:sz w:val="22"/>
          <w:szCs w:val="22"/>
        </w:rPr>
        <w:t xml:space="preserve">Gross margin in restaurants ~65–70% on food; reasonable net contribution per incremental table (no added fixed cost): ~€30–40.</w:t>
      </w:r>
    </w:p>
    <w:p>
      <w:pPr>
        <w:pStyle w:val="ListParagraph"/>
        <w:numPr>
          <w:ilvl w:val="0"/>
          <w:numId w:val="2"/>
        </w:numPr>
        <w:spacing w:after="80"/>
      </w:pPr>
      <w:r>
        <w:rPr>
          <w:rFonts w:ascii="Calibri" w:cs="Calibri" w:eastAsia="Calibri" w:hAnsi="Calibri"/>
          <w:color w:val="3C3D3F"/>
          <w:sz w:val="22"/>
          <w:szCs w:val="22"/>
        </w:rPr>
        <w:t xml:space="preserve">Shisha and cocktails after the kitchen closes raise the ticket; a local guest who returns is worth several visits. Neither is in the number — they are the cushion.</w:t>
      </w:r>
    </w:p>
    <w:p>
      <w:pPr>
        <w:pStyle w:val="ListParagraph"/>
        <w:numPr>
          <w:ilvl w:val="0"/>
          <w:numId w:val="2"/>
        </w:numPr>
        <w:spacing w:after="80"/>
      </w:pPr>
      <w:r>
        <w:rPr>
          <w:rFonts w:ascii="Calibri" w:cs="Calibri" w:eastAsia="Calibri" w:hAnsi="Calibri"/>
          <w:b/>
          <w:bCs/>
          <w:color w:val="3C3D3F"/>
          <w:sz w:val="22"/>
          <w:szCs w:val="22"/>
        </w:rPr>
        <w:t xml:space="preserve">Acceptable cost per booking: up to ~€15 comfortably, up to ~€25 while testing. </w:t>
      </w:r>
      <w:r>
        <w:rPr>
          <w:rFonts w:ascii="Calibri" w:cs="Calibri" w:eastAsia="Calibri" w:hAnsi="Calibri"/>
          <w:color w:val="3C3D3F"/>
          <w:sz w:val="22"/>
          <w:szCs w:val="22"/>
        </w:rPr>
        <w:t xml:space="preserve">At €15 and a €100 ticket, marketing is 15% of the first visit and dilutes with repeat business.</w:t>
      </w:r>
    </w:p>
    <w:p>
      <w:pPr>
        <w:pStyle w:val="ListParagraph"/>
        <w:numPr>
          <w:ilvl w:val="0"/>
          <w:numId w:val="2"/>
        </w:numPr>
        <w:spacing w:after="80"/>
      </w:pPr>
      <w:r>
        <w:rPr>
          <w:rFonts w:ascii="Calibri" w:cs="Calibri" w:eastAsia="Calibri" w:hAnsi="Calibri"/>
          <w:color w:val="3C3D3F"/>
          <w:sz w:val="22"/>
          <w:szCs w:val="22"/>
        </w:rPr>
        <w:t xml:space="preserve">Expected click-to-booking conversion: 5–8% [ESTIMATE, anchored on the 8.05% US restaurant median, reduced for the jump to SevenRooms]. With real CPC of €0.30–0.70 → theoretical cost per booking €5–14.</w:t>
      </w:r>
    </w:p>
    <w:p>
      <w:pPr>
        <w:spacing w:after="120"/>
      </w:pPr>
      <w:r>
        <w:rPr>
          <w:rFonts w:ascii="Calibri" w:cs="Calibri" w:eastAsia="Calibri" w:hAnsi="Calibri"/>
          <w:b/>
          <w:bCs/>
          <w:color w:val="3C3D3F"/>
          <w:sz w:val="22"/>
          <w:szCs w:val="22"/>
        </w:rPr>
        <w:t xml:space="preserve">Two inputs are the client's to confirm: </w:t>
      </w:r>
      <w:r>
        <w:rPr>
          <w:rFonts w:ascii="Calibri" w:cs="Calibri" w:eastAsia="Calibri" w:hAnsi="Calibri"/>
          <w:color w:val="3C3D3F"/>
          <w:sz w:val="22"/>
          <w:szCs w:val="22"/>
        </w:rPr>
        <w:t xml:space="preserve">the real average ticket per table and the margin per table. Until then, the profitability threshold is provisional.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
            </w:r>
          </w:p>
        </w:tc>
        <w:tc>
          <w:tcPr>
            <w:tcW w:type="dxa" w:w="22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Test</w:t>
            </w:r>
          </w:p>
        </w:tc>
        <w:tc>
          <w:tcPr>
            <w:tcW w:type="dxa" w:w="22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Standard</w:t>
            </w:r>
          </w:p>
        </w:tc>
        <w:tc>
          <w:tcPr>
            <w:tcW w:type="dxa" w:w="2226"/>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Aggressive</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Monthly budget</w:t>
            </w:r>
          </w:p>
        </w:tc>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€300 (€10/day)</w:t>
            </w:r>
          </w:p>
        </w:tc>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€600 (€20/day)</w:t>
            </w:r>
          </w:p>
        </w:tc>
        <w:tc>
          <w:tcPr>
            <w:tcW w:type="dxa" w:w="22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€1,200 (€40/day)</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Active groups</w:t>
            </w:r>
          </w:p>
        </w:tc>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Brand + Lebanese + Halal</w:t>
            </w:r>
          </w:p>
        </w:tc>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 Shisha + Events</w:t>
            </w:r>
          </w:p>
        </w:tc>
        <w:tc>
          <w:tcPr>
            <w:tcW w:type="dxa" w:w="22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Everything, wider geography</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Expected clicks</w:t>
            </w:r>
          </w:p>
        </w:tc>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~400–1,000</w:t>
            </w:r>
          </w:p>
        </w:tc>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~850–2,000</w:t>
            </w:r>
          </w:p>
        </w:tc>
        <w:tc>
          <w:tcPr>
            <w:tcW w:type="dxa" w:w="22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~1,700–4,000</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Expected bookings / month</w:t>
            </w:r>
          </w:p>
        </w:tc>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20–50 [ESTIMATE]</w:t>
            </w:r>
          </w:p>
        </w:tc>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45–110 [ESTIMATE]</w:t>
            </w:r>
          </w:p>
        </w:tc>
        <w:tc>
          <w:tcPr>
            <w:tcW w:type="dxa" w:w="22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inventory-limited</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Expected cost per booking</w:t>
            </w:r>
          </w:p>
        </w:tc>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€5–14 (ceiling €30)</w:t>
            </w:r>
          </w:p>
        </w:tc>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€5–14</w:t>
            </w:r>
          </w:p>
        </w:tc>
        <w:tc>
          <w:tcPr>
            <w:tcW w:type="dxa" w:w="22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€6–18</w:t>
            </w:r>
          </w:p>
        </w:tc>
      </w:tr>
      <w:tr>
        <w:trPr>
          <w:tblHeader w:val="false"/>
        </w:trPr>
        <w:tc>
          <w:tcPr>
            <w:tcW w:type="dxa" w:w="2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Purpose</w:t>
            </w:r>
          </w:p>
        </w:tc>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Validate real CPA; unlock €400 credit</w:t>
            </w:r>
          </w:p>
        </w:tc>
        <w:tc>
          <w:tcPr>
            <w:tcW w:type="dxa" w:w="22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Recommended cruising speed</w:t>
            </w:r>
          </w:p>
        </w:tc>
        <w:tc>
          <w:tcPr>
            <w:tcW w:type="dxa" w:w="22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Only if Standard holds CPA &lt;€15 and there is room in the dining room</w:t>
            </w:r>
          </w:p>
        </w:tc>
      </w:tr>
    </w:tbl>
    <w:p>
      <w:pPr>
        <w:spacing w:after="120"/>
      </w:pPr>
    </w:p>
    <w:p>
      <w:pPr>
        <w:spacing w:after="120"/>
      </w:pPr>
      <w:r>
        <w:rPr>
          <w:rFonts w:ascii="Calibri" w:cs="Calibri" w:eastAsia="Calibri" w:hAnsi="Calibri"/>
          <w:i/>
          <w:iCs/>
          <w:color w:val="6E6041"/>
          <w:sz w:val="22"/>
          <w:szCs w:val="22"/>
        </w:rPr>
        <w:t xml:space="preserve">Note on the Aggressive scenario: at ~€0.50 per click, €1,200 buys ~2,400 clicks a month — probably more inventory than exists in the north-Madrid radius for these keywords. It only absorbs by opening halal to all of Madrid and adding occasion searches. The real constraint is not money but dining-room capacity at peak hours: if Friday and Saturday are full, budget should push off-peak (weekday lunch, Sunday evening), where an extra booking is pure gain.</w:t>
      </w:r>
    </w:p>
    <w:p>
      <w:pPr>
        <w:spacing w:after="120"/>
      </w:pPr>
      <w:r>
        <w:rPr>
          <w:rFonts w:ascii="Calibri" w:cs="Calibri" w:eastAsia="Calibri" w:hAnsi="Calibri"/>
          <w:i/>
          <w:iCs/>
          <w:color w:val="6E6041"/>
          <w:sz w:val="22"/>
          <w:szCs w:val="22"/>
        </w:rPr>
        <w:t xml:space="preserve">Note on humility: the booking ranges above come from multiplying ranges (volume × CPC × conversion rate). The real interval in month 1 will be uglier than the cell. The commitment to the client is the target cost per booking (&lt;€15), not the booking cell.</w:t>
      </w:r>
    </w:p>
    <w:p>
      <w:pPr>
        <w:pStyle w:val="Heading1"/>
        <w:spacing w:after="160" w:before="360"/>
      </w:pPr>
      <w:r>
        <w:rPr>
          <w:rFonts w:ascii="Calibri" w:cs="Calibri" w:eastAsia="Calibri" w:hAnsi="Calibri"/>
          <w:b/>
          <w:bCs/>
          <w:color w:val="3C3D3F"/>
          <w:sz w:val="32"/>
          <w:szCs w:val="32"/>
        </w:rPr>
        <w:t xml:space="preserve">8. Benchmarks</w:t>
      </w:r>
    </w:p>
    <w:p>
      <w:pPr>
        <w:spacing w:after="120"/>
      </w:pPr>
      <w:r>
        <w:rPr>
          <w:rFonts w:ascii="Calibri" w:cs="Calibri" w:eastAsia="Calibri" w:hAnsi="Calibri"/>
          <w:b/>
          <w:bCs/>
          <w:color w:val="3C3D3F"/>
          <w:sz w:val="22"/>
          <w:szCs w:val="22"/>
        </w:rPr>
        <w:t xml:space="preserve">Restaurants &amp; Food, Google Search, medians of 13,474 US campaigns, Apr 2025 – Mar 2026</w:t>
      </w:r>
      <w:r>
        <w:rPr>
          <w:rFonts w:ascii="Calibri" w:cs="Calibri" w:eastAsia="Calibri" w:hAnsi="Calibri"/>
          <w:b/>
          <w:bCs/>
          <w:color w:val="0A7390"/>
          <w:sz w:val="18"/>
          <w:szCs w:val="18"/>
        </w:rPr>
        <w:t xml:space="preserve"> [DATA]</w:t>
      </w:r>
      <w:r>
        <w:rPr>
          <w:rFonts w:ascii="Calibri" w:cs="Calibri" w:eastAsia="Calibri" w:hAnsi="Calibri"/>
          <w:color w:val="3C3D3F"/>
          <w:sz w:val="22"/>
          <w:szCs w:val="22"/>
        </w:rPr>
        <w:t xml:space="preserve"> (WordStream/LocaliQ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Metric</w:t>
            </w:r>
          </w:p>
        </w:tc>
        <w:tc>
          <w:tcPr>
            <w:tcW w:type="dxa" w:w="30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Restaurants</w:t>
            </w:r>
          </w:p>
        </w:tc>
        <w:tc>
          <w:tcPr>
            <w:tcW w:type="dxa" w:w="3026"/>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All sectors</w:t>
            </w:r>
          </w:p>
        </w:tc>
      </w:tr>
      <w:tr>
        <w:trPr>
          <w:tblHeader w:val="false"/>
        </w:trPr>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Click-through rate</w:t>
            </w:r>
          </w:p>
        </w:tc>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6.83%</w:t>
            </w:r>
          </w:p>
        </w:tc>
        <w:tc>
          <w:tcPr>
            <w:tcW w:type="dxa" w:w="3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6.64%</w:t>
            </w:r>
          </w:p>
        </w:tc>
      </w:tr>
      <w:tr>
        <w:trPr>
          <w:tblHeader w:val="false"/>
        </w:trPr>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Cost per click</w:t>
            </w:r>
          </w:p>
        </w:tc>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$2.05</w:t>
            </w:r>
          </w:p>
        </w:tc>
        <w:tc>
          <w:tcPr>
            <w:tcW w:type="dxa" w:w="3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$5.42</w:t>
            </w:r>
          </w:p>
        </w:tc>
      </w:tr>
      <w:tr>
        <w:trPr>
          <w:tblHeader w:val="false"/>
        </w:trPr>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Conversion rate</w:t>
            </w:r>
          </w:p>
        </w:tc>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8.05%</w:t>
            </w:r>
          </w:p>
        </w:tc>
        <w:tc>
          <w:tcPr>
            <w:tcW w:type="dxa" w:w="3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8.18%</w:t>
            </w:r>
          </w:p>
        </w:tc>
      </w:tr>
      <w:tr>
        <w:trPr>
          <w:tblHeader w:val="false"/>
        </w:trPr>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Cost per lead</w:t>
            </w:r>
          </w:p>
        </w:tc>
        <w:tc>
          <w:tcPr>
            <w:tcW w:type="dxa" w:w="3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$30.57</w:t>
            </w:r>
          </w:p>
        </w:tc>
        <w:tc>
          <w:tcPr>
            <w:tcW w:type="dxa" w:w="30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$66.69</w:t>
            </w:r>
          </w:p>
        </w:tc>
      </w:tr>
    </w:tbl>
    <w:p>
      <w:pPr>
        <w:spacing w:after="120"/>
      </w:pPr>
    </w:p>
    <w:p>
      <w:pPr>
        <w:spacing w:after="120"/>
      </w:pPr>
      <w:r>
        <w:rPr>
          <w:rFonts w:ascii="Calibri" w:cs="Calibri" w:eastAsia="Calibri" w:hAnsi="Calibri"/>
          <w:color w:val="3C3D3F"/>
          <w:sz w:val="22"/>
          <w:szCs w:val="22"/>
        </w:rPr>
        <w:t xml:space="preserve">Spain [agency estimates, no published sample]: general CPC €0.80–2.50; Barcelona restaurants €0.80–2.10 by zone and hour. Superseded by our own data: real top-of-page bids for our keywords sit almost entirely at €0.10–0.85.</w:t>
      </w:r>
    </w:p>
    <w:p>
      <w:pPr>
        <w:spacing w:after="120"/>
      </w:pPr>
      <w:r>
        <w:rPr>
          <w:rFonts w:ascii="Calibri" w:cs="Calibri" w:eastAsia="Calibri" w:hAnsi="Calibri"/>
          <w:b/>
          <w:bCs/>
          <w:color w:val="3C3D3F"/>
          <w:sz w:val="22"/>
          <w:szCs w:val="22"/>
        </w:rPr>
        <w:t xml:space="preserve">Timing </w:t>
      </w:r>
      <w:r>
        <w:rPr>
          <w:rFonts w:ascii="Calibri" w:cs="Calibri" w:eastAsia="Calibri" w:hAnsi="Calibri"/>
          <w:b/>
          <w:bCs/>
          <w:color w:val="0A7390"/>
          <w:sz w:val="18"/>
          <w:szCs w:val="18"/>
        </w:rPr>
        <w:t xml:space="preserve"> [DATA]</w:t>
      </w:r>
      <w:r>
        <w:rPr>
          <w:rFonts w:ascii="Calibri" w:cs="Calibri" w:eastAsia="Calibri" w:hAnsi="Calibri"/>
          <w:color w:val="3C3D3F"/>
          <w:sz w:val="22"/>
          <w:szCs w:val="22"/>
        </w:rPr>
        <w:t xml:space="preserve">: Google states Smart Bidding needs "up to 3 weeks or 1–2 conversion cycles" to learn. With a local restaurant's low conversion volume, cost per booking should not be judged before week 3–4, and bids and budget should not be changed in that period — each large change restarts learning. Clicks and impressions are visible on day 1; stabilised cost per booking, in month 2.</w:t>
      </w:r>
    </w:p>
    <w:p>
      <w:pPr>
        <w:spacing w:after="120"/>
      </w:pPr>
      <w:r>
        <w:rPr>
          <w:rFonts w:ascii="Calibri" w:cs="Calibri" w:eastAsia="Calibri" w:hAnsi="Calibri"/>
          <w:i/>
          <w:iCs/>
          <w:color w:val="6E6041"/>
          <w:sz w:val="22"/>
          <w:szCs w:val="22"/>
        </w:rPr>
        <w:t xml:space="preserve">No Spain/Europe restaurant benchmark with published methodology exists, and no "fine dining" breakdown. Marked as a limit.</w:t>
      </w:r>
    </w:p>
    <w:p>
      <w:pPr>
        <w:pStyle w:val="Heading1"/>
        <w:spacing w:after="160" w:before="360"/>
      </w:pPr>
      <w:r>
        <w:rPr>
          <w:rFonts w:ascii="Calibri" w:cs="Calibri" w:eastAsia="Calibri" w:hAnsi="Calibri"/>
          <w:b/>
          <w:bCs/>
          <w:color w:val="3C3D3F"/>
          <w:sz w:val="32"/>
          <w:szCs w:val="32"/>
        </w:rPr>
        <w:t xml:space="preserve">9. Measurement design</w:t>
      </w:r>
    </w:p>
    <w:p>
      <w:pPr>
        <w:spacing w:after="120"/>
      </w:pPr>
      <w:r>
        <w:rPr>
          <w:rFonts w:ascii="Calibri" w:cs="Calibri" w:eastAsia="Calibri" w:hAnsi="Calibri"/>
          <w:color w:val="3C3D3F"/>
          <w:sz w:val="22"/>
          <w:szCs w:val="22"/>
        </w:rPr>
        <w:t xml:space="preserve">Bookings happen on sevenrooms.com, not on the website. Out of the box, Google cannot tell which booking came from an ad. Three layers, from least to most effort:</w:t>
      </w:r>
    </w:p>
    <w:p>
      <w:pPr>
        <w:pStyle w:val="Heading2"/>
        <w:spacing w:after="120" w:before="240"/>
      </w:pPr>
      <w:r>
        <w:rPr>
          <w:rFonts w:ascii="Calibri" w:cs="Calibri" w:eastAsia="Calibri" w:hAnsi="Calibri"/>
          <w:b/>
          <w:bCs/>
          <w:color w:val="0A7390"/>
          <w:sz w:val="26"/>
          <w:szCs w:val="26"/>
        </w:rPr>
        <w:t xml:space="preserve">Layer 1 — from day one, no cookies, no website changes</w:t>
      </w:r>
    </w:p>
    <w:p>
      <w:pPr>
        <w:pStyle w:val="ListParagraph"/>
        <w:numPr>
          <w:ilvl w:val="0"/>
          <w:numId w:val="2"/>
        </w:numPr>
        <w:spacing w:after="80"/>
      </w:pPr>
      <w:r>
        <w:rPr>
          <w:rFonts w:ascii="Calibri" w:cs="Calibri" w:eastAsia="Calibri" w:hAnsi="Calibri"/>
          <w:b/>
          <w:bCs/>
          <w:color w:val="3C3D3F"/>
          <w:sz w:val="22"/>
          <w:szCs w:val="22"/>
        </w:rPr>
        <w:t xml:space="preserve">Call conversions </w:t>
      </w:r>
      <w:r>
        <w:rPr>
          <w:rFonts w:ascii="Calibri" w:cs="Calibri" w:eastAsia="Calibri" w:hAnsi="Calibri"/>
          <w:color w:val="3C3D3F"/>
          <w:sz w:val="22"/>
          <w:szCs w:val="22"/>
        </w:rPr>
        <w:t xml:space="preserve">with a Google forwarding number [DATA: available in Spain]. The restaurant's phone is answered by an AI 24 hours a day, so every ad-driven call is captured.</w:t>
      </w:r>
    </w:p>
    <w:p>
      <w:pPr>
        <w:pStyle w:val="ListParagraph"/>
        <w:numPr>
          <w:ilvl w:val="0"/>
          <w:numId w:val="2"/>
        </w:numPr>
        <w:spacing w:after="80"/>
      </w:pPr>
      <w:r>
        <w:rPr>
          <w:rFonts w:ascii="Calibri" w:cs="Calibri" w:eastAsia="Calibri" w:hAnsi="Calibri"/>
          <w:color w:val="3C3D3F"/>
          <w:sz w:val="22"/>
          <w:szCs w:val="22"/>
        </w:rPr>
        <w:t xml:space="preserve">SevenRooms' own per-channel booking report, tagging each reservation by origin.</w:t>
      </w:r>
    </w:p>
    <w:p>
      <w:pPr>
        <w:pStyle w:val="ListParagraph"/>
        <w:numPr>
          <w:ilvl w:val="0"/>
          <w:numId w:val="2"/>
        </w:numPr>
        <w:spacing w:after="80"/>
      </w:pPr>
      <w:r>
        <w:rPr>
          <w:rFonts w:ascii="Calibri" w:cs="Calibri" w:eastAsia="Calibri" w:hAnsi="Calibri"/>
          <w:color w:val="3C3D3F"/>
          <w:sz w:val="22"/>
          <w:szCs w:val="22"/>
        </w:rPr>
        <w:t xml:space="preserve">The "Bookings" metric of the Business Profile. Whether Reserve with Google bookings attribute to Ads is unconfirmed — assume not.</w:t>
      </w:r>
    </w:p>
    <w:p>
      <w:pPr>
        <w:pStyle w:val="Heading2"/>
        <w:spacing w:after="120" w:before="240"/>
      </w:pPr>
      <w:r>
        <w:rPr>
          <w:rFonts w:ascii="Calibri" w:cs="Calibri" w:eastAsia="Calibri" w:hAnsi="Calibri"/>
          <w:b/>
          <w:bCs/>
          <w:color w:val="0A7390"/>
          <w:sz w:val="26"/>
          <w:szCs w:val="26"/>
        </w:rPr>
        <w:t xml:space="preserve">Layer 2 — proxy on our own domain</w:t>
      </w:r>
    </w:p>
    <w:p>
      <w:pPr>
        <w:pStyle w:val="ListParagraph"/>
        <w:numPr>
          <w:ilvl w:val="0"/>
          <w:numId w:val="2"/>
        </w:numPr>
        <w:spacing w:after="80"/>
      </w:pPr>
      <w:r>
        <w:rPr>
          <w:rFonts w:ascii="Calibri" w:cs="Calibri" w:eastAsia="Calibri" w:hAnsi="Calibri"/>
          <w:color w:val="3C3D3F"/>
          <w:sz w:val="22"/>
          <w:szCs w:val="22"/>
        </w:rPr>
        <w:t xml:space="preserve">Clicks on the "Reservar" buttons as a secondary conversion. Inflates (not every click books) — never the primary metric.</w:t>
      </w:r>
    </w:p>
    <w:p>
      <w:pPr>
        <w:pStyle w:val="Heading2"/>
        <w:spacing w:after="120" w:before="240"/>
      </w:pPr>
      <w:r>
        <w:rPr>
          <w:rFonts w:ascii="Calibri" w:cs="Calibri" w:eastAsia="Calibri" w:hAnsi="Calibri"/>
          <w:b/>
          <w:bCs/>
          <w:color w:val="0A7390"/>
          <w:sz w:val="26"/>
          <w:szCs w:val="26"/>
        </w:rPr>
        <w:t xml:space="preserve">Layer 3 — real booking attribution</w:t>
      </w:r>
    </w:p>
    <w:p>
      <w:pPr>
        <w:pStyle w:val="ListParagraph"/>
        <w:numPr>
          <w:ilvl w:val="0"/>
          <w:numId w:val="2"/>
        </w:numPr>
        <w:spacing w:after="80"/>
      </w:pPr>
      <w:r>
        <w:rPr>
          <w:rFonts w:ascii="Calibri" w:cs="Calibri" w:eastAsia="Calibri" w:hAnsi="Calibri"/>
          <w:b/>
          <w:bCs/>
          <w:color w:val="3C3D3F"/>
          <w:sz w:val="22"/>
          <w:szCs w:val="22"/>
        </w:rPr>
        <w:t xml:space="preserve">SevenRooms installs our Google Tag Manager container inside the booking widget </w:t>
      </w:r>
      <w:r>
        <w:rPr>
          <w:rFonts w:ascii="Calibri" w:cs="Calibri" w:eastAsia="Calibri" w:hAnsi="Calibri"/>
          <w:color w:val="3C3D3F"/>
          <w:sz w:val="22"/>
          <w:szCs w:val="22"/>
        </w:rPr>
        <w:t xml:space="preserve">(a support request from a Superuser on du Liban's SevenRooms account). The widget fires a successfulCheckout event on a completed booking; the Google Ads conversion tag attaches to it. Mechanism confirmed by three independent agencies; no public SevenRooms documentation — to be confirmed with their support.</w:t>
      </w:r>
    </w:p>
    <w:p>
      <w:pPr>
        <w:pStyle w:val="ListParagraph"/>
        <w:numPr>
          <w:ilvl w:val="0"/>
          <w:numId w:val="2"/>
        </w:numPr>
        <w:spacing w:after="80"/>
      </w:pPr>
      <w:r>
        <w:rPr>
          <w:rFonts w:ascii="Calibri" w:cs="Calibri" w:eastAsia="Calibri" w:hAnsi="Calibri"/>
          <w:b/>
          <w:bCs/>
          <w:color w:val="3C3D3F"/>
          <w:sz w:val="22"/>
          <w:szCs w:val="22"/>
        </w:rPr>
        <w:t xml:space="preserve">Cross-domain linking. </w:t>
      </w:r>
      <w:r>
        <w:rPr>
          <w:rFonts w:ascii="Calibri" w:cs="Calibri" w:eastAsia="Calibri" w:hAnsi="Calibri"/>
          <w:color w:val="3C3D3F"/>
          <w:sz w:val="22"/>
          <w:szCs w:val="22"/>
        </w:rPr>
        <w:t xml:space="preserve">The site opens sevenrooms.com in a new tab (no iframe — good, iframes are the problematic case). But the Google click ID does not survive the domain jump on its own: the gtag/GTM linker must add the _gl parameter to the outgoing link and the container inside SevenRooms must read it. Configurable; testing it is part of the setup.</w:t>
      </w:r>
    </w:p>
    <w:p>
      <w:pPr>
        <w:pStyle w:val="Heading2"/>
        <w:spacing w:after="120" w:before="240"/>
      </w:pPr>
      <w:r>
        <w:rPr>
          <w:rFonts w:ascii="Calibri" w:cs="Calibri" w:eastAsia="Calibri" w:hAnsi="Calibri"/>
          <w:b/>
          <w:bCs/>
          <w:color w:val="0A7390"/>
          <w:sz w:val="26"/>
          <w:szCs w:val="26"/>
        </w:rPr>
        <w:t xml:space="preserve">9.1 The legal and technical cost that cannot be hidden</w:t>
      </w:r>
    </w:p>
    <w:p>
      <w:pPr>
        <w:spacing w:after="120"/>
      </w:pPr>
      <w:r>
        <w:rPr>
          <w:rFonts w:ascii="Calibri" w:cs="Calibri" w:eastAsia="Calibri" w:hAnsi="Calibri"/>
          <w:b/>
          <w:bCs/>
          <w:color w:val="3C3D3F"/>
          <w:sz w:val="22"/>
          <w:szCs w:val="22"/>
        </w:rPr>
        <w:t xml:space="preserve">Today the website has no tracking at all, and its legal page says so.</w:t>
      </w:r>
      <w:r>
        <w:rPr>
          <w:rFonts w:ascii="Calibri" w:cs="Calibri" w:eastAsia="Calibri" w:hAnsi="Calibri"/>
          <w:color w:val="3C3D3F"/>
          <w:sz w:val="22"/>
          <w:szCs w:val="22"/>
        </w:rPr>
        <w:t xml:space="preserve"> Any Google Ads tag requires:</w:t>
      </w:r>
    </w:p>
    <w:p>
      <w:pPr>
        <w:pStyle w:val="ListParagraph"/>
        <w:numPr>
          <w:ilvl w:val="0"/>
          <w:numId w:val="2"/>
        </w:numPr>
        <w:spacing w:after="80"/>
      </w:pPr>
      <w:r>
        <w:rPr>
          <w:rFonts w:ascii="Calibri" w:cs="Calibri" w:eastAsia="Calibri" w:hAnsi="Calibri"/>
          <w:b/>
          <w:bCs/>
          <w:color w:val="3C3D3F"/>
          <w:sz w:val="22"/>
          <w:szCs w:val="22"/>
        </w:rPr>
        <w:t xml:space="preserve">Consent Mode v2 </w:t>
      </w:r>
      <w:r>
        <w:rPr>
          <w:rFonts w:ascii="Calibri" w:cs="Calibri" w:eastAsia="Calibri" w:hAnsi="Calibri"/>
          <w:color w:val="3C3D3F"/>
          <w:sz w:val="22"/>
          <w:szCs w:val="22"/>
        </w:rPr>
        <w:t xml:space="preserve">(mandatory in the EEA since March 2024): ad_storage, ad_user_data, ad_personalization and analytics_storage signals from the banner.</w:t>
      </w:r>
    </w:p>
    <w:p>
      <w:pPr>
        <w:pStyle w:val="ListParagraph"/>
        <w:numPr>
          <w:ilvl w:val="0"/>
          <w:numId w:val="2"/>
        </w:numPr>
        <w:spacing w:after="80"/>
      </w:pPr>
      <w:r>
        <w:rPr>
          <w:rFonts w:ascii="Calibri" w:cs="Calibri" w:eastAsia="Calibri" w:hAnsi="Calibri"/>
          <w:color w:val="3C3D3F"/>
          <w:sz w:val="22"/>
          <w:szCs w:val="22"/>
        </w:rPr>
        <w:t xml:space="preserve">Extending js/consent.js to two categories (map / advertising), emitting those signals, and re-asking consent from visitors who already chose.</w:t>
      </w:r>
    </w:p>
    <w:p>
      <w:pPr>
        <w:pStyle w:val="ListParagraph"/>
        <w:numPr>
          <w:ilvl w:val="0"/>
          <w:numId w:val="2"/>
        </w:numPr>
        <w:spacing w:after="80"/>
      </w:pPr>
      <w:r>
        <w:rPr>
          <w:rFonts w:ascii="Calibri" w:cs="Calibri" w:eastAsia="Calibri" w:hAnsi="Calibri"/>
          <w:color w:val="3C3D3F"/>
          <w:sz w:val="22"/>
          <w:szCs w:val="22"/>
        </w:rPr>
        <w:t xml:space="preserve">Rewriting the cookies and privacy sections of legal.html so they remain true.</w:t>
      </w:r>
    </w:p>
    <w:p>
      <w:pPr>
        <w:pStyle w:val="ListParagraph"/>
        <w:numPr>
          <w:ilvl w:val="0"/>
          <w:numId w:val="2"/>
        </w:numPr>
        <w:spacing w:after="80"/>
      </w:pPr>
      <w:r>
        <w:rPr>
          <w:rFonts w:ascii="Calibri" w:cs="Calibri" w:eastAsia="Calibri" w:hAnsi="Calibri"/>
          <w:color w:val="3C3D3F"/>
          <w:sz w:val="22"/>
          <w:szCs w:val="22"/>
        </w:rPr>
        <w:t xml:space="preserve">Whether Google requires a certified consent platform or accepts a correctly-signalling own banner: sources diverge; to be validated at implementation.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3626"/>
      </w:tblGrid>
      <w:tr>
        <w:trPr>
          <w:tblHeader/>
        </w:trPr>
        <w:tc>
          <w:tcPr>
            <w:tcW w:type="dxa" w:w="54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Task</w:t>
            </w:r>
          </w:p>
        </w:tc>
        <w:tc>
          <w:tcPr>
            <w:tcW w:type="dxa" w:w="3626"/>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Effort</w:t>
            </w:r>
          </w:p>
        </w:tc>
      </w:tr>
      <w:tr>
        <w:trPr>
          <w:tblHeader w:val="false"/>
        </w:trPr>
        <w:tc>
          <w:tcPr>
            <w:tcW w:type="dxa" w:w="5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Extend consent banner: 2 categories, Consent Mode v2 signals, re-consent</w:t>
            </w:r>
          </w:p>
        </w:tc>
        <w:tc>
          <w:tcPr>
            <w:tcW w:type="dxa" w:w="3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4–6 h</w:t>
            </w:r>
          </w:p>
        </w:tc>
      </w:tr>
      <w:tr>
        <w:trPr>
          <w:tblHeader w:val="false"/>
        </w:trPr>
        <w:tc>
          <w:tcPr>
            <w:tcW w:type="dxa" w:w="5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gtag/GTM on 3 pages + cross-domain linker + call conversion + booking-click proxy</w:t>
            </w:r>
          </w:p>
        </w:tc>
        <w:tc>
          <w:tcPr>
            <w:tcW w:type="dxa" w:w="3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3–4 h</w:t>
            </w:r>
          </w:p>
        </w:tc>
      </w:tr>
      <w:tr>
        <w:trPr>
          <w:tblHeader w:val="false"/>
        </w:trPr>
        <w:tc>
          <w:tcPr>
            <w:tcW w:type="dxa" w:w="5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Rewrite cookies and privacy text in legal.html</w:t>
            </w:r>
          </w:p>
        </w:tc>
        <w:tc>
          <w:tcPr>
            <w:tcW w:type="dxa" w:w="3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2–3 h</w:t>
            </w:r>
          </w:p>
        </w:tc>
      </w:tr>
      <w:tr>
        <w:trPr>
          <w:tblHeader w:val="false"/>
        </w:trPr>
        <w:tc>
          <w:tcPr>
            <w:tcW w:type="dxa" w:w="5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SevenRooms coordination: ticket, verify successfulCheckout, test booking</w:t>
            </w:r>
          </w:p>
        </w:tc>
        <w:tc>
          <w:tcPr>
            <w:tcW w:type="dxa" w:w="3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2–4 h + waiting on the ticket</w:t>
            </w:r>
          </w:p>
        </w:tc>
      </w:tr>
      <w:tr>
        <w:trPr>
          <w:tblHeader w:val="false"/>
        </w:trPr>
        <w:tc>
          <w:tcPr>
            <w:tcW w:type="dxa" w:w="54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Total one-off measurement setup</w:t>
            </w:r>
          </w:p>
        </w:tc>
        <w:tc>
          <w:tcPr>
            <w:tcW w:type="dxa" w:w="36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~11–17 h</w:t>
            </w:r>
          </w:p>
        </w:tc>
      </w:tr>
    </w:tbl>
    <w:p>
      <w:pPr>
        <w:spacing w:after="120"/>
      </w:pPr>
    </w:p>
    <w:p>
      <w:pPr>
        <w:spacing w:after="120"/>
      </w:pPr>
      <w:r>
        <w:rPr>
          <w:rFonts w:ascii="Calibri" w:cs="Calibri" w:eastAsia="Calibri" w:hAnsi="Calibri"/>
          <w:b/>
          <w:bCs/>
          <w:color w:val="3C3D3F"/>
          <w:sz w:val="22"/>
          <w:szCs w:val="22"/>
        </w:rPr>
        <w:t xml:space="preserve">Sequencing that matters: </w:t>
      </w:r>
      <w:r>
        <w:rPr>
          <w:rFonts w:ascii="Calibri" w:cs="Calibri" w:eastAsia="Calibri" w:hAnsi="Calibri"/>
          <w:color w:val="3C3D3F"/>
          <w:sz w:val="22"/>
          <w:szCs w:val="22"/>
        </w:rPr>
        <w:t xml:space="preserve">Layer 1 works from day one and needs none of this. The campaign can launch before the legal work; Layer 3 runs in parallel and does not block the launch.</w:t>
      </w:r>
    </w:p>
    <w:p>
      <w:pPr>
        <w:pStyle w:val="Heading1"/>
        <w:spacing w:after="160" w:before="360"/>
      </w:pPr>
      <w:r>
        <w:rPr>
          <w:rFonts w:ascii="Calibri" w:cs="Calibri" w:eastAsia="Calibri" w:hAnsi="Calibri"/>
          <w:b/>
          <w:bCs/>
          <w:color w:val="3C3D3F"/>
          <w:sz w:val="32"/>
          <w:szCs w:val="32"/>
        </w:rPr>
        <w:t xml:space="preserve">10. The €400 Google Ads credit</w:t>
      </w:r>
    </w:p>
    <w:p>
      <w:pPr>
        <w:spacing w:after="120"/>
      </w:pPr>
      <w:r>
        <w:rPr>
          <w:rFonts w:ascii="Calibri" w:cs="Calibri" w:eastAsia="Calibri" w:hAnsi="Calibri"/>
          <w:b/>
          <w:bCs/>
          <w:color w:val="3C3D3F"/>
          <w:sz w:val="22"/>
          <w:szCs w:val="22"/>
        </w:rPr>
        <w:t xml:space="preserve">Terms for Spain</w:t>
      </w:r>
      <w:r>
        <w:rPr>
          <w:rFonts w:ascii="Calibri" w:cs="Calibri" w:eastAsia="Calibri" w:hAnsi="Calibri"/>
          <w:b/>
          <w:bCs/>
          <w:color w:val="0A7390"/>
          <w:sz w:val="18"/>
          <w:szCs w:val="18"/>
        </w:rPr>
        <w:t xml:space="preserve"> [DATA]</w:t>
      </w:r>
      <w:r>
        <w:rPr>
          <w:rFonts w:ascii="Calibri" w:cs="Calibri" w:eastAsia="Calibri" w:hAnsi="Calibri"/>
          <w:color w:val="3C3D3F"/>
          <w:sz w:val="22"/>
          <w:szCs w:val="22"/>
        </w:rPr>
        <w:t xml:space="preserve"> (google.com/ads/coupons/terms and support 6388096): the account must be under 14 days from its first ad impression when the code is applied; €400 of the advertiser's own spend within 60 days of applying the code; the credit is added afterwards (up to 35 days per generic terms, ~5 per the EU coupon cited by third parties) and expires 60 days after being granted. One credit per customer; Spanish billing only.</w:t>
      </w:r>
    </w:p>
    <w:p>
      <w:pPr>
        <w:spacing w:after="120"/>
      </w:pPr>
      <w:r>
        <w:rPr>
          <w:rFonts w:ascii="Calibri" w:cs="Calibri" w:eastAsia="Calibri" w:hAnsi="Calibri"/>
          <w:b/>
          <w:bCs/>
          <w:color w:val="3C3D3F"/>
          <w:sz w:val="22"/>
          <w:szCs w:val="22"/>
        </w:rPr>
        <w:t xml:space="preserve">Applied to du Liban: </w:t>
      </w:r>
      <w:r>
        <w:rPr>
          <w:rFonts w:ascii="Calibri" w:cs="Calibri" w:eastAsia="Calibri" w:hAnsi="Calibri"/>
          <w:color w:val="3C3D3F"/>
          <w:sz w:val="22"/>
          <w:szCs w:val="22"/>
        </w:rPr>
        <w:t xml:space="preserve">code applied 15 September 2026 at account creation → €400 own spend required by 14 November → at €10/day the threshold is reached around 25 October, three weeks early → credit granted → funds most of month 3. The one condition is that the campaign is running within days of account creation, which it is.</w:t>
      </w:r>
    </w:p>
    <w:p>
      <w:pPr>
        <w:pStyle w:val="Heading1"/>
        <w:spacing w:after="160" w:before="360"/>
      </w:pPr>
      <w:r>
        <w:rPr>
          <w:rFonts w:ascii="Calibri" w:cs="Calibri" w:eastAsia="Calibri" w:hAnsi="Calibri"/>
          <w:b/>
          <w:bCs/>
          <w:color w:val="3C3D3F"/>
          <w:sz w:val="32"/>
          <w:szCs w:val="32"/>
        </w:rPr>
        <w:t xml:space="preserve">11. Google Ads versus Tripadvisor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
            </w:r>
          </w:p>
        </w:tc>
        <w:tc>
          <w:tcPr>
            <w:tcW w:type="dxa" w:w="3500"/>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Google Ads</w:t>
            </w:r>
          </w:p>
        </w:tc>
        <w:tc>
          <w:tcPr>
            <w:tcW w:type="dxa" w:w="3526"/>
            <w:tcBorders>
              <w:top w:val="single" w:color="D9D4C7" w:sz="4"/>
              <w:left w:val="single" w:color="D9D4C7" w:sz="4"/>
              <w:bottom w:val="single" w:color="D9D4C7" w:sz="4"/>
              <w:right w:val="single" w:color="D9D4C7" w:sz="4"/>
            </w:tcBorders>
            <w:shd w:fill="EFE9DC" w:val="clear"/>
            <w:tcMar>
              <w:top w:type="dxa" w:w="60"/>
              <w:left w:type="dxa" w:w="100"/>
              <w:bottom w:type="dxa" w:w="60"/>
              <w:right w:type="dxa" w:w="100"/>
            </w:tcMar>
          </w:tcPr>
          <w:p>
            <w:pPr>
              <w:spacing w:after="0"/>
            </w:pPr>
            <w:r>
              <w:rPr>
                <w:rFonts w:ascii="Calibri" w:cs="Calibri" w:eastAsia="Calibri" w:hAnsi="Calibri"/>
                <w:b/>
                <w:bCs/>
                <w:color w:val="3C3D3F"/>
                <w:sz w:val="20"/>
                <w:szCs w:val="20"/>
              </w:rPr>
              <w:t xml:space="preserve">Tripadvisor Ads / Premium</w:t>
            </w:r>
          </w:p>
        </w:tc>
      </w:tr>
      <w:tr>
        <w:trPr>
          <w:tblHeader w:val="false"/>
        </w:trPr>
        <w:tc>
          <w:tcPr>
            <w:tcW w:type="dxa" w:w="2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Model</w:t>
            </w:r>
          </w:p>
        </w:tc>
        <w:tc>
          <w:tcPr>
            <w:tcW w:type="dxa" w:w="35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CPC, free budget, no commitment</w:t>
            </w:r>
          </w:p>
        </w:tc>
        <w:tc>
          <w:tcPr>
            <w:tcW w:type="dxa" w:w="35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Ads: CPC inside Tripadvisor, automatic monthly renewal. Premium: visibility subscription</w:t>
            </w:r>
          </w:p>
        </w:tc>
      </w:tr>
      <w:tr>
        <w:trPr>
          <w:tblHeader w:val="false"/>
        </w:trPr>
        <w:tc>
          <w:tcPr>
            <w:tcW w:type="dxa" w:w="2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Price</w:t>
            </w:r>
          </w:p>
        </w:tc>
        <w:tc>
          <w:tcPr>
            <w:tcW w:type="dxa" w:w="35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What we decide (€300–1,200/month)</w:t>
            </w:r>
          </w:p>
        </w:tc>
        <w:tc>
          <w:tcPr>
            <w:tcW w:type="dxa" w:w="35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Opaque, quoted per venue. References: $2.69–8.08/day; €3–12/day (≈€90–360/month). No public 2026 price list</w:t>
            </w:r>
          </w:p>
        </w:tc>
      </w:tr>
      <w:tr>
        <w:trPr>
          <w:tblHeader w:val="false"/>
        </w:trPr>
        <w:tc>
          <w:tcPr>
            <w:tcW w:type="dxa" w:w="2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Where the click goes</w:t>
            </w:r>
          </w:p>
        </w:tc>
        <w:tc>
          <w:tcPr>
            <w:tcW w:type="dxa" w:w="35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du Liban's website and booking page</w:t>
            </w:r>
          </w:p>
        </w:tc>
        <w:tc>
          <w:tcPr>
            <w:tcW w:type="dxa" w:w="35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du Liban's Tripadvisor profile — no website, no pixel, no SevenRooms</w:t>
            </w:r>
          </w:p>
        </w:tc>
      </w:tr>
      <w:tr>
        <w:trPr>
          <w:tblHeader w:val="false"/>
        </w:trPr>
        <w:tc>
          <w:tcPr>
            <w:tcW w:type="dxa" w:w="2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Audience</w:t>
            </w:r>
          </w:p>
        </w:tc>
        <w:tc>
          <w:tcPr>
            <w:tcW w:type="dxa" w:w="35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People searching for a restaurant in the area now</w:t>
            </w:r>
          </w:p>
        </w:tc>
        <w:tc>
          <w:tcPr>
            <w:tcW w:type="dxa" w:w="35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Mostly tourists planning trips</w:t>
            </w:r>
          </w:p>
        </w:tc>
      </w:tr>
      <w:tr>
        <w:trPr>
          <w:tblHeader w:val="false"/>
        </w:trPr>
        <w:tc>
          <w:tcPr>
            <w:tcW w:type="dxa" w:w="20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bCs/>
                <w:color w:val="3C3D3F"/>
                <w:sz w:val="19"/>
                <w:szCs w:val="19"/>
              </w:rPr>
              <w:t xml:space="preserve">du Liban's asset on each</w:t>
            </w:r>
          </w:p>
        </w:tc>
        <w:tc>
          <w:tcPr>
            <w:tcW w:type="dxa" w:w="3500"/>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Google: 4.4★ · 1,185 reviews, profile integrated with Reserve</w:t>
            </w:r>
          </w:p>
        </w:tc>
        <w:tc>
          <w:tcPr>
            <w:tcW w:type="dxa" w:w="3526"/>
            <w:tcBorders>
              <w:top w:val="single" w:color="D9D4C7" w:sz="4"/>
              <w:left w:val="single" w:color="D9D4C7" w:sz="4"/>
              <w:bottom w:val="single" w:color="D9D4C7" w:sz="4"/>
              <w:right w:val="single" w:color="D9D4C7" w:sz="4"/>
            </w:tcBorders>
            <w:tcMar>
              <w:top w:type="dxa" w:w="60"/>
              <w:left w:type="dxa" w:w="100"/>
              <w:bottom w:type="dxa" w:w="60"/>
              <w:right w:type="dxa" w:w="100"/>
            </w:tcMar>
          </w:tcPr>
          <w:p>
            <w:pPr>
              <w:spacing w:after="0"/>
            </w:pPr>
            <w:r>
              <w:rPr>
                <w:rFonts w:ascii="Calibri" w:cs="Calibri" w:eastAsia="Calibri" w:hAnsi="Calibri"/>
                <w:b w:val="false"/>
                <w:bCs w:val="false"/>
                <w:color w:val="3C3D3F"/>
                <w:sz w:val="19"/>
                <w:szCs w:val="19"/>
              </w:rPr>
              <w:t xml:space="preserve">Tripadvisor: 4.0★ · 390, wrong €€€€ price label, old phone — we would pay to promote the weakest profile</w:t>
            </w:r>
          </w:p>
        </w:tc>
      </w:tr>
    </w:tbl>
    <w:p>
      <w:pPr>
        <w:spacing w:after="120"/>
      </w:pPr>
    </w:p>
    <w:p>
      <w:pPr>
        <w:spacing w:after="120"/>
      </w:pPr>
      <w:r>
        <w:rPr>
          <w:rFonts w:ascii="Calibri" w:cs="Calibri" w:eastAsia="Calibri" w:hAnsi="Calibri"/>
          <w:b/>
          <w:bCs/>
          <w:color w:val="3C3D3F"/>
          <w:sz w:val="22"/>
          <w:szCs w:val="22"/>
        </w:rPr>
        <w:t xml:space="preserve">Recommendation: </w:t>
      </w:r>
      <w:r>
        <w:rPr>
          <w:rFonts w:ascii="Calibri" w:cs="Calibri" w:eastAsia="Calibri" w:hAnsi="Calibri"/>
          <w:color w:val="3C3D3F"/>
          <w:sz w:val="22"/>
          <w:szCs w:val="22"/>
        </w:rPr>
        <w:t xml:space="preserve">Google Ads. Not Tripadvisor paid products. What is worth doing on Tripadvisor is free: claim the profile, correct the price range, phone, website and photos, because that profile appears in du Liban's own brand search results with a negative snippet.</w:t>
      </w:r>
    </w:p>
    <w:p>
      <w:pPr>
        <w:pStyle w:val="Heading1"/>
        <w:spacing w:after="160" w:before="360"/>
      </w:pPr>
      <w:r>
        <w:rPr>
          <w:rFonts w:ascii="Calibri" w:cs="Calibri" w:eastAsia="Calibri" w:hAnsi="Calibri"/>
          <w:b/>
          <w:bCs/>
          <w:color w:val="3C3D3F"/>
          <w:sz w:val="32"/>
          <w:szCs w:val="32"/>
        </w:rPr>
        <w:t xml:space="preserve">12. What could not be determined, and why</w:t>
      </w:r>
    </w:p>
    <w:p>
      <w:pPr>
        <w:pStyle w:val="ListParagraph"/>
        <w:numPr>
          <w:ilvl w:val="0"/>
          <w:numId w:val="2"/>
        </w:numPr>
        <w:spacing w:after="80"/>
      </w:pPr>
      <w:r>
        <w:rPr>
          <w:rFonts w:ascii="Calibri" w:cs="Calibri" w:eastAsia="Calibri" w:hAnsi="Calibri"/>
          <w:b/>
          <w:bCs/>
          <w:color w:val="3C3D3F"/>
          <w:sz w:val="22"/>
          <w:szCs w:val="22"/>
        </w:rPr>
        <w:t xml:space="preserve">Whether Liba Garden is advertising now and how much they spend. </w:t>
      </w:r>
      <w:r>
        <w:rPr>
          <w:rFonts w:ascii="Calibri" w:cs="Calibri" w:eastAsia="Calibri" w:hAnsi="Calibri"/>
          <w:color w:val="3C3D3F"/>
          <w:sz w:val="22"/>
          <w:szCs w:val="22"/>
        </w:rPr>
        <w:t xml:space="preserve">Ad not reproduced in 9+ searches; Transparency Center retains nothing for small advertisers. Solution: Auction Insights 2–3 weeks into our own campaign, or Semrush at ~€130/month.</w:t>
      </w:r>
    </w:p>
    <w:p>
      <w:pPr>
        <w:pStyle w:val="ListParagraph"/>
        <w:numPr>
          <w:ilvl w:val="0"/>
          <w:numId w:val="2"/>
        </w:numPr>
        <w:spacing w:after="80"/>
      </w:pPr>
      <w:r>
        <w:rPr>
          <w:rFonts w:ascii="Calibri" w:cs="Calibri" w:eastAsia="Calibri" w:hAnsi="Calibri"/>
          <w:b/>
          <w:bCs/>
          <w:color w:val="3C3D3F"/>
          <w:sz w:val="22"/>
          <w:szCs w:val="22"/>
        </w:rPr>
        <w:t xml:space="preserve">Real spend of Al-Mounia and Beytna. </w:t>
      </w:r>
      <w:r>
        <w:rPr>
          <w:rFonts w:ascii="Calibri" w:cs="Calibri" w:eastAsia="Calibri" w:hAnsi="Calibri"/>
          <w:color w:val="3C3D3F"/>
          <w:sz w:val="22"/>
          <w:szCs w:val="22"/>
        </w:rPr>
        <w:t xml:space="preserve">Same limitation; ±2× estimates only.</w:t>
      </w:r>
    </w:p>
    <w:p>
      <w:pPr>
        <w:pStyle w:val="ListParagraph"/>
        <w:numPr>
          <w:ilvl w:val="0"/>
          <w:numId w:val="2"/>
        </w:numPr>
        <w:spacing w:after="80"/>
      </w:pPr>
      <w:r>
        <w:rPr>
          <w:rFonts w:ascii="Calibri" w:cs="Calibri" w:eastAsia="Calibri" w:hAnsi="Calibri"/>
          <w:b/>
          <w:bCs/>
          <w:color w:val="3C3D3F"/>
          <w:sz w:val="22"/>
          <w:szCs w:val="22"/>
        </w:rPr>
        <w:t xml:space="preserve">Why "shisha" terms return no Keyword Planner data. </w:t>
      </w:r>
      <w:r>
        <w:rPr>
          <w:rFonts w:ascii="Calibri" w:cs="Calibri" w:eastAsia="Calibri" w:hAnsi="Calibri"/>
          <w:color w:val="3C3D3F"/>
          <w:sz w:val="22"/>
          <w:szCs w:val="22"/>
        </w:rPr>
        <w:t xml:space="preserve">Hypothesis: tobacco policy. Validated by launching.</w:t>
      </w:r>
    </w:p>
    <w:p>
      <w:pPr>
        <w:pStyle w:val="ListParagraph"/>
        <w:numPr>
          <w:ilvl w:val="0"/>
          <w:numId w:val="2"/>
        </w:numPr>
        <w:spacing w:after="80"/>
      </w:pPr>
      <w:r>
        <w:rPr>
          <w:rFonts w:ascii="Calibri" w:cs="Calibri" w:eastAsia="Calibri" w:hAnsi="Calibri"/>
          <w:b/>
          <w:bCs/>
          <w:color w:val="3C3D3F"/>
          <w:sz w:val="22"/>
          <w:szCs w:val="22"/>
        </w:rPr>
        <w:t xml:space="preserve">Official SevenRooms documentation on GTM. </w:t>
      </w:r>
      <w:r>
        <w:rPr>
          <w:rFonts w:ascii="Calibri" w:cs="Calibri" w:eastAsia="Calibri" w:hAnsi="Calibri"/>
          <w:color w:val="3C3D3F"/>
          <w:sz w:val="22"/>
          <w:szCs w:val="22"/>
        </w:rPr>
        <w:t xml:space="preserve">Help centre not indexed; mechanism confirmed by three agencies. Confirm with their support.</w:t>
      </w:r>
    </w:p>
    <w:p>
      <w:pPr>
        <w:pStyle w:val="ListParagraph"/>
        <w:numPr>
          <w:ilvl w:val="0"/>
          <w:numId w:val="2"/>
        </w:numPr>
        <w:spacing w:after="80"/>
      </w:pPr>
      <w:r>
        <w:rPr>
          <w:rFonts w:ascii="Calibri" w:cs="Calibri" w:eastAsia="Calibri" w:hAnsi="Calibri"/>
          <w:b/>
          <w:bCs/>
          <w:color w:val="3C3D3F"/>
          <w:sz w:val="22"/>
          <w:szCs w:val="22"/>
        </w:rPr>
        <w:t xml:space="preserve">Whether Reserve with Google bookings attribute to Ads campaigns. </w:t>
      </w:r>
      <w:r>
        <w:rPr>
          <w:rFonts w:ascii="Calibri" w:cs="Calibri" w:eastAsia="Calibri" w:hAnsi="Calibri"/>
          <w:color w:val="3C3D3F"/>
          <w:sz w:val="22"/>
          <w:szCs w:val="22"/>
        </w:rPr>
        <w:t xml:space="preserve">No source confirms it; assume not.</w:t>
      </w:r>
    </w:p>
    <w:p>
      <w:pPr>
        <w:pStyle w:val="ListParagraph"/>
        <w:numPr>
          <w:ilvl w:val="0"/>
          <w:numId w:val="2"/>
        </w:numPr>
        <w:spacing w:after="80"/>
      </w:pPr>
      <w:r>
        <w:rPr>
          <w:rFonts w:ascii="Calibri" w:cs="Calibri" w:eastAsia="Calibri" w:hAnsi="Calibri"/>
          <w:b/>
          <w:bCs/>
          <w:color w:val="3C3D3F"/>
          <w:sz w:val="22"/>
          <w:szCs w:val="22"/>
        </w:rPr>
        <w:t xml:space="preserve">Whether conversion modelling requires a certified consent platform. </w:t>
      </w:r>
      <w:r>
        <w:rPr>
          <w:rFonts w:ascii="Calibri" w:cs="Calibri" w:eastAsia="Calibri" w:hAnsi="Calibri"/>
          <w:color w:val="3C3D3F"/>
          <w:sz w:val="22"/>
          <w:szCs w:val="22"/>
        </w:rPr>
        <w:t xml:space="preserve">Sources diverge; validate at implementation.</w:t>
      </w:r>
    </w:p>
    <w:p>
      <w:pPr>
        <w:pStyle w:val="ListParagraph"/>
        <w:numPr>
          <w:ilvl w:val="0"/>
          <w:numId w:val="2"/>
        </w:numPr>
        <w:spacing w:after="80"/>
      </w:pPr>
      <w:r>
        <w:rPr>
          <w:rFonts w:ascii="Calibri" w:cs="Calibri" w:eastAsia="Calibri" w:hAnsi="Calibri"/>
          <w:b/>
          <w:bCs/>
          <w:color w:val="3C3D3F"/>
          <w:sz w:val="22"/>
          <w:szCs w:val="22"/>
        </w:rPr>
        <w:t xml:space="preserve">Spain/Europe restaurant benchmarks with methodology. </w:t>
      </w:r>
      <w:r>
        <w:rPr>
          <w:rFonts w:ascii="Calibri" w:cs="Calibri" w:eastAsia="Calibri" w:hAnsi="Calibri"/>
          <w:color w:val="3C3D3F"/>
          <w:sz w:val="22"/>
          <w:szCs w:val="22"/>
        </w:rPr>
        <w:t xml:space="preserve">None published; US data plus Spanish agency ranges used.</w:t>
      </w:r>
    </w:p>
    <w:p>
      <w:pPr>
        <w:spacing w:after="120"/>
      </w:pPr>
    </w:p>
    <w:p>
      <w:pPr>
        <w:spacing w:after="120"/>
      </w:pPr>
      <w:r>
        <w:rPr>
          <w:rFonts w:ascii="Calibri" w:cs="Calibri" w:eastAsia="Calibri" w:hAnsi="Calibri"/>
          <w:i/>
          <w:iCs/>
          <w:color w:val="6E6041"/>
          <w:sz w:val="22"/>
          <w:szCs w:val="22"/>
        </w:rPr>
        <w:t xml:space="preserve">Kan Capture · 15 September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04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E6041"/>
        <w:sz w:val="16"/>
        <w:szCs w:val="16"/>
      </w:rPr>
      <w:t xml:space="preserve">Google Ads for du Liban · Technical annex · Kan Capture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3D3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Ads for du Liban — Technical annex</dc:title>
  <dc:creator>Kan Capture</dc:creator>
  <cp:lastModifiedBy>Un-named</cp:lastModifiedBy>
  <cp:revision>1</cp:revision>
  <dcterms:created xsi:type="dcterms:W3CDTF">2026-09-15T16:37:02.074Z</dcterms:created>
  <dcterms:modified xsi:type="dcterms:W3CDTF">2026-09-15T16:37:02.075Z</dcterms:modified>
</cp:coreProperties>
</file>

<file path=docProps/custom.xml><?xml version="1.0" encoding="utf-8"?>
<Properties xmlns="http://schemas.openxmlformats.org/officeDocument/2006/custom-properties" xmlns:vt="http://schemas.openxmlformats.org/officeDocument/2006/docPropsVTypes"/>
</file>