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120" w:before="0"/>
        <w:jc w:val="center"/>
      </w:pPr>
      <w:r>
        <w:rPr>
          <w:rFonts w:ascii="Arial" w:hAnsi="Arial" w:eastAsia="Arial" w:cs="Arial"/>
          <w:b/>
          <w:sz w:val="24"/>
        </w:rPr>
        <w:t>Instituto Educativo Económico Nacional (IEN) - UEGP N.° 167</w:t>
      </w:r>
    </w:p>
    <w:p>
      <w:pPr>
        <w:keepNext w:val="0"/>
        <w:spacing w:after="120" w:before="0"/>
        <w:jc w:val="center"/>
      </w:pPr>
      <w:r>
        <w:rPr>
          <w:rFonts w:ascii="Arial" w:hAnsi="Arial" w:eastAsia="Arial" w:cs="Arial"/>
          <w:b w:val="0"/>
          <w:sz w:val="24"/>
        </w:rPr>
        <w:t>Tecnicatura Superior en Desarrollo de Software</w:t>
      </w:r>
    </w:p>
    <w:p>
      <w:pPr>
        <w:keepNext w:val="0"/>
        <w:spacing w:after="120" w:before="0"/>
        <w:jc w:val="center"/>
      </w:pPr>
      <w:r>
        <w:rPr>
          <w:rFonts w:ascii="Arial" w:hAnsi="Arial" w:eastAsia="Arial" w:cs="Arial"/>
          <w:b w:val="0"/>
          <w:sz w:val="24"/>
        </w:rPr>
        <w:t>Espacio curricular: Probabilidad y Estadística</w:t>
      </w:r>
    </w:p>
    <w:p>
      <w:pPr>
        <w:pStyle w:val="Title"/>
        <w:keepNext w:val="0"/>
        <w:spacing w:after="240" w:before="2500" w:line="360" w:lineRule="auto"/>
        <w:jc w:val="center"/>
      </w:pPr>
      <w:r>
        <w:rPr>
          <w:rFonts w:ascii="Arial" w:hAnsi="Arial" w:eastAsia="Arial" w:cs="Arial"/>
          <w:b w:val="1"/>
          <w:sz w:val="28"/>
        </w:rPr>
        <w:t xml:space="preserve">Robótica educativa y estadística: análisis y evaluación del robot ACEBOTT QD001</w:t>
      </w:r>
    </w:p>
    <w:p>
      <w:pPr>
        <w:keepNext w:val="0"/>
        <w:spacing w:after="2300" w:before="0"/>
        <w:jc w:val="center"/>
      </w:pPr>
      <w:r>
        <w:rPr>
          <w:rFonts w:ascii="Arial" w:hAnsi="Arial" w:eastAsia="Arial" w:cs="Arial"/>
          <w:b w:val="0"/>
          <w:sz w:val="24"/>
        </w:rPr>
        <w:t>Informe de investigación</w:t>
      </w:r>
    </w:p>
    <w:p>
      <w:pPr>
        <w:keepNext w:val="0"/>
        <w:spacing w:after="0" w:before="0" w:line="288" w:lineRule="auto"/>
        <w:ind w:left="1134"/>
      </w:pPr>
      <w:r>
        <w:rPr>
          <w:rFonts w:ascii="Arial" w:hAnsi="Arial" w:eastAsia="Arial" w:cs="Arial"/>
          <w:b w:val="0"/>
          <w:sz w:val="24"/>
        </w:rPr>
        <w:t>Integrantes: Cardozo Agustin</w:t>
      </w:r>
    </w:p>
    <w:p>
      <w:pPr>
        <w:keepNext w:val="0"/>
        <w:spacing w:after="0" w:before="0" w:line="288" w:lineRule="auto"/>
        <w:ind w:left="1134"/>
      </w:pPr>
      <w:r>
        <w:rPr>
          <w:rFonts w:ascii="Arial" w:hAnsi="Arial" w:eastAsia="Arial" w:cs="Arial"/>
          <w:b w:val="0"/>
          <w:sz w:val="24"/>
        </w:rPr>
        <w:t>Gomez Gonzalo</w:t>
      </w:r>
    </w:p>
    <w:p>
      <w:pPr>
        <w:keepNext w:val="0"/>
        <w:spacing w:after="0" w:before="0" w:line="288" w:lineRule="auto"/>
        <w:ind w:left="1134"/>
      </w:pPr>
      <w:r>
        <w:rPr>
          <w:rFonts w:ascii="Arial" w:hAnsi="Arial" w:eastAsia="Arial" w:cs="Arial"/>
          <w:b w:val="0"/>
          <w:sz w:val="24"/>
        </w:rPr>
        <w:t>Medina Marcos</w:t>
      </w:r>
    </w:p>
    <w:p>
      <w:pPr>
        <w:keepNext w:val="0"/>
        <w:spacing w:after="0" w:before="0" w:line="288" w:lineRule="auto"/>
        <w:ind w:left="1134"/>
      </w:pPr>
      <w:r>
        <w:rPr>
          <w:rFonts w:ascii="Arial" w:hAnsi="Arial" w:eastAsia="Arial" w:cs="Arial"/>
          <w:b w:val="0"/>
          <w:sz w:val="24"/>
        </w:rPr>
        <w:t>Monzon Esteban</w:t>
      </w:r>
    </w:p>
    <w:p>
      <w:pPr>
        <w:keepNext w:val="0"/>
        <w:spacing w:after="0" w:before="0" w:line="288" w:lineRule="auto"/>
        <w:ind w:left="1134"/>
      </w:pPr>
      <w:r>
        <w:rPr>
          <w:rFonts w:ascii="Arial" w:hAnsi="Arial" w:eastAsia="Arial" w:cs="Arial"/>
          <w:b w:val="0"/>
          <w:sz w:val="24"/>
        </w:rPr>
        <w:t>Rojas Angel</w:t>
      </w:r>
    </w:p>
    <w:p>
      <w:pPr>
        <w:keepNext w:val="0"/>
        <w:spacing w:after="60" w:before="240"/>
      </w:pPr>
      <w:r>
        <w:rPr>
          <w:rFonts w:ascii="Arial" w:hAnsi="Arial" w:eastAsia="Arial" w:cs="Arial"/>
          <w:b w:val="0"/>
          <w:sz w:val="24"/>
        </w:rPr>
        <w:t>Docente: Cabrera, Cintia</w:t>
      </w:r>
    </w:p>
    <w:p>
      <w:pPr>
        <w:keepNext w:val="0"/>
        <w:spacing w:after="60" w:before="0"/>
      </w:pPr>
      <w:r>
        <w:rPr>
          <w:rFonts w:ascii="Arial" w:hAnsi="Arial" w:eastAsia="Arial" w:cs="Arial"/>
          <w:b w:val="0"/>
          <w:sz w:val="24"/>
        </w:rPr>
        <w:t>Curso, división y año: Segundo año - Comisión 1 - 2026</w:t>
      </w:r>
    </w:p>
    <w:p>
      <w:pPr>
        <w:keepNext w:val="0"/>
        <w:spacing w:after="60" w:before="0"/>
      </w:pPr>
      <w:r>
        <w:rPr>
          <w:rFonts w:ascii="Arial" w:hAnsi="Arial" w:eastAsia="Arial" w:cs="Arial"/>
          <w:b w:val="0"/>
          <w:sz w:val="24"/>
        </w:rPr>
        <w:t>Turno: Mañana</w:t>
      </w:r>
    </w:p>
    <w:p>
      <w:pPr>
        <w:keepNext w:val="0"/>
        <w:spacing w:after="0" w:before="0"/>
      </w:pPr>
      <w:r>
        <w:rPr>
          <w:rFonts w:ascii="Arial" w:hAnsi="Arial" w:eastAsia="Arial" w:cs="Arial"/>
          <w:b w:val="0"/>
          <w:sz w:val="24"/>
        </w:rPr>
        <w:t>Fecha de presentación: 30 de octubre de 2026</w:t>
      </w:r>
    </w:p>
    <w:p>
      <w:pPr>
        <w:keepNext w:val="0"/>
        <w:pageBreakBefore/>
        <w:spacing w:after="160" w:before="0"/>
      </w:pPr>
      <w:r>
        <w:rPr>
          <w:rFonts w:ascii="Arial" w:hAnsi="Arial" w:eastAsia="Arial" w:cs="Arial"/>
          <w:b/>
          <w:sz w:val="24"/>
        </w:rPr>
        <w:t>Índice</w:t>
      </w:r>
    </w:p>
    <w:p>
      <w:pPr>
        <w:tabs>
          <w:tab w:pos="9071" w:val="right" w:leader="dot"/>
        </w:tabs>
        <w:spacing w:line="240" w:lineRule="auto" w:after="10"/>
        <w:ind w:left="0"/>
      </w:pPr>
      <w:hyperlink w:anchor="section_1">
        <w:r>
          <w:rPr>
            <w:rFonts w:ascii="Arial" w:hAnsi="Arial" w:eastAsia="Arial" w:cs="Arial"/>
            <w:color w:val="000000"/>
            <w:sz w:val="24"/>
          </w:rPr>
          <w:t>3. Introducción</w:t>
        </w:r>
      </w:hyperlink>
      <w:r>
        <w:tab/>
        <w:t>3</w:t>
      </w:r>
    </w:p>
    <w:p>
      <w:pPr>
        <w:tabs>
          <w:tab w:pos="9071" w:val="right" w:leader="dot"/>
        </w:tabs>
        <w:spacing w:line="240" w:lineRule="auto" w:after="10"/>
        <w:ind w:left="0"/>
      </w:pPr>
      <w:hyperlink w:anchor="section_2">
        <w:r>
          <w:rPr>
            <w:rFonts w:ascii="Arial" w:hAnsi="Arial" w:eastAsia="Arial" w:cs="Arial"/>
            <w:color w:val="000000"/>
            <w:sz w:val="24"/>
          </w:rPr>
          <w:t>4. Planteamiento del problema y objetivos</w:t>
        </w:r>
      </w:hyperlink>
      <w:r>
        <w:tab/>
        <w:t>4</w:t>
      </w:r>
    </w:p>
    <w:p>
      <w:pPr>
        <w:tabs>
          <w:tab w:pos="8844" w:val="right" w:leader="dot"/>
        </w:tabs>
        <w:spacing w:line="240" w:lineRule="auto" w:after="10"/>
        <w:ind w:left="227"/>
      </w:pPr>
      <w:hyperlink w:anchor="section_3">
        <w:r>
          <w:rPr>
            <w:rFonts w:ascii="Arial" w:hAnsi="Arial" w:eastAsia="Arial" w:cs="Arial"/>
            <w:color w:val="000000"/>
            <w:sz w:val="24"/>
          </w:rPr>
          <w:t>4.1 Problema</w:t>
        </w:r>
      </w:hyperlink>
      <w:r>
        <w:tab/>
        <w:t>4</w:t>
      </w:r>
    </w:p>
    <w:p>
      <w:pPr>
        <w:tabs>
          <w:tab w:pos="8844" w:val="right" w:leader="dot"/>
        </w:tabs>
        <w:spacing w:line="240" w:lineRule="auto" w:after="10"/>
        <w:ind w:left="227"/>
      </w:pPr>
      <w:hyperlink w:anchor="section_4">
        <w:r>
          <w:rPr>
            <w:rFonts w:ascii="Arial" w:hAnsi="Arial" w:eastAsia="Arial" w:cs="Arial"/>
            <w:color w:val="000000"/>
            <w:sz w:val="24"/>
          </w:rPr>
          <w:t>4.2 Objetivo general</w:t>
        </w:r>
      </w:hyperlink>
      <w:r>
        <w:tab/>
        <w:t>4</w:t>
      </w:r>
    </w:p>
    <w:p>
      <w:pPr>
        <w:tabs>
          <w:tab w:pos="8844" w:val="right" w:leader="dot"/>
        </w:tabs>
        <w:spacing w:line="240" w:lineRule="auto" w:after="10"/>
        <w:ind w:left="227"/>
      </w:pPr>
      <w:hyperlink w:anchor="section_5">
        <w:r>
          <w:rPr>
            <w:rFonts w:ascii="Arial" w:hAnsi="Arial" w:eastAsia="Arial" w:cs="Arial"/>
            <w:color w:val="000000"/>
            <w:sz w:val="24"/>
          </w:rPr>
          <w:t>4.3 Objetivos específicos</w:t>
        </w:r>
      </w:hyperlink>
      <w:r>
        <w:tab/>
        <w:t>4</w:t>
      </w:r>
    </w:p>
    <w:p>
      <w:pPr>
        <w:tabs>
          <w:tab w:pos="9071" w:val="right" w:leader="dot"/>
        </w:tabs>
        <w:spacing w:line="240" w:lineRule="auto" w:after="10"/>
        <w:ind w:left="0"/>
      </w:pPr>
      <w:hyperlink w:anchor="section_6">
        <w:r>
          <w:rPr>
            <w:rFonts w:ascii="Arial" w:hAnsi="Arial" w:eastAsia="Arial" w:cs="Arial"/>
            <w:color w:val="000000"/>
            <w:sz w:val="24"/>
          </w:rPr>
          <w:t>5. Marco teórico</w:t>
        </w:r>
      </w:hyperlink>
      <w:r>
        <w:tab/>
        <w:t>5</w:t>
      </w:r>
    </w:p>
    <w:p>
      <w:pPr>
        <w:tabs>
          <w:tab w:pos="8844" w:val="right" w:leader="dot"/>
        </w:tabs>
        <w:spacing w:line="240" w:lineRule="auto" w:after="10"/>
        <w:ind w:left="227"/>
      </w:pPr>
      <w:hyperlink w:anchor="section_7">
        <w:r>
          <w:rPr>
            <w:rFonts w:ascii="Arial" w:hAnsi="Arial" w:eastAsia="Arial" w:cs="Arial"/>
            <w:color w:val="000000"/>
            <w:sz w:val="24"/>
          </w:rPr>
          <w:t>5.1 Robótica educativa</w:t>
        </w:r>
      </w:hyperlink>
      <w:r>
        <w:tab/>
        <w:t>5</w:t>
      </w:r>
    </w:p>
    <w:p>
      <w:pPr>
        <w:tabs>
          <w:tab w:pos="8844" w:val="right" w:leader="dot"/>
        </w:tabs>
        <w:spacing w:line="240" w:lineRule="auto" w:after="10"/>
        <w:ind w:left="227"/>
      </w:pPr>
      <w:hyperlink w:anchor="section_8">
        <w:r>
          <w:rPr>
            <w:rFonts w:ascii="Arial" w:hAnsi="Arial" w:eastAsia="Arial" w:cs="Arial"/>
            <w:color w:val="000000"/>
            <w:sz w:val="24"/>
          </w:rPr>
          <w:t>5.2 Control del ESP32 mediante ACECode</w:t>
        </w:r>
      </w:hyperlink>
      <w:r>
        <w:tab/>
        <w:t>5</w:t>
      </w:r>
    </w:p>
    <w:p>
      <w:pPr>
        <w:tabs>
          <w:tab w:pos="8844" w:val="right" w:leader="dot"/>
        </w:tabs>
        <w:spacing w:line="240" w:lineRule="auto" w:after="10"/>
        <w:ind w:left="227"/>
      </w:pPr>
      <w:hyperlink w:anchor="section_9">
        <w:r>
          <w:rPr>
            <w:rFonts w:ascii="Arial" w:hAnsi="Arial" w:eastAsia="Arial" w:cs="Arial"/>
            <w:color w:val="000000"/>
            <w:sz w:val="24"/>
          </w:rPr>
          <w:t>5.3 Sensores y actuadores</w:t>
        </w:r>
      </w:hyperlink>
      <w:r>
        <w:tab/>
        <w:t>5</w:t>
      </w:r>
    </w:p>
    <w:p>
      <w:pPr>
        <w:tabs>
          <w:tab w:pos="8844" w:val="right" w:leader="dot"/>
        </w:tabs>
        <w:spacing w:line="240" w:lineRule="auto" w:after="10"/>
        <w:ind w:left="227"/>
      </w:pPr>
      <w:hyperlink w:anchor="section_10">
        <w:r>
          <w:rPr>
            <w:rFonts w:ascii="Arial" w:hAnsi="Arial" w:eastAsia="Arial" w:cs="Arial"/>
            <w:color w:val="000000"/>
            <w:sz w:val="24"/>
          </w:rPr>
          <w:t>5.4 Medición, error e incertidumbre</w:t>
        </w:r>
      </w:hyperlink>
      <w:r>
        <w:tab/>
        <w:t>6</w:t>
      </w:r>
    </w:p>
    <w:p>
      <w:pPr>
        <w:tabs>
          <w:tab w:pos="8844" w:val="right" w:leader="dot"/>
        </w:tabs>
        <w:spacing w:line="240" w:lineRule="auto" w:after="10"/>
        <w:ind w:left="227"/>
      </w:pPr>
      <w:hyperlink w:anchor="section_11">
        <w:r>
          <w:rPr>
            <w:rFonts w:ascii="Arial" w:hAnsi="Arial" w:eastAsia="Arial" w:cs="Arial"/>
            <w:color w:val="000000"/>
            <w:sz w:val="24"/>
          </w:rPr>
          <w:t>5.5 Estadística descriptiva</w:t>
        </w:r>
      </w:hyperlink>
      <w:r>
        <w:tab/>
        <w:t>6</w:t>
      </w:r>
    </w:p>
    <w:p>
      <w:pPr>
        <w:tabs>
          <w:tab w:pos="8844" w:val="right" w:leader="dot"/>
        </w:tabs>
        <w:spacing w:line="240" w:lineRule="auto" w:after="10"/>
        <w:ind w:left="227"/>
      </w:pPr>
      <w:hyperlink w:anchor="section_12">
        <w:r>
          <w:rPr>
            <w:rFonts w:ascii="Arial" w:hAnsi="Arial" w:eastAsia="Arial" w:cs="Arial"/>
            <w:color w:val="000000"/>
            <w:sz w:val="24"/>
          </w:rPr>
          <w:t>5.6 Probabilidad e intervalos de confianza</w:t>
        </w:r>
      </w:hyperlink>
      <w:r>
        <w:tab/>
        <w:t>7</w:t>
      </w:r>
    </w:p>
    <w:p>
      <w:pPr>
        <w:tabs>
          <w:tab w:pos="8844" w:val="right" w:leader="dot"/>
        </w:tabs>
        <w:spacing w:line="240" w:lineRule="auto" w:after="10"/>
        <w:ind w:left="227"/>
      </w:pPr>
      <w:hyperlink w:anchor="section_13">
        <w:r>
          <w:rPr>
            <w:rFonts w:ascii="Arial" w:hAnsi="Arial" w:eastAsia="Arial" w:cs="Arial"/>
            <w:color w:val="000000"/>
            <w:sz w:val="24"/>
          </w:rPr>
          <w:t>5.7 Regresión lineal y correlación</w:t>
        </w:r>
      </w:hyperlink>
      <w:r>
        <w:tab/>
        <w:t>7</w:t>
      </w:r>
    </w:p>
    <w:p>
      <w:pPr>
        <w:tabs>
          <w:tab w:pos="8844" w:val="right" w:leader="dot"/>
        </w:tabs>
        <w:spacing w:line="240" w:lineRule="auto" w:after="10"/>
        <w:ind w:left="227"/>
      </w:pPr>
      <w:hyperlink w:anchor="section_14">
        <w:r>
          <w:rPr>
            <w:rFonts w:ascii="Arial" w:hAnsi="Arial" w:eastAsia="Arial" w:cs="Arial"/>
            <w:color w:val="000000"/>
            <w:sz w:val="24"/>
          </w:rPr>
          <w:t>5.8 Antecedentes</w:t>
        </w:r>
      </w:hyperlink>
      <w:r>
        <w:tab/>
        <w:t>8</w:t>
      </w:r>
    </w:p>
    <w:p>
      <w:pPr>
        <w:tabs>
          <w:tab w:pos="9071" w:val="right" w:leader="dot"/>
        </w:tabs>
        <w:spacing w:line="240" w:lineRule="auto" w:after="10"/>
        <w:ind w:left="0"/>
      </w:pPr>
      <w:hyperlink w:anchor="section_15">
        <w:r>
          <w:rPr>
            <w:rFonts w:ascii="Arial" w:hAnsi="Arial" w:eastAsia="Arial" w:cs="Arial"/>
            <w:color w:val="000000"/>
            <w:sz w:val="24"/>
          </w:rPr>
          <w:t>6. Desarrollo técnico de la investigación</w:t>
        </w:r>
      </w:hyperlink>
      <w:r>
        <w:tab/>
        <w:t>9</w:t>
      </w:r>
    </w:p>
    <w:p>
      <w:pPr>
        <w:tabs>
          <w:tab w:pos="8844" w:val="right" w:leader="dot"/>
        </w:tabs>
        <w:spacing w:line="240" w:lineRule="auto" w:after="10"/>
        <w:ind w:left="227"/>
      </w:pPr>
      <w:hyperlink w:anchor="section_16">
        <w:r>
          <w:rPr>
            <w:rFonts w:ascii="Arial" w:hAnsi="Arial" w:eastAsia="Arial" w:cs="Arial"/>
            <w:color w:val="000000"/>
            <w:sz w:val="24"/>
          </w:rPr>
          <w:t>6.1 Descripción del prototipo</w:t>
        </w:r>
      </w:hyperlink>
      <w:r>
        <w:tab/>
        <w:t>9</w:t>
      </w:r>
    </w:p>
    <w:p>
      <w:pPr>
        <w:tabs>
          <w:tab w:pos="8844" w:val="right" w:leader="dot"/>
        </w:tabs>
        <w:spacing w:line="240" w:lineRule="auto" w:after="10"/>
        <w:ind w:left="227"/>
      </w:pPr>
      <w:hyperlink w:anchor="section_17">
        <w:r>
          <w:rPr>
            <w:rFonts w:ascii="Arial" w:hAnsi="Arial" w:eastAsia="Arial" w:cs="Arial"/>
            <w:color w:val="000000"/>
            <w:sz w:val="24"/>
          </w:rPr>
          <w:t>6.2 Componentes y materiales</w:t>
        </w:r>
      </w:hyperlink>
      <w:r>
        <w:tab/>
        <w:t>9</w:t>
      </w:r>
    </w:p>
    <w:p>
      <w:pPr>
        <w:tabs>
          <w:tab w:pos="8844" w:val="right" w:leader="dot"/>
        </w:tabs>
        <w:spacing w:line="240" w:lineRule="auto" w:after="10"/>
        <w:ind w:left="227"/>
      </w:pPr>
      <w:hyperlink w:anchor="section_18">
        <w:r>
          <w:rPr>
            <w:rFonts w:ascii="Arial" w:hAnsi="Arial" w:eastAsia="Arial" w:cs="Arial"/>
            <w:color w:val="000000"/>
            <w:sz w:val="24"/>
          </w:rPr>
          <w:t>6.3 Experiencia de armado y puesta en marcha</w:t>
        </w:r>
      </w:hyperlink>
      <w:r>
        <w:tab/>
        <w:t>10</w:t>
      </w:r>
    </w:p>
    <w:p>
      <w:pPr>
        <w:tabs>
          <w:tab w:pos="8844" w:val="right" w:leader="dot"/>
        </w:tabs>
        <w:spacing w:line="240" w:lineRule="auto" w:after="10"/>
        <w:ind w:left="227"/>
      </w:pPr>
      <w:hyperlink w:anchor="section_19">
        <w:r>
          <w:rPr>
            <w:rFonts w:ascii="Arial" w:hAnsi="Arial" w:eastAsia="Arial" w:cs="Arial"/>
            <w:color w:val="000000"/>
            <w:sz w:val="24"/>
          </w:rPr>
          <w:t>6.4 Programa de control</w:t>
        </w:r>
      </w:hyperlink>
      <w:r>
        <w:tab/>
        <w:t>10</w:t>
      </w:r>
    </w:p>
    <w:p>
      <w:pPr>
        <w:tabs>
          <w:tab w:pos="8844" w:val="right" w:leader="dot"/>
        </w:tabs>
        <w:spacing w:line="240" w:lineRule="auto" w:after="10"/>
        <w:ind w:left="227"/>
      </w:pPr>
      <w:hyperlink w:anchor="section_20">
        <w:r>
          <w:rPr>
            <w:rFonts w:ascii="Arial" w:hAnsi="Arial" w:eastAsia="Arial" w:cs="Arial"/>
            <w:color w:val="000000"/>
            <w:sz w:val="24"/>
          </w:rPr>
          <w:t>6.5 Procedimiento de comprobación</w:t>
        </w:r>
      </w:hyperlink>
      <w:r>
        <w:tab/>
        <w:t>11</w:t>
      </w:r>
    </w:p>
    <w:p>
      <w:pPr>
        <w:tabs>
          <w:tab w:pos="8844" w:val="right" w:leader="dot"/>
        </w:tabs>
        <w:spacing w:line="240" w:lineRule="auto" w:after="10"/>
        <w:ind w:left="227"/>
      </w:pPr>
      <w:hyperlink w:anchor="section_21">
        <w:r>
          <w:rPr>
            <w:rFonts w:ascii="Arial" w:hAnsi="Arial" w:eastAsia="Arial" w:cs="Arial"/>
            <w:color w:val="000000"/>
            <w:sz w:val="24"/>
          </w:rPr>
          <w:t>6.6 Ventajas, limitaciones y medidas de seguridad</w:t>
        </w:r>
      </w:hyperlink>
      <w:r>
        <w:tab/>
        <w:t>12</w:t>
      </w:r>
    </w:p>
    <w:p>
      <w:pPr>
        <w:tabs>
          <w:tab w:pos="9071" w:val="right" w:leader="dot"/>
        </w:tabs>
        <w:spacing w:line="240" w:lineRule="auto" w:after="10"/>
        <w:ind w:left="0"/>
      </w:pPr>
      <w:hyperlink w:anchor="section_22">
        <w:r>
          <w:rPr>
            <w:rFonts w:ascii="Arial" w:hAnsi="Arial" w:eastAsia="Arial" w:cs="Arial"/>
            <w:color w:val="000000"/>
            <w:sz w:val="24"/>
          </w:rPr>
          <w:t>7. Resultados y análisis</w:t>
        </w:r>
      </w:hyperlink>
      <w:r>
        <w:tab/>
        <w:t>13</w:t>
      </w:r>
    </w:p>
    <w:p>
      <w:pPr>
        <w:tabs>
          <w:tab w:pos="9071" w:val="right" w:leader="dot"/>
        </w:tabs>
        <w:spacing w:line="240" w:lineRule="auto" w:after="10"/>
        <w:ind w:left="0"/>
      </w:pPr>
      <w:hyperlink w:anchor="section_23">
        <w:r>
          <w:rPr>
            <w:rFonts w:ascii="Arial" w:hAnsi="Arial" w:eastAsia="Arial" w:cs="Arial"/>
            <w:color w:val="000000"/>
            <w:sz w:val="24"/>
          </w:rPr>
          <w:t>8. Conclusión</w:t>
        </w:r>
      </w:hyperlink>
      <w:r>
        <w:tab/>
        <w:t>14</w:t>
      </w:r>
    </w:p>
    <w:p>
      <w:pPr>
        <w:tabs>
          <w:tab w:pos="9071" w:val="right" w:leader="dot"/>
        </w:tabs>
        <w:spacing w:line="240" w:lineRule="auto" w:after="10"/>
        <w:ind w:left="0"/>
      </w:pPr>
      <w:hyperlink w:anchor="section_24">
        <w:r>
          <w:rPr>
            <w:rFonts w:ascii="Arial" w:hAnsi="Arial" w:eastAsia="Arial" w:cs="Arial"/>
            <w:color w:val="000000"/>
            <w:sz w:val="24"/>
          </w:rPr>
          <w:t>9. Bibliografía y fuentes consultadas</w:t>
        </w:r>
      </w:hyperlink>
      <w:r>
        <w:tab/>
        <w:t>15</w:t>
      </w:r>
    </w:p>
    <w:p>
      <w:pPr>
        <w:tabs>
          <w:tab w:pos="9071" w:val="right" w:leader="dot"/>
        </w:tabs>
        <w:spacing w:line="240" w:lineRule="auto" w:after="10"/>
        <w:ind w:left="0"/>
      </w:pPr>
      <w:hyperlink w:anchor="section_25">
        <w:r>
          <w:rPr>
            <w:rFonts w:ascii="Arial" w:hAnsi="Arial" w:eastAsia="Arial" w:cs="Arial"/>
            <w:color w:val="000000"/>
            <w:sz w:val="24"/>
          </w:rPr>
          <w:t>10. Anexos</w:t>
        </w:r>
      </w:hyperlink>
      <w:r>
        <w:tab/>
        <w:t>18</w:t>
      </w:r>
    </w:p>
    <w:p>
      <w:pPr>
        <w:tabs>
          <w:tab w:pos="8844" w:val="right" w:leader="dot"/>
        </w:tabs>
        <w:spacing w:line="240" w:lineRule="auto" w:after="10"/>
        <w:ind w:left="227"/>
      </w:pPr>
      <w:hyperlink w:anchor="annex_a">
        <w:r>
          <w:rPr>
            <w:rFonts w:ascii="Arial" w:hAnsi="Arial" w:eastAsia="Arial" w:cs="Arial"/>
            <w:color w:val="000000"/>
            <w:sz w:val="24"/>
          </w:rPr>
          <w:t>Anexo A. Programa y configuración</w:t>
        </w:r>
      </w:hyperlink>
      <w:r>
        <w:tab/>
        <w:t>18</w:t>
      </w:r>
    </w:p>
    <w:p>
      <w:pPr>
        <w:tabs>
          <w:tab w:pos="8844" w:val="right" w:leader="dot"/>
        </w:tabs>
        <w:spacing w:line="240" w:lineRule="auto" w:after="10"/>
        <w:ind w:left="227"/>
      </w:pPr>
      <w:hyperlink w:anchor="annex_b">
        <w:r>
          <w:rPr>
            <w:rFonts w:ascii="Arial" w:hAnsi="Arial" w:eastAsia="Arial" w:cs="Arial"/>
            <w:color w:val="000000"/>
            <w:sz w:val="24"/>
          </w:rPr>
          <w:t>Anexo B. Datos originales y trazabilidad</w:t>
        </w:r>
      </w:hyperlink>
      <w:r>
        <w:tab/>
        <w:t>18</w:t>
      </w:r>
    </w:p>
    <w:p>
      <w:pPr>
        <w:tabs>
          <w:tab w:pos="8844" w:val="right" w:leader="dot"/>
        </w:tabs>
        <w:spacing w:line="240" w:lineRule="auto" w:after="10"/>
        <w:ind w:left="227"/>
      </w:pPr>
      <w:hyperlink w:anchor="annex_c">
        <w:r>
          <w:rPr>
            <w:rFonts w:ascii="Arial" w:hAnsi="Arial" w:eastAsia="Arial" w:cs="Arial"/>
            <w:color w:val="000000"/>
            <w:sz w:val="24"/>
          </w:rPr>
          <w:t>Anexo C. Fotografías y experiencia de armado</w:t>
        </w:r>
      </w:hyperlink>
      <w:r>
        <w:tab/>
        <w:t>20</w:t>
      </w:r>
    </w:p>
    <w:p>
      <w:pPr>
        <w:tabs>
          <w:tab w:pos="8844" w:val="right" w:leader="dot"/>
        </w:tabs>
        <w:spacing w:line="240" w:lineRule="auto" w:after="10"/>
        <w:ind w:left="227"/>
      </w:pPr>
      <w:hyperlink w:anchor="annex_d">
        <w:r>
          <w:rPr>
            <w:rFonts w:ascii="Arial" w:hAnsi="Arial" w:eastAsia="Arial" w:cs="Arial"/>
            <w:color w:val="000000"/>
            <w:sz w:val="24"/>
          </w:rPr>
          <w:t>Anexo D. Documentación técnica del montaje</w:t>
        </w:r>
      </w:hyperlink>
      <w:r>
        <w:tab/>
        <w:t>24</w:t>
      </w:r>
    </w:p>
    <w:p>
      <w:pPr>
        <w:tabs>
          <w:tab w:pos="8617" w:val="right" w:leader="dot"/>
        </w:tabs>
        <w:spacing w:line="240" w:lineRule="auto" w:after="10"/>
        <w:ind w:left="454"/>
      </w:pPr>
      <w:hyperlink w:anchor="d_inventory">
        <w:r>
          <w:rPr>
            <w:rFonts w:ascii="Arial" w:hAnsi="Arial" w:eastAsia="Arial" w:cs="Arial"/>
            <w:color w:val="000000"/>
            <w:sz w:val="24"/>
          </w:rPr>
          <w:t>D.1 Inventario de componentes del kit ACEBOTT QD001</w:t>
        </w:r>
      </w:hyperlink>
      <w:r>
        <w:tab/>
        <w:t>24</w:t>
      </w:r>
    </w:p>
    <w:p>
      <w:pPr>
        <w:tabs>
          <w:tab w:pos="8617" w:val="right" w:leader="dot"/>
        </w:tabs>
        <w:spacing w:line="240" w:lineRule="auto" w:after="10"/>
        <w:ind w:left="454"/>
      </w:pPr>
      <w:hyperlink w:anchor="d_comparison">
        <w:r>
          <w:rPr>
            <w:rFonts w:ascii="Arial" w:hAnsi="Arial" w:eastAsia="Arial" w:cs="Arial"/>
            <w:color w:val="000000"/>
            <w:sz w:val="24"/>
          </w:rPr>
          <w:t>D.2 Cotejo del inventario y diferencias de documentación</w:t>
        </w:r>
      </w:hyperlink>
      <w:r>
        <w:tab/>
        <w:t>26</w:t>
      </w:r>
    </w:p>
    <w:p>
      <w:pPr>
        <w:tabs>
          <w:tab w:pos="8617" w:val="right" w:leader="dot"/>
        </w:tabs>
        <w:spacing w:line="240" w:lineRule="auto" w:after="10"/>
        <w:ind w:left="454"/>
      </w:pPr>
      <w:hyperlink w:anchor="d_visual">
        <w:r>
          <w:rPr>
            <w:rFonts w:ascii="Arial" w:hAnsi="Arial" w:eastAsia="Arial" w:cs="Arial"/>
            <w:color w:val="000000"/>
            <w:sz w:val="24"/>
          </w:rPr>
          <w:t>D.3 Identificación visual y documentación pendiente</w:t>
        </w:r>
      </w:hyperlink>
      <w:r>
        <w:tab/>
        <w:t>27</w:t>
      </w:r>
    </w:p>
    <w:p>
      <w:pPr>
        <w:tabs>
          <w:tab w:pos="8617" w:val="right" w:leader="dot"/>
        </w:tabs>
        <w:spacing w:line="240" w:lineRule="auto" w:after="10"/>
        <w:ind w:left="454"/>
      </w:pPr>
      <w:hyperlink w:anchor="d_specs">
        <w:r>
          <w:rPr>
            <w:rFonts w:ascii="Arial" w:hAnsi="Arial" w:eastAsia="Arial" w:cs="Arial"/>
            <w:color w:val="000000"/>
            <w:sz w:val="24"/>
          </w:rPr>
          <w:t>D.4 Fichas técnicas y alcance de sus especificaciones</w:t>
        </w:r>
      </w:hyperlink>
      <w:r>
        <w:tab/>
        <w:t>28</w:t>
      </w:r>
    </w:p>
    <w:p>
      <w:pPr>
        <w:tabs>
          <w:tab w:pos="8617" w:val="right" w:leader="dot"/>
        </w:tabs>
        <w:spacing w:line="240" w:lineRule="auto" w:after="10"/>
        <w:ind w:left="454"/>
      </w:pPr>
      <w:hyperlink w:anchor="d_photos">
        <w:r>
          <w:rPr>
            <w:rFonts w:ascii="Arial" w:hAnsi="Arial" w:eastAsia="Arial" w:cs="Arial"/>
            <w:color w:val="000000"/>
            <w:sz w:val="24"/>
          </w:rPr>
          <w:t>D.5 Fotografías de montaje y alimentación</w:t>
        </w:r>
      </w:hyperlink>
      <w:r>
        <w:tab/>
        <w:t>33</w:t>
      </w:r>
    </w:p>
    <w:p>
      <w:pPr>
        <w:tabs>
          <w:tab w:pos="8844" w:val="right" w:leader="dot"/>
        </w:tabs>
        <w:spacing w:line="240" w:lineRule="auto" w:after="10"/>
        <w:ind w:left="227"/>
      </w:pPr>
      <w:hyperlink w:anchor="annex_e">
        <w:r>
          <w:rPr>
            <w:rFonts w:ascii="Arial" w:hAnsi="Arial" w:eastAsia="Arial" w:cs="Arial"/>
            <w:color w:val="000000"/>
            <w:sz w:val="24"/>
          </w:rPr>
          <w:t>Anexo E. Cálculos y análisis reproducible</w:t>
        </w:r>
      </w:hyperlink>
      <w:r>
        <w:tab/>
        <w:t>34</w:t>
      </w:r>
    </w:p>
    <w:p>
      <w:pPr>
        <w:sectPr>
          <w:pgSz w:w="11906" w:h="16838"/>
          <w:pgMar w:top="1417" w:right="1417" w:bottom="1417" w:left="1417" w:header="720" w:footer="709" w:gutter="0"/>
          <w:cols w:space="720"/>
          <w:docGrid w:linePitch="360"/>
        </w:sectPr>
      </w:pPr>
    </w:p>
    <w:p>
      <w:bookmarkStart w:id="1" w:name="section_1"/>
      <w:pPr>
        <w:pStyle w:val="Heading1"/>
        <w:keepNext/>
        <w:pageBreakBefore w:val="0"/>
      </w:pPr>
      <w:r>
        <w:rPr>
          <w:rFonts w:ascii="Arial" w:hAnsi="Arial" w:eastAsia="Arial" w:cs="Arial"/>
          <w:sz w:val="28"/>
          <w:b w:val="1"/>
        </w:rPr>
        <w:t>3. Introducción</w:t>
      </w:r>
      <w:bookmarkEnd w:id="1"/>
    </w:p>
    <w:p>
      <w:pPr>
        <w:keepNext w:val="0"/>
        <w:pageBreakBefore w:val="0"/>
        <w:spacing w:after="120" w:before="0"/>
      </w:pPr>
      <w:r>
        <w:rPr>
          <w:rFonts w:ascii="Arial" w:hAnsi="Arial" w:eastAsia="Arial" w:cs="Arial"/>
          <w:sz w:val="24"/>
        </w:rPr>
        <w:t>La robótica educativa permite relacionar un programa con acciones observables sobre un dispositivo físico. En la Argentina, la Resolución CFE N.° 343/18, del 12 de septiembre de 2018, aprobó los Núcleos de Aprendizajes Prioritarios de Educación Digital, Programación y Robótica. Ese marco propone comprender y construir sistemas digitales y vincularlos con la resolución de problemas (Consejo Federal de Educación, 2018).</w:t>
      </w:r>
    </w:p>
    <w:p>
      <w:pPr>
        <w:keepNext w:val="0"/>
        <w:pageBreakBefore w:val="0"/>
        <w:spacing w:after="120" w:before="0"/>
      </w:pPr>
      <w:r>
        <w:rPr>
          <w:rFonts w:ascii="Arial" w:hAnsi="Arial" w:eastAsia="Arial" w:cs="Arial"/>
          <w:sz w:val="24"/>
        </w:rPr>
        <w:t>Este trabajo aborda la robótica desde Probabilidad y Estadística. Las lecturas de un sensor pueden variar aun cuando se repita una medición en condiciones semejantes. Además, una orden de movimiento y su resultado físico dependen del montaje, la alimentación y las condiciones del ensayo. Para evaluar el desempeño del robot se necesitan observaciones repetidas y criterios explícitos de comparación. El tema se eligió para vincular la programación con un dispositivo físico, producir datos propios y evaluar su confiabilidad con evidencia.</w:t>
      </w:r>
    </w:p>
    <w:p>
      <w:pPr>
        <w:keepNext w:val="0"/>
        <w:pageBreakBefore w:val="0"/>
        <w:spacing w:after="120" w:before="0"/>
      </w:pPr>
      <w:r>
        <w:rPr>
          <w:rFonts w:ascii="Arial" w:hAnsi="Arial" w:eastAsia="Arial" w:cs="Arial"/>
          <w:sz w:val="24"/>
        </w:rPr>
        <w:t>El grupo trabaja con un vehículo educativo ACEBOTT QD001 V2.0. El armado comenzó el 16 de octubre de 2026 y finalizó el 20 de octubre de 2026. Con el sensor ultrasónico instalado, se comprobó la respuesta del vehículo a órdenes manuales mediante la aplicación oficial de ACEBOTT por Wi-Fi.</w:t>
      </w:r>
    </w:p>
    <w:p>
      <w:pPr>
        <w:keepNext w:val="0"/>
        <w:pageBreakBefore w:val="0"/>
        <w:spacing w:after="120" w:before="0"/>
      </w:pPr>
      <w:r>
        <w:rPr>
          <w:rFonts w:ascii="Arial" w:hAnsi="Arial" w:eastAsia="Arial" w:cs="Arial"/>
          <w:sz w:val="24"/>
        </w:rPr>
        <w:t xml:space="preserve">El robot utiliza el programa de control del QD001 V2.0, cargado mediante ACECode. Este trabajo explica cómo relaciona sensores y actuadores y propone ensayos estadísticos del modo de evasión de obstáculos. La comprobación de ese modo y la obtención de datos experimentales están pendientes.</w:t>
      </w:r>
    </w:p>
    <w:p>
      <w:pPr>
        <w:keepNext w:val="0"/>
        <w:pageBreakBefore w:val="0"/>
        <w:spacing w:after="120" w:before="0"/>
      </w:pPr>
      <w:r>
        <w:rPr>
          <w:rFonts w:ascii="Arial" w:hAnsi="Arial" w:eastAsia="Arial" w:cs="Arial"/>
          <w:sz w:val="24"/>
        </w:rPr>
        <w:t xml:space="preserve">El informe presenta el problema, los objetivos y los fundamentos teóricos; describe el prototipo, el armado y el programa de control; y propone una metodología para estudiar la distancia de detención y la frecuencia de evasión sin contacto.</w:t>
      </w:r>
    </w:p>
    <w:p>
      <w:bookmarkStart w:id="2" w:name="section_2"/>
      <w:pPr>
        <w:pStyle w:val="Heading1"/>
        <w:keepNext/>
        <w:pageBreakBefore/>
      </w:pPr>
      <w:r>
        <w:rPr>
          <w:rFonts w:ascii="Arial" w:hAnsi="Arial" w:eastAsia="Arial" w:cs="Arial"/>
          <w:sz w:val="28"/>
          <w:b w:val="1"/>
        </w:rPr>
        <w:t>4. Planteamiento del problema y objetivos</w:t>
      </w:r>
      <w:bookmarkEnd w:id="2"/>
    </w:p>
    <w:p>
      <w:bookmarkStart w:id="3" w:name="section_3"/>
      <w:pPr>
        <w:pStyle w:val="Heading2"/>
        <w:keepNext/>
        <w:pageBreakBefore w:val="0"/>
      </w:pPr>
      <w:r>
        <w:rPr>
          <w:rFonts w:ascii="Arial" w:hAnsi="Arial" w:eastAsia="Arial" w:cs="Arial"/>
          <w:sz w:val="28"/>
          <w:b w:val="1"/>
        </w:rPr>
        <w:t>4.1 Problema</w:t>
      </w:r>
      <w:bookmarkEnd w:id="3"/>
    </w:p>
    <w:p>
      <w:pPr>
        <w:keepNext w:val="0"/>
        <w:pageBreakBefore w:val="0"/>
        <w:spacing w:after="120" w:before="0"/>
      </w:pPr>
      <w:r>
        <w:rPr>
          <w:rFonts w:ascii="Arial" w:hAnsi="Arial" w:eastAsia="Arial" w:cs="Arial"/>
          <w:sz w:val="24"/>
        </w:rPr>
        <w:t xml:space="preserve">La respuesta del vehículo al control manual por Wi-Fi constituye el punto de partida del trabajo. Para estudiar con qué regularidad el programa de control detecta y evita un obstáculo se realizarán mediciones de referencia y ensayos repetidos.</w:t>
      </w:r>
    </w:p>
    <w:p>
      <w:pPr>
        <w:keepNext w:val="0"/>
        <w:pageBreakBefore w:val="0"/>
        <w:spacing w:after="120" w:before="0"/>
      </w:pPr>
      <w:r>
        <w:rPr>
          <w:rFonts w:ascii="Arial" w:hAnsi="Arial" w:eastAsia="Arial" w:cs="Arial"/>
          <w:b w:val="0"/>
          <w:sz w:val="24"/>
        </w:rPr>
        <w:t xml:space="preserve">La pregunta de investigación es: ¿a qué distancia de un obstáculo se detiene el robot en el modo de evasión del programa de control, cuánto varía esa distancia entre repeticiones y con qué frecuencia logra evitar el obstáculo sin colisionar, bajo condiciones previamente definidas?</w:t>
      </w:r>
    </w:p>
    <w:p>
      <w:bookmarkStart w:id="4" w:name="section_4"/>
      <w:pPr>
        <w:pStyle w:val="Heading2"/>
        <w:keepNext/>
        <w:pageBreakBefore w:val="0"/>
      </w:pPr>
      <w:r>
        <w:rPr>
          <w:rFonts w:ascii="Arial" w:hAnsi="Arial" w:eastAsia="Arial" w:cs="Arial"/>
          <w:sz w:val="28"/>
          <w:b w:val="1"/>
        </w:rPr>
        <w:t>4.2 Objetivo general</w:t>
      </w:r>
      <w:bookmarkEnd w:id="4"/>
    </w:p>
    <w:p>
      <w:pPr>
        <w:keepNext w:val="0"/>
        <w:pageBreakBefore w:val="0"/>
        <w:spacing w:after="120" w:before="0"/>
      </w:pPr>
      <w:r>
        <w:rPr>
          <w:rFonts w:ascii="Arial" w:hAnsi="Arial" w:eastAsia="Arial" w:cs="Arial"/>
          <w:b w:val="0"/>
          <w:sz w:val="24"/>
        </w:rPr>
        <w:t xml:space="preserve">Explicar el funcionamiento del programa de control del ACEBOTT QD001 en el modo de evasión de obstáculos y evaluar estadísticamente su desempeño mediante datos obtenidos por el grupo.</w:t>
      </w:r>
    </w:p>
    <w:p>
      <w:bookmarkStart w:id="5" w:name="section_5"/>
      <w:pPr>
        <w:pStyle w:val="Heading2"/>
        <w:keepNext/>
        <w:pageBreakBefore w:val="0"/>
      </w:pPr>
      <w:r>
        <w:rPr>
          <w:rFonts w:ascii="Arial" w:hAnsi="Arial" w:eastAsia="Arial" w:cs="Arial"/>
          <w:sz w:val="28"/>
          <w:b w:val="1"/>
        </w:rPr>
        <w:t>4.3 Objetivos específicos</w:t>
      </w:r>
      <w:bookmarkEnd w:id="5"/>
    </w:p>
    <w:p>
      <w:pPr>
        <w:keepNext w:val="0"/>
        <w:pageBreakBefore w:val="0"/>
        <w:spacing w:after="120" w:before="0"/>
      </w:pPr>
      <w:r>
        <w:rPr>
          <w:rFonts w:ascii="Arial" w:hAnsi="Arial" w:eastAsia="Arial" w:cs="Arial"/>
          <w:b w:val="0"/>
          <w:sz w:val="24"/>
        </w:rPr>
        <w:t>1. Identificar y documentar los componentes utilizados, las conexiones y las condiciones de alimentación del prototipo.</w:t>
      </w:r>
    </w:p>
    <w:p>
      <w:pPr>
        <w:keepNext w:val="0"/>
        <w:pageBreakBefore w:val="0"/>
        <w:spacing w:after="120" w:before="0"/>
      </w:pPr>
      <w:r>
        <w:rPr>
          <w:rFonts w:ascii="Arial" w:hAnsi="Arial" w:eastAsia="Arial" w:cs="Arial"/>
          <w:b w:val="0"/>
          <w:sz w:val="24"/>
        </w:rPr>
        <w:t xml:space="preserve">2. Describir el funcionamiento del programa de control: la lectura del sensor ultrasónico, la decisión y la acción sobre los motores.</w:t>
      </w:r>
    </w:p>
    <w:p>
      <w:pPr>
        <w:keepNext w:val="0"/>
        <w:pageBreakBefore w:val="0"/>
        <w:spacing w:after="120" w:before="0"/>
      </w:pPr>
      <w:r>
        <w:rPr>
          <w:rFonts w:ascii="Arial" w:hAnsi="Arial" w:eastAsia="Arial" w:cs="Arial"/>
          <w:b w:val="0"/>
          <w:sz w:val="24"/>
        </w:rPr>
        <w:t xml:space="preserve">3. Establecer y ejecutar un protocolo de ensayos de distancia de detención y de evasión, con criterios de éxito definidos antes de medir.</w:t>
      </w:r>
    </w:p>
    <w:p>
      <w:pPr>
        <w:keepNext w:val="0"/>
        <w:pageBreakBefore w:val="0"/>
        <w:spacing w:after="120" w:before="0"/>
      </w:pPr>
      <w:r>
        <w:rPr>
          <w:rFonts w:ascii="Arial" w:hAnsi="Arial" w:eastAsia="Arial" w:cs="Arial"/>
          <w:b w:val="0"/>
          <w:sz w:val="24"/>
        </w:rPr>
        <w:t>4. Aplicar medidas descriptivas, análisis de error, regresión e inferencia probabilística cuando sus supuestos sean adecuados.</w:t>
      </w:r>
    </w:p>
    <w:p>
      <w:pPr>
        <w:keepNext w:val="0"/>
        <w:pageBreakBefore w:val="0"/>
        <w:spacing w:after="120" w:before="0"/>
      </w:pPr>
      <w:r>
        <w:rPr>
          <w:rFonts w:ascii="Arial" w:hAnsi="Arial" w:eastAsia="Arial" w:cs="Arial"/>
          <w:b w:val="0"/>
          <w:sz w:val="24"/>
        </w:rPr>
        <w:t xml:space="preserve">5. Interpretar los resultados, reconocer limitaciones y fundamentar mejoras del procedimiento o del uso del robot.</w:t>
      </w:r>
    </w:p>
    <w:p>
      <w:pPr>
        <w:keepNext w:val="0"/>
        <w:pageBreakBefore w:val="0"/>
        <w:spacing w:after="120" w:before="0"/>
      </w:pPr>
      <w:r>
        <w:rPr>
          <w:rFonts w:ascii="Arial" w:hAnsi="Arial" w:eastAsia="Arial" w:cs="Arial"/>
          <w:sz w:val="24"/>
        </w:rPr>
        <w:t xml:space="preserve">Los objetivos orientan las etapas de análisis del programa, experimentación y análisis estadístico del proyecto.</w:t>
      </w:r>
    </w:p>
    <w:p>
      <w:bookmarkStart w:id="6" w:name="section_6"/>
      <w:pPr>
        <w:pStyle w:val="Heading1"/>
        <w:keepNext/>
        <w:pageBreakBefore/>
      </w:pPr>
      <w:r>
        <w:rPr>
          <w:rFonts w:ascii="Arial" w:hAnsi="Arial" w:eastAsia="Arial" w:cs="Arial"/>
          <w:sz w:val="28"/>
          <w:b w:val="1"/>
        </w:rPr>
        <w:t>5. Marco teórico</w:t>
      </w:r>
      <w:bookmarkEnd w:id="6"/>
    </w:p>
    <w:p>
      <w:bookmarkStart w:id="7" w:name="section_7"/>
      <w:pPr>
        <w:pStyle w:val="Heading2"/>
        <w:keepNext/>
        <w:pageBreakBefore w:val="0"/>
      </w:pPr>
      <w:r>
        <w:rPr>
          <w:rFonts w:ascii="Arial" w:hAnsi="Arial" w:eastAsia="Arial" w:cs="Arial"/>
          <w:sz w:val="28"/>
          <w:b w:val="1"/>
        </w:rPr>
        <w:t>5.1 Robótica educativa</w:t>
      </w:r>
      <w:bookmarkEnd w:id="7"/>
    </w:p>
    <w:p>
      <w:pPr>
        <w:keepNext w:val="0"/>
        <w:pageBreakBefore w:val="0"/>
        <w:spacing w:after="120" w:before="0"/>
      </w:pPr>
      <w:r>
        <w:rPr>
          <w:rFonts w:ascii="Arial" w:hAnsi="Arial" w:eastAsia="Arial" w:cs="Arial"/>
          <w:sz w:val="24"/>
        </w:rPr>
        <w:t>En la robótica educativa se construyen y programan dispositivos para estudiar la relación entre instrucciones, sensores, actuadores y fenómenos físicos. Cada decisión del programa puede contrastarse con una acción observada y medida.</w:t>
      </w:r>
    </w:p>
    <w:p>
      <w:pPr>
        <w:keepNext w:val="0"/>
        <w:pageBreakBefore w:val="0"/>
        <w:spacing w:after="120" w:before="0"/>
      </w:pPr>
      <w:r>
        <w:rPr>
          <w:rFonts w:ascii="Arial" w:hAnsi="Arial" w:eastAsia="Arial" w:cs="Arial"/>
          <w:sz w:val="24"/>
        </w:rPr>
        <w:t>Albarello y Hafner Táboas (2019) distinguen dos enfoques: estudiar la programación y la robótica como saberes propios, y utilizarlas como recursos para otros aprendizajes. En este proyecto, el robot permite trabajar estadística mediante observaciones, procedimientos explicados y evaluación crítica de los datos. Estos autores analizan las políticas educativas argentinas, entre ellas la Resolución CFE N.° 263/15 como antecedente de la enseñanza de la programación.</w:t>
      </w:r>
    </w:p>
    <w:p>
      <w:bookmarkStart w:id="8" w:name="section_8"/>
      <w:pPr>
        <w:pStyle w:val="Heading2"/>
        <w:keepNext/>
        <w:pageBreakBefore w:val="0"/>
      </w:pPr>
      <w:r>
        <w:rPr>
          <w:rFonts w:ascii="Arial" w:hAnsi="Arial" w:eastAsia="Arial" w:cs="Arial"/>
          <w:sz w:val="28"/>
          <w:b w:val="1"/>
        </w:rPr>
        <w:t xml:space="preserve">5.2 Control del ESP32 mediante ACECode</w:t>
      </w:r>
      <w:bookmarkEnd w:id="8"/>
    </w:p>
    <w:p>
      <w:pPr>
        <w:keepNext w:val="0"/>
        <w:pageBreakBefore w:val="0"/>
        <w:spacing w:after="120" w:before="0"/>
      </w:pPr>
      <w:r>
        <w:rPr>
          <w:rFonts w:ascii="Arial" w:hAnsi="Arial" w:eastAsia="Arial" w:cs="Arial"/>
          <w:sz w:val="24"/>
        </w:rPr>
        <w:t xml:space="preserve">El ESP32 ejecuta el programa que coordina los sensores y actuadores. ACECode permite seleccionar el equipo, cargar su firmware y transferir un proyecto de control. El material consultado ofrece proyectos para ESP32 configurados en el modo Arduino, junto con ejemplos de código Arduino/C++ (ACEBOTT, s. f.-k; s. f.-l).</w:t>
      </w:r>
    </w:p>
    <w:p>
      <w:pPr>
        <w:keepNext w:val="0"/>
        <w:pageBreakBefore w:val="0"/>
        <w:spacing w:after="120" w:before="0"/>
      </w:pPr>
      <w:r>
        <w:rPr>
          <w:rFonts w:ascii="Arial" w:hAnsi="Arial" w:eastAsia="Arial" w:cs="Arial"/>
          <w:b w:val="0"/>
          <w:sz w:val="24"/>
        </w:rPr>
        <w:t xml:space="preserve">El programa se ejecuta en la placa sin una computadora conectada. Según el modo seleccionado, procesa las órdenes del celular o las entradas de los sensores y envía instrucciones a motores, luces y zumbador. La Car Shield realiza el control de potencia de los motores.</w:t>
      </w:r>
    </w:p>
    <w:p>
      <w:pPr>
        <w:keepNext w:val="0"/>
        <w:pageBreakBefore w:val="0"/>
        <w:spacing w:after="120" w:before="0"/>
      </w:pPr>
      <w:r>
        <w:rPr>
          <w:rFonts w:ascii="Arial" w:hAnsi="Arial" w:eastAsia="Arial" w:cs="Arial"/>
          <w:sz w:val="24"/>
        </w:rPr>
        <w:t xml:space="preserve">Se analizará el proyecto de control 4.4.2APPControlCar2 para el QD001 V2.0 y se relacionarán sus instrucciones con el comportamiento observado. La descripción del algoritmo se distinguirá de la comprobación experimental de cada función.</w:t>
      </w:r>
    </w:p>
    <w:p>
      <w:bookmarkStart w:id="9" w:name="section_9"/>
      <w:pPr>
        <w:pStyle w:val="Heading2"/>
        <w:keepNext/>
        <w:pageBreakBefore w:val="0"/>
      </w:pPr>
      <w:r>
        <w:rPr>
          <w:rFonts w:ascii="Arial" w:hAnsi="Arial" w:eastAsia="Arial" w:cs="Arial"/>
          <w:sz w:val="28"/>
          <w:b w:val="1"/>
        </w:rPr>
        <w:t>5.3 Sensores y actuadores</w:t>
      </w:r>
      <w:bookmarkEnd w:id="9"/>
    </w:p>
    <w:p>
      <w:pPr>
        <w:keepNext w:val="0"/>
        <w:pageBreakBefore w:val="0"/>
        <w:spacing w:after="120" w:before="0"/>
      </w:pPr>
      <w:r>
        <w:rPr>
          <w:rFonts w:ascii="Arial" w:hAnsi="Arial" w:eastAsia="Arial" w:cs="Arial"/>
          <w:sz w:val="24"/>
        </w:rPr>
        <w:t>Un sensor transforma una magnitud física en una señal que el sistema puede procesar. Un actuador produce una acción física. En el robot, el sensor ultrasónico proporciona la información de distancia y los motores generan el desplazamiento mediante la etapa de potencia. El prototipo incorpora un sensor ultrasónico ACEBOTT compatible con la interfaz HC-SR04, que utiliza dos transductores para emitir y recibir ondas ultrasónicas. El fabricante documenta un rango de medición de 3 a 500 cm para los modelos QB042/QB093. La identificación específica de la unidad y su desempeño experimental se verificarán durante las pruebas (ACEBOTT, s. f.-g).</w:t>
      </w:r>
    </w:p>
    <w:p>
      <w:pPr>
        <w:keepNext/>
        <w:pageBreakBefore w:val="0"/>
        <w:spacing w:after="120" w:before="0"/>
      </w:pPr>
      <w:r>
        <w:rPr>
          <w:rFonts w:ascii="Arial" w:hAnsi="Arial" w:eastAsia="Arial" w:cs="Arial"/>
          <w:b w:val="0"/>
          <w:sz w:val="24"/>
        </w:rPr>
        <w:t>Un sensor ultrasónico de tiempo de vuelo estima la distancia a partir del recorrido de ida y vuelta de una señal acústica. Si el tiempo de eco se expresa en segundos y la velocidad del sonido en metros por segundo, la distancia se obtiene en metros:</w:t>
      </w:r>
    </w:p>
    <w:p>
      <w:pPr>
        <w:keepNext w:val="0"/>
        <w:keepLines/>
        <w:pageBreakBefore w:val="0"/>
        <w:spacing w:after="100" w:before="60" w:line="288" w:lineRule="auto"/>
        <w:jc w:val="center"/>
      </w:pPr>
      <w:r>
        <w:rPr>
          <w:rFonts w:ascii="Arial" w:hAnsi="Arial" w:eastAsia="Arial" w:cs="Arial"/>
          <w:b w:val="0"/>
          <w:sz w:val="24"/>
        </w:rPr>
      </w:r>
      <m:oMath>
        <m:r>
          <m:t>d = </m:t>
        </m:r>
        <m:f>
          <m:num>
            <m:sSub>
              <m:e>
                <m:r>
                  <m:t>v</m:t>
                </m:r>
              </m:e>
              <m:sub>
                <m:r>
                  <m:t>s</m:t>
                </m:r>
              </m:sub>
            </m:sSub>
            <m:r>
              <m:t> </m:t>
            </m:r>
            <m:sSub>
              <m:e>
                <m:r>
                  <m:t>t</m:t>
                </m:r>
              </m:e>
              <m:sub>
                <m:r>
                  <m:t>eco</m:t>
                </m:r>
              </m:sub>
            </m:sSub>
          </m:num>
          <m:den>
            <m:r>
              <m:t>2</m:t>
            </m:r>
          </m:den>
        </m:f>
        <m:r>
          <m:t>   (1)</m:t>
        </m:r>
      </m:oMath>
    </w:p>
    <w:p>
      <w:pPr>
        <w:keepNext w:val="0"/>
        <w:pageBreakBefore w:val="0"/>
        <w:spacing w:after="120" w:before="0"/>
      </w:pPr>
      <w:r>
        <w:rPr>
          <w:rFonts w:ascii="Arial" w:hAnsi="Arial" w:eastAsia="Arial" w:cs="Arial"/>
          <w:sz w:val="24"/>
        </w:rPr>
        <w:t>El factor 2 corresponde al trayecto de ida y vuelta. La velocidad del sonido y la reflexión dependen del ambiente y del objeto. El manual HC-SR04 se utiliza como referencia del principio de funcionamiento y de los antecedentes de esta tecnología (AccuDIY, 2011).</w:t>
      </w:r>
    </w:p>
    <w:p>
      <w:bookmarkStart w:id="10" w:name="section_10"/>
      <w:pPr>
        <w:pStyle w:val="Heading2"/>
        <w:keepNext/>
        <w:pageBreakBefore w:val="0"/>
      </w:pPr>
      <w:r>
        <w:rPr>
          <w:rFonts w:ascii="Arial" w:hAnsi="Arial" w:eastAsia="Arial" w:cs="Arial"/>
          <w:sz w:val="28"/>
          <w:b w:val="1"/>
        </w:rPr>
        <w:t>5.4 Medición, error e incertidumbre</w:t>
      </w:r>
      <w:bookmarkEnd w:id="10"/>
    </w:p>
    <w:p>
      <w:pPr>
        <w:keepNext/>
        <w:pageBreakBefore w:val="0"/>
        <w:spacing w:after="120" w:before="0"/>
      </w:pPr>
      <w:r>
        <w:rPr>
          <w:rFonts w:ascii="Arial" w:hAnsi="Arial" w:eastAsia="Arial" w:cs="Arial"/>
          <w:b w:val="0"/>
          <w:sz w:val="24"/>
        </w:rPr>
        <w:t>El error observado se calculará como lectura menos valor de referencia. El instrumento de referencia también tiene resolución e incertidumbre; por eso no se lo considera una verdad exacta. El sesgo se estimará con el promedio de esos errores y el error absoluto medio resumirá sus magnitudes:</w:t>
      </w:r>
    </w:p>
    <w:p>
      <w:pPr>
        <w:keepNext w:val="0"/>
        <w:keepLines/>
        <w:pageBreakBefore w:val="0"/>
        <w:spacing w:after="100" w:before="60" w:line="288" w:lineRule="auto"/>
        <w:jc w:val="center"/>
      </w:pPr>
      <w:r>
        <w:rPr>
          <w:rFonts w:ascii="Arial" w:hAnsi="Arial" w:eastAsia="Arial" w:cs="Arial"/>
          <w:b w:val="0"/>
          <w:sz w:val="24"/>
        </w:rPr>
      </w:r>
      <m:oMath>
        <m:sSub>
          <m:e>
            <m:r>
              <m:t>e</m:t>
            </m:r>
          </m:e>
          <m:sub>
            <m:r>
              <m:t>i</m:t>
            </m:r>
          </m:sub>
        </m:sSub>
        <m:r>
          <m:t> = </m:t>
        </m:r>
        <m:sSub>
          <m:e>
            <m:r>
              <m:t>x</m:t>
            </m:r>
          </m:e>
          <m:sub>
            <m:r>
              <m:t>i</m:t>
            </m:r>
          </m:sub>
        </m:sSub>
        <m:r>
          <m:t> − </m:t>
        </m:r>
        <m:sSub>
          <m:e>
            <m:r>
              <m:t>d</m:t>
            </m:r>
          </m:e>
          <m:sub>
            <m:r>
              <m:t>ref,i</m:t>
            </m:r>
          </m:sub>
        </m:sSub>
        <m:r>
          <m:t>;  </m:t>
        </m:r>
        <m:bar>
          <m:barPr>
            <m:pos m:val="top"/>
          </m:barPr>
          <m:e>
            <m:r>
              <m:t>e</m:t>
            </m:r>
          </m:e>
        </m:bar>
        <m:r>
          <m:t> = </m:t>
        </m:r>
        <m:f>
          <m:num>
            <m:nary>
              <m:naryPr>
                <m:chr m:val="∑"/>
                <m:limLoc m:val="undOvr"/>
              </m:naryPr>
              <m:sub>
                <m:r>
                  <m:t>i = 1</m:t>
                </m:r>
              </m:sub>
              <m:sup>
                <m:r>
                  <m:t>n</m:t>
                </m:r>
              </m:sup>
              <m:e>
                <m:sSub>
                  <m:e>
                    <m:r>
                      <m:t>e</m:t>
                    </m:r>
                  </m:e>
                  <m:sub>
                    <m:r>
                      <m:t>i</m:t>
                    </m:r>
                  </m:sub>
                </m:sSub>
              </m:e>
            </m:nary>
          </m:num>
          <m:den>
            <m:r>
              <m:t>n</m:t>
            </m:r>
          </m:den>
        </m:f>
        <m:r>
          <m:t>;  MAE = </m:t>
        </m:r>
        <m:f>
          <m:num>
            <m:nary>
              <m:naryPr>
                <m:chr m:val="∑"/>
                <m:limLoc m:val="undOvr"/>
              </m:naryPr>
              <m:sub>
                <m:r>
                  <m:t>i = 1</m:t>
                </m:r>
              </m:sub>
              <m:sup>
                <m:r>
                  <m:t>n</m:t>
                </m:r>
              </m:sup>
              <m:e>
                <m:r>
                  <m:t>|</m:t>
                </m:r>
                <m:sSub>
                  <m:e>
                    <m:r>
                      <m:t>e</m:t>
                    </m:r>
                  </m:e>
                  <m:sub>
                    <m:r>
                      <m:t>i</m:t>
                    </m:r>
                  </m:sub>
                </m:sSub>
                <m:r>
                  <m:t>|</m:t>
                </m:r>
              </m:e>
            </m:nary>
          </m:num>
          <m:den>
            <m:r>
              <m:t>n</m:t>
            </m:r>
          </m:den>
        </m:f>
        <m:r>
          <m:t>   (2)</m:t>
        </m:r>
      </m:oMath>
    </w:p>
    <w:p>
      <w:pPr>
        <w:keepNext w:val="0"/>
        <w:pageBreakBefore w:val="0"/>
        <w:spacing w:after="120" w:before="0"/>
      </w:pPr>
      <w:r>
        <w:rPr>
          <w:rFonts w:ascii="Arial" w:hAnsi="Arial" w:eastAsia="Arial" w:cs="Arial"/>
          <w:b w:val="0"/>
          <w:sz w:val="24"/>
        </w:rPr>
        <w:t>La repetibilidad expresa la dispersión bajo condiciones semejantes. Promediar observaciones independientes puede reducir la incertidumbre del promedio, pero no elimina el sesgo ni la variación de cada lectura. La incertidumbre caracteriza la duda sobre un resultado y no es sinónimo de error; una evaluación Tipo A se basa en el análisis estadístico de observaciones (JCGM, 2008, apartados 3.2 y 4.2).</w:t>
      </w:r>
    </w:p>
    <w:p>
      <w:bookmarkStart w:id="11" w:name="section_11"/>
      <w:pPr>
        <w:pStyle w:val="Heading2"/>
        <w:keepNext/>
        <w:pageBreakBefore w:val="0"/>
      </w:pPr>
      <w:r>
        <w:rPr>
          <w:rFonts w:ascii="Arial" w:hAnsi="Arial" w:eastAsia="Arial" w:cs="Arial"/>
          <w:sz w:val="28"/>
          <w:b w:val="1"/>
        </w:rPr>
        <w:t>5.5 Estadística descriptiva</w:t>
      </w:r>
      <w:bookmarkEnd w:id="11"/>
    </w:p>
    <w:p>
      <w:pPr>
        <w:keepNext/>
        <w:pageBreakBefore w:val="0"/>
        <w:spacing w:after="120" w:before="0"/>
      </w:pPr>
      <w:r>
        <w:rPr>
          <w:rFonts w:ascii="Arial" w:hAnsi="Arial" w:eastAsia="Arial" w:cs="Arial"/>
          <w:b w:val="0"/>
          <w:sz w:val="24"/>
        </w:rPr>
        <w:t>Para n lecturas válidas de una misma condición se informarán la media, la mediana y el desvío estándar muestral. La media y el desvío se calculan mediante:</w:t>
      </w:r>
    </w:p>
    <w:p>
      <w:pPr>
        <w:keepNext w:val="0"/>
        <w:keepLines/>
        <w:pageBreakBefore w:val="0"/>
        <w:spacing w:after="100" w:before="60" w:line="288" w:lineRule="auto"/>
        <w:jc w:val="center"/>
      </w:pPr>
      <w:r>
        <w:rPr>
          <w:rFonts w:ascii="Arial" w:hAnsi="Arial" w:eastAsia="Arial" w:cs="Arial"/>
          <w:b w:val="0"/>
          <w:sz w:val="24"/>
        </w:rPr>
      </w:r>
      <m:oMath>
        <m:bar>
          <m:barPr>
            <m:pos m:val="top"/>
          </m:barPr>
          <m:e>
            <m:r>
              <m:t>x</m:t>
            </m:r>
          </m:e>
        </m:bar>
        <m:r>
          <m:t> = </m:t>
        </m:r>
        <m:f>
          <m:num>
            <m:nary>
              <m:naryPr>
                <m:chr m:val="∑"/>
                <m:limLoc m:val="undOvr"/>
              </m:naryPr>
              <m:sub>
                <m:r>
                  <m:t>i = 1</m:t>
                </m:r>
              </m:sub>
              <m:sup>
                <m:r>
                  <m:t>n</m:t>
                </m:r>
              </m:sup>
              <m:e>
                <m:sSub>
                  <m:e>
                    <m:r>
                      <m:t>x</m:t>
                    </m:r>
                  </m:e>
                  <m:sub>
                    <m:r>
                      <m:t>i</m:t>
                    </m:r>
                  </m:sub>
                </m:sSub>
              </m:e>
            </m:nary>
          </m:num>
          <m:den>
            <m:r>
              <m:t>n</m:t>
            </m:r>
          </m:den>
        </m:f>
        <m:r>
          <m:t>;   s = </m:t>
        </m:r>
        <m:rad>
          <m:radPr>
            <m:degHide m:val="1"/>
          </m:radPr>
          <m:deg/>
          <m:e>
            <m:f>
              <m:num>
                <m:nary>
                  <m:naryPr>
                    <m:chr m:val="∑"/>
                    <m:limLoc m:val="undOvr"/>
                  </m:naryPr>
                  <m:sub>
                    <m:r>
                      <m:t>i = 1</m:t>
                    </m:r>
                  </m:sub>
                  <m:sup>
                    <m:r>
                      <m:t>n</m:t>
                    </m:r>
                  </m:sup>
                  <m:e>
                    <m:sSup>
                      <m:e>
                        <m:r>
                          <m:t>(</m:t>
                        </m:r>
                        <m:sSub>
                          <m:e>
                            <m:r>
                              <m:t>x</m:t>
                            </m:r>
                          </m:e>
                          <m:sub>
                            <m:r>
                              <m:t>i</m:t>
                            </m:r>
                          </m:sub>
                        </m:sSub>
                        <m:r>
                          <m:t> − </m:t>
                        </m:r>
                        <m:bar>
                          <m:barPr>
                            <m:pos m:val="top"/>
                          </m:barPr>
                          <m:e>
                            <m:r>
                              <m:t>x</m:t>
                            </m:r>
                          </m:e>
                        </m:bar>
                        <m:r>
                          <m:t>)</m:t>
                        </m:r>
                      </m:e>
                      <m:sup>
                        <m:r>
                          <m:t>2</m:t>
                        </m:r>
                      </m:sup>
                    </m:sSup>
                  </m:e>
                </m:nary>
              </m:num>
              <m:den>
                <m:r>
                  <m:t>n − 1</m:t>
                </m:r>
              </m:den>
            </m:f>
          </m:e>
        </m:rad>
        <m:r>
          <m:t>   (3)</m:t>
        </m:r>
      </m:oMath>
    </w:p>
    <w:p>
      <w:pPr>
        <w:keepNext w:val="0"/>
        <w:pageBreakBefore w:val="0"/>
        <w:spacing w:after="120" w:before="0"/>
      </w:pPr>
      <w:r>
        <w:rPr>
          <w:rFonts w:ascii="Arial" w:hAnsi="Arial" w:eastAsia="Arial" w:cs="Arial"/>
          <w:b w:val="0"/>
          <w:sz w:val="24"/>
        </w:rPr>
        <w:t>El desvío requiere n mayor que 1. La mediana es el valor central de las lecturas ordenadas, o el promedio de las dos centrales cuando n es par. Un histograma permite explorar la forma y los valores atípicos; no demuestra por sí solo normalidad.</w:t>
      </w:r>
    </w:p>
    <w:p>
      <w:pPr>
        <w:keepNext w:val="0"/>
        <w:pageBreakBefore w:val="0"/>
        <w:spacing w:after="120" w:before="0"/>
      </w:pPr>
      <w:r>
        <w:rPr>
          <w:rFonts w:ascii="Arial" w:hAnsi="Arial" w:eastAsia="Arial" w:cs="Arial"/>
          <w:b w:val="0"/>
          <w:sz w:val="24"/>
        </w:rPr>
        <w:t xml:space="preserve">Bajo independencia y condiciones estables, la incertidumbre estándar Tipo A del promedio se estima como </w:t>
      </w:r>
      <m:oMath>
        <m:sSub>
          <m:e>
            <m:r>
              <m:t>u</m:t>
            </m:r>
          </m:e>
          <m:sub>
            <m:r>
              <m:t>A</m:t>
            </m:r>
          </m:sub>
        </m:sSub>
        <m:r>
          <m:t> = </m:t>
        </m:r>
        <m:f>
          <m:num>
            <m:r>
              <m:t>s</m:t>
            </m:r>
          </m:num>
          <m:den>
            <m:rad>
              <m:radPr>
                <m:degHide m:val="1"/>
              </m:radPr>
              <m:deg/>
              <m:e>
                <m:r>
                  <m:t>n</m:t>
                </m:r>
              </m:e>
            </m:rad>
          </m:den>
        </m:f>
      </m:oMath>
      <w:r>
        <w:rPr>
          <w:rFonts w:ascii="Arial" w:hAnsi="Arial" w:eastAsia="Arial" w:cs="Arial"/>
          <w:sz w:val="24"/>
        </w:rPr>
        <w:t>. No incluye automáticamente la incertidumbre del instrumento de referencia ni todas las fuentes de error del montaje (JCGM, 2008, 4.2.3 y 4.2.7).</w:t>
      </w:r>
    </w:p>
    <w:p>
      <w:bookmarkStart w:id="12" w:name="section_12"/>
      <w:pPr>
        <w:pStyle w:val="Heading2"/>
        <w:keepNext/>
        <w:pageBreakBefore w:val="0"/>
      </w:pPr>
      <w:r>
        <w:rPr>
          <w:rFonts w:ascii="Arial" w:hAnsi="Arial" w:eastAsia="Arial" w:cs="Arial"/>
          <w:sz w:val="28"/>
          <w:b w:val="1"/>
        </w:rPr>
        <w:t>5.6 Probabilidad e intervalos de confianza</w:t>
      </w:r>
      <w:bookmarkEnd w:id="12"/>
    </w:p>
    <w:p>
      <w:pPr>
        <w:keepNext/>
        <w:pageBreakBefore w:val="0"/>
        <w:spacing w:after="120" w:before="0"/>
      </w:pPr>
      <w:r>
        <w:rPr>
          <w:rFonts w:ascii="Arial" w:hAnsi="Arial" w:eastAsia="Arial" w:cs="Arial"/>
          <w:b w:val="0"/>
          <w:sz w:val="24"/>
        </w:rPr>
        <w:t>La frecuencia de éxito k/n estima la probabilidad de evasión correcta. Si hay n intentos independientes, dos resultados posibles y una probabilidad p constante entre 0 y 1, la cantidad de éxitos X, de 0 a n, puede modelarse mediante una binomial (NIST, s. f.-b):</w:t>
      </w:r>
    </w:p>
    <w:p>
      <w:pPr>
        <w:keepNext w:val="0"/>
        <w:keepLines/>
        <w:pageBreakBefore w:val="0"/>
        <w:spacing w:after="100" w:before="60" w:line="288" w:lineRule="auto"/>
        <w:jc w:val="center"/>
      </w:pPr>
      <w:r>
        <w:rPr>
          <w:rFonts w:ascii="Arial" w:hAnsi="Arial" w:eastAsia="Arial" w:cs="Arial"/>
          <w:b w:val="0"/>
          <w:sz w:val="24"/>
        </w:rPr>
      </w:r>
      <m:oMath>
        <m:r>
          <m:t>P(X = k) = </m:t>
        </m:r>
        <m:d>
          <m:dPr>
            <m:begChr m:val="("/>
            <m:endChr m:val=")"/>
          </m:dPr>
          <m:e>
            <m:f>
              <m:fPr>
                <m:type m:val="noBar"/>
              </m:fPr>
              <m:num>
                <m:r>
                  <m:t>n</m:t>
                </m:r>
              </m:num>
              <m:den>
                <m:r>
                  <m:t>k</m:t>
                </m:r>
              </m:den>
            </m:f>
          </m:e>
        </m:d>
        <m:r>
          <m:t> </m:t>
        </m:r>
        <m:sSup>
          <m:e>
            <m:r>
              <m:t>p</m:t>
            </m:r>
          </m:e>
          <m:sup>
            <m:r>
              <m:t>k</m:t>
            </m:r>
          </m:sup>
        </m:sSup>
        <m:r>
          <m:t> </m:t>
        </m:r>
        <m:sSup>
          <m:e>
            <m:r>
              <m:t>(1 − p)</m:t>
            </m:r>
          </m:e>
          <m:sup>
            <m:r>
              <m:t>n − k</m:t>
            </m:r>
          </m:sup>
        </m:sSup>
        <m:r>
          <m:t>   (4)</m:t>
        </m:r>
      </m:oMath>
    </w:p>
    <w:p>
      <w:pPr>
        <w:keepNext/>
        <w:pageBreakBefore w:val="0"/>
        <w:spacing w:after="120" w:before="0"/>
      </w:pPr>
      <w:r>
        <w:rPr>
          <w:rFonts w:ascii="Arial" w:hAnsi="Arial" w:eastAsia="Arial" w:cs="Arial"/>
          <w:b w:val="0"/>
          <w:sz w:val="24"/>
        </w:rPr>
        <w:t>Para la media, con observaciones independientes de una población aproximadamente normal y desvío poblacional desconocido, el intervalo bilateral de confianza del 95 % es (NIST, s. f.-a):</w:t>
      </w:r>
    </w:p>
    <w:p>
      <w:pPr>
        <w:keepNext w:val="0"/>
        <w:keepLines/>
        <w:pageBreakBefore w:val="0"/>
        <w:spacing w:after="100" w:before="60" w:line="288" w:lineRule="auto"/>
        <w:jc w:val="center"/>
      </w:pPr>
      <w:r>
        <w:rPr>
          <w:rFonts w:ascii="Arial" w:hAnsi="Arial" w:eastAsia="Arial" w:cs="Arial"/>
          <w:b w:val="0"/>
          <w:sz w:val="24"/>
        </w:rPr>
      </w:r>
      <m:oMath>
        <m:bar>
          <m:barPr>
            <m:pos m:val="top"/>
          </m:barPr>
          <m:e>
            <m:r>
              <m:t>x</m:t>
            </m:r>
          </m:e>
        </m:bar>
        <m:r>
          <m:t> ± </m:t>
        </m:r>
        <m:sSub>
          <m:e>
            <m:r>
              <m:t>t</m:t>
            </m:r>
          </m:e>
          <m:sub>
            <m:r>
              <m:t>0,975; n − 1</m:t>
            </m:r>
          </m:sub>
        </m:sSub>
        <m:r>
          <m:t> </m:t>
        </m:r>
        <m:f>
          <m:num>
            <m:r>
              <m:t>s</m:t>
            </m:r>
          </m:num>
          <m:den>
            <m:rad>
              <m:radPr>
                <m:degHide m:val="1"/>
              </m:radPr>
              <m:deg/>
              <m:e>
                <m:r>
                  <m:t>n</m:t>
                </m:r>
              </m:e>
            </m:rad>
          </m:den>
        </m:f>
        <m:r>
          <m:t>   (5)</m:t>
        </m:r>
      </m:oMath>
    </w:p>
    <w:p>
      <w:pPr>
        <w:keepNext w:val="0"/>
        <w:pageBreakBefore w:val="0"/>
        <w:spacing w:after="120" w:before="0"/>
      </w:pPr>
      <w:r>
        <w:rPr>
          <w:rFonts w:ascii="Arial" w:hAnsi="Arial" w:eastAsia="Arial" w:cs="Arial"/>
          <w:b w:val="0"/>
          <w:sz w:val="24"/>
        </w:rPr>
        <w:t>El símbolo t indica el cuantil de Student con n − 1 grados de libertad. El 95 % describe la cobertura del procedimiento en repeticiones del muestreo, no la probabilidad de que una media fija pertenezca al intervalo ya calculado. Una muestra de 30 datos no garantiza independencia ni normalidad.</w:t>
      </w:r>
    </w:p>
    <w:p>
      <w:bookmarkStart w:id="13" w:name="section_13"/>
      <w:pPr>
        <w:pStyle w:val="Heading2"/>
        <w:keepNext/>
        <w:pageBreakBefore w:val="0"/>
      </w:pPr>
      <w:r>
        <w:rPr>
          <w:rFonts w:ascii="Arial" w:hAnsi="Arial" w:eastAsia="Arial" w:cs="Arial"/>
          <w:sz w:val="28"/>
          <w:b w:val="1"/>
        </w:rPr>
        <w:t>5.7 Regresión lineal y correlación</w:t>
      </w:r>
      <w:bookmarkEnd w:id="13"/>
    </w:p>
    <w:p>
      <w:pPr>
        <w:keepNext/>
        <w:pageBreakBefore w:val="0"/>
        <w:spacing w:after="120" w:before="0"/>
      </w:pPr>
      <w:r>
        <w:rPr>
          <w:rFonts w:ascii="Arial" w:hAnsi="Arial" w:eastAsia="Arial" w:cs="Arial"/>
          <w:b w:val="0"/>
          <w:sz w:val="24"/>
        </w:rPr>
        <w:t>Para evaluar la calibración se tomará x como distancia de referencia e y como lectura del sensor. El ajuste por mínimos cuadrados estima una recta que minimiza la suma de residuos al cuadrado (NIST, s. f.-c):</w:t>
      </w:r>
    </w:p>
    <w:p>
      <w:pPr>
        <w:keepNext w:val="0"/>
        <w:keepLines/>
        <w:pageBreakBefore w:val="0"/>
        <w:spacing w:after="100" w:before="60" w:line="288" w:lineRule="auto"/>
        <w:jc w:val="center"/>
      </w:pPr>
      <w:r>
        <w:rPr>
          <w:rFonts w:ascii="Arial" w:hAnsi="Arial" w:eastAsia="Arial" w:cs="Arial"/>
          <w:b w:val="0"/>
          <w:sz w:val="24"/>
        </w:rPr>
      </w:r>
      <m:oMath>
        <m:acc>
          <m:accPr>
            <m:chr m:val="̂"/>
          </m:accPr>
          <m:e>
            <m:r>
              <m:t>y</m:t>
            </m:r>
          </m:e>
        </m:acc>
        <m:r>
          <m:t> = a + bx;   b = </m:t>
        </m:r>
        <m:f>
          <m:num>
            <m:nary>
              <m:naryPr>
                <m:chr m:val="∑"/>
                <m:limLoc m:val="undOvr"/>
              </m:naryPr>
              <m:sub>
                <m:r>
                  <m:t>i = 1</m:t>
                </m:r>
              </m:sub>
              <m:sup>
                <m:r>
                  <m:t>n</m:t>
                </m:r>
              </m:sup>
              <m:e>
                <m:r>
                  <m:t>(</m:t>
                </m:r>
                <m:sSub>
                  <m:e>
                    <m:r>
                      <m:t>x</m:t>
                    </m:r>
                  </m:e>
                  <m:sub>
                    <m:r>
                      <m:t>i</m:t>
                    </m:r>
                  </m:sub>
                </m:sSub>
                <m:r>
                  <m:t> − </m:t>
                </m:r>
                <m:bar>
                  <m:barPr>
                    <m:pos m:val="top"/>
                  </m:barPr>
                  <m:e>
                    <m:r>
                      <m:t>x</m:t>
                    </m:r>
                  </m:e>
                </m:bar>
                <m:r>
                  <m:t>)(</m:t>
                </m:r>
                <m:sSub>
                  <m:e>
                    <m:r>
                      <m:t>y</m:t>
                    </m:r>
                  </m:e>
                  <m:sub>
                    <m:r>
                      <m:t>i</m:t>
                    </m:r>
                  </m:sub>
                </m:sSub>
                <m:r>
                  <m:t> − </m:t>
                </m:r>
                <m:bar>
                  <m:barPr>
                    <m:pos m:val="top"/>
                  </m:barPr>
                  <m:e>
                    <m:r>
                      <m:t>y</m:t>
                    </m:r>
                  </m:e>
                </m:bar>
                <m:r>
                  <m:t>)</m:t>
                </m:r>
              </m:e>
            </m:nary>
          </m:num>
          <m:den>
            <m:nary>
              <m:naryPr>
                <m:chr m:val="∑"/>
                <m:limLoc m:val="undOvr"/>
              </m:naryPr>
              <m:sub>
                <m:r>
                  <m:t>i = 1</m:t>
                </m:r>
              </m:sub>
              <m:sup>
                <m:r>
                  <m:t>n</m:t>
                </m:r>
              </m:sup>
              <m:e>
                <m:sSup>
                  <m:e>
                    <m:r>
                      <m:t>(</m:t>
                    </m:r>
                    <m:sSub>
                      <m:e>
                        <m:r>
                          <m:t>x</m:t>
                        </m:r>
                      </m:e>
                      <m:sub>
                        <m:r>
                          <m:t>i</m:t>
                        </m:r>
                      </m:sub>
                    </m:sSub>
                    <m:r>
                      <m:t> − </m:t>
                    </m:r>
                    <m:bar>
                      <m:barPr>
                        <m:pos m:val="top"/>
                      </m:barPr>
                      <m:e>
                        <m:r>
                          <m:t>x</m:t>
                        </m:r>
                      </m:e>
                    </m:bar>
                    <m:r>
                      <m:t>)</m:t>
                    </m:r>
                  </m:e>
                  <m:sup>
                    <m:r>
                      <m:t>2</m:t>
                    </m:r>
                  </m:sup>
                </m:sSup>
              </m:e>
            </m:nary>
          </m:den>
        </m:f>
        <m:r>
          <m:t>;   a = </m:t>
        </m:r>
        <m:bar>
          <m:barPr>
            <m:pos m:val="top"/>
          </m:barPr>
          <m:e>
            <m:r>
              <m:t>y</m:t>
            </m:r>
          </m:e>
        </m:bar>
        <m:r>
          <m:t> − b</m:t>
        </m:r>
        <m:bar>
          <m:barPr>
            <m:pos m:val="top"/>
          </m:barPr>
          <m:e>
            <m:r>
              <m:t>x</m:t>
            </m:r>
          </m:e>
        </m:bar>
        <m:r>
          <m:t>   (6)</m:t>
        </m:r>
      </m:oMath>
    </w:p>
    <w:p>
      <w:pPr>
        <w:keepNext w:val="0"/>
        <w:pageBreakBefore w:val="0"/>
        <w:spacing w:after="120" w:before="0"/>
      </w:pPr>
      <w:r>
        <w:rPr>
          <w:rFonts w:ascii="Arial" w:hAnsi="Arial" w:eastAsia="Arial" w:cs="Arial"/>
          <w:sz w:val="24"/>
        </w:rPr>
        <w:t>Los residuos son las diferencias entre cada lectura y la predicción. Se analizarán junto con el sesgo y el MAE. El coeficiente r mide la asociación lineal, varía entre −1 y 1 y requiere variación en ambas variables. Una correlación alta no implica exactitud: una lectura que duplica siempre la referencia puede tener correlación perfecta y un error importante.</w:t>
      </w:r>
    </w:p>
    <w:p>
      <w:pPr>
        <w:keepNext w:val="0"/>
        <w:pageBreakBefore w:val="0"/>
        <w:spacing w:after="120" w:before="0"/>
      </w:pPr>
      <w:r>
        <w:rPr>
          <w:rFonts w:ascii="Arial" w:hAnsi="Arial" w:eastAsia="Arial" w:cs="Arial"/>
          <w:sz w:val="24"/>
        </w:rPr>
        <w:t>El ajuste se comparará con la relación ideal y = x, de pendiente 1 y ordenada 0. Se interpretará junto con los errores y el rango ensayado. Cualquier corrección se comprobará con datos adicionales, sin extrapolarla a distancias o ángulos no medidos.</w:t>
      </w:r>
    </w:p>
    <w:p>
      <w:bookmarkStart w:id="14" w:name="section_14"/>
      <w:pPr>
        <w:pStyle w:val="Heading2"/>
        <w:keepNext/>
        <w:pageBreakBefore w:val="0"/>
      </w:pPr>
      <w:r>
        <w:rPr>
          <w:rFonts w:ascii="Arial" w:hAnsi="Arial" w:eastAsia="Arial" w:cs="Arial"/>
          <w:sz w:val="28"/>
          <w:b w:val="1"/>
        </w:rPr>
        <w:t>5.8 Antecedentes</w:t>
      </w:r>
      <w:bookmarkEnd w:id="14"/>
    </w:p>
    <w:p>
      <w:pPr>
        <w:keepNext w:val="0"/>
        <w:pageBreakBefore w:val="0"/>
        <w:spacing w:after="120" w:before="0"/>
      </w:pPr>
      <w:r>
        <w:rPr>
          <w:rFonts w:ascii="Arial" w:hAnsi="Arial" w:eastAsia="Arial" w:cs="Arial"/>
          <w:sz w:val="24"/>
        </w:rPr>
        <w:t>Zapata (2025) estudia el HC-SR04 con Arduino en un preprint de arXiv. Utiliza 33 pares de calibración distancia-tiempo y reporta r = 0,9985. En una comprobación posterior informa un MAE de 0,40 cm: 0,69 cm por debajo de 10 cm y 0,18 cm por encima de 20 cm. Estos coeficientes corresponden a su montaje.</w:t>
      </w:r>
    </w:p>
    <w:p>
      <w:pPr>
        <w:keepNext w:val="0"/>
        <w:pageBreakBefore w:val="0"/>
        <w:spacing w:after="120" w:before="0"/>
      </w:pPr>
      <w:r>
        <w:rPr>
          <w:rFonts w:ascii="Arial" w:hAnsi="Arial" w:eastAsia="Arial" w:cs="Arial"/>
          <w:sz w:val="24"/>
        </w:rPr>
        <w:t>Hunter (2023) estudia un HC-SR04 instalado en otro vehículo. Utiliza 30 registros, cada uno como promedio de 16 lecturas, e informa un MAE de aproximadamente 4,97 mm. Señala limitaciones de alineación, referencia y uso de un solo sensor. Analiza los errores mediante Shapiro-Wilk y estudia los promedios con intervalos de confianza y bootstrap.</w:t>
      </w:r>
    </w:p>
    <w:p>
      <w:pPr>
        <w:keepNext w:val="0"/>
        <w:pageBreakBefore w:val="0"/>
        <w:spacing w:after="120" w:before="0"/>
      </w:pPr>
      <w:r>
        <w:rPr>
          <w:rFonts w:ascii="Arial" w:hAnsi="Arial" w:eastAsia="Arial" w:cs="Arial"/>
          <w:sz w:val="24"/>
        </w:rPr>
        <w:t>Ambos estudios aportan antecedentes sobre sensores ultrasónicos de bajo costo. Sus métodos permiten orientar el diseño de los ensayos y comparar resultados obtenidos bajo condiciones compatibles.</w:t>
      </w:r>
    </w:p>
    <w:p>
      <w:bookmarkStart w:id="15" w:name="section_15"/>
      <w:pPr>
        <w:pStyle w:val="Heading1"/>
        <w:keepNext/>
        <w:pageBreakBefore/>
      </w:pPr>
      <w:r>
        <w:rPr>
          <w:rFonts w:ascii="Arial" w:hAnsi="Arial" w:eastAsia="Arial" w:cs="Arial"/>
          <w:sz w:val="28"/>
          <w:b w:val="1"/>
        </w:rPr>
        <w:t>6. Desarrollo técnico de la investigación</w:t>
      </w:r>
      <w:bookmarkEnd w:id="15"/>
    </w:p>
    <w:p>
      <w:bookmarkStart w:id="16" w:name="section_16"/>
      <w:pPr>
        <w:pStyle w:val="Heading2"/>
        <w:keepNext/>
        <w:pageBreakBefore w:val="0"/>
      </w:pPr>
      <w:r>
        <w:rPr>
          <w:rFonts w:ascii="Arial" w:hAnsi="Arial" w:eastAsia="Arial" w:cs="Arial"/>
          <w:sz w:val="28"/>
          <w:b w:val="1"/>
        </w:rPr>
        <w:t>6.1 Descripción del prototipo</w:t>
      </w:r>
      <w:bookmarkEnd w:id="16"/>
    </w:p>
    <w:p>
      <w:pPr>
        <w:keepNext w:val="0"/>
        <w:pageBreakBefore w:val="0"/>
        <w:spacing w:after="120" w:before="0"/>
      </w:pPr>
      <w:r>
        <w:rPr>
          <w:rFonts w:ascii="Arial" w:hAnsi="Arial" w:eastAsia="Arial" w:cs="Arial"/>
          <w:sz w:val="24"/>
        </w:rPr>
        <w:t>El prototipo es el vehículo ACEBOTT QD001 V2.0 de cuatro ruedas Mecanum. Utiliza una plataforma ESP32 con distintas posibilidades de programación y control. La versión del kit se confirmó mediante la caja y el video oficial de montaje utilizado durante el armado (ACEBOTT, 2026; ACEBOTT, s. f.-j).</w:t>
      </w:r>
    </w:p>
    <w:p>
      <w:pPr>
        <w:keepNext w:val="0"/>
        <w:pageBreakBefore w:val="0"/>
        <w:spacing w:after="120" w:before="0"/>
      </w:pPr>
      <w:r>
        <w:rPr>
          <w:rFonts w:ascii="Arial" w:hAnsi="Arial" w:eastAsia="Arial" w:cs="Arial"/>
          <w:sz w:val="24"/>
        </w:rPr>
        <w:t xml:space="preserve">El programa de control ofrece movimiento manual desde la aplicación, luces, melodías, evasión de obstáculos, seguimiento de objetos y dos modalidades de seguimiento de línea. El trabajo se concentra en estudiar la evasión con el sensor ultrasónico. Sus ensayos están pendientes.</w:t>
      </w:r>
    </w:p>
    <w:p>
      <w:bookmarkStart w:id="17" w:name="section_17"/>
      <w:pPr>
        <w:pStyle w:val="Heading2"/>
        <w:keepNext/>
        <w:pageBreakBefore w:val="0"/>
      </w:pPr>
      <w:r>
        <w:rPr>
          <w:rFonts w:ascii="Arial" w:hAnsi="Arial" w:eastAsia="Arial" w:cs="Arial"/>
          <w:sz w:val="28"/>
          <w:b w:val="1"/>
        </w:rPr>
        <w:t>6.2 Componentes y materiales</w:t>
      </w:r>
      <w:bookmarkEnd w:id="17"/>
    </w:p>
    <w:p>
      <w:pPr>
        <w:keepNext/>
        <w:pageBreakBefore w:val="0"/>
        <w:spacing w:after="120" w:before="0"/>
      </w:pPr>
      <w:r>
        <w:rPr>
          <w:rFonts w:ascii="Arial" w:hAnsi="Arial" w:eastAsia="Arial" w:cs="Arial"/>
          <w:b/>
          <w:sz w:val="24"/>
        </w:rPr>
        <w:t>Tabla 1. Identificación del prototipo.</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268"/>
        <w:gridCol w:w="6803"/>
      </w:tblGrid>
      <w:tr>
        <w:trPr>
          <w:tblHeader w:val="true"/>
          <w:cantSplit/>
        </w:trPr>
        <w:tc>
          <w:tcPr>
            <w:tcW w:type="dxa" w:w="2268"/>
            <w:vAlign w:val="center"/>
            <w:tcMar>
              <w:top w:w="65" w:type="dxa"/>
              <w:bottom w:w="65" w:type="dxa"/>
              <w:left w:w="80" w:type="dxa"/>
              <w:right w:w="80" w:type="dxa"/>
            </w:tcMar>
            <w:shd w:fill="EDEDED"/>
          </w:tcPr>
          <w:p>
            <w:pPr>
              <w:spacing w:line="360" w:lineRule="auto" w:after="0"/>
              <w:jc w:val="left"/>
            </w:pPr>
            <w:r>
              <w:rPr>
                <w:rFonts w:ascii="Arial" w:hAnsi="Arial" w:eastAsia="Arial" w:cs="Arial"/>
                <w:b/>
                <w:sz w:val="24"/>
              </w:rPr>
              <w:t>Elemento</w:t>
            </w:r>
          </w:p>
        </w:tc>
        <w:tc>
          <w:tcPr>
            <w:tcW w:type="dxa" w:w="6803"/>
            <w:vAlign w:val="center"/>
            <w:tcMar>
              <w:top w:w="65" w:type="dxa"/>
              <w:bottom w:w="65" w:type="dxa"/>
              <w:left w:w="80" w:type="dxa"/>
              <w:right w:w="80" w:type="dxa"/>
            </w:tcMar>
            <w:shd w:fill="EDEDED"/>
          </w:tcPr>
          <w:p>
            <w:pPr>
              <w:spacing w:line="360" w:lineRule="auto" w:after="0"/>
              <w:jc w:val="left"/>
            </w:pPr>
            <w:r>
              <w:rPr>
                <w:rFonts w:ascii="Arial" w:hAnsi="Arial" w:eastAsia="Arial" w:cs="Arial"/>
                <w:b/>
                <w:sz w:val="24"/>
              </w:rPr>
              <w:t>Información disponible</w:t>
            </w:r>
          </w:p>
        </w:tc>
      </w:tr>
      <w:tr>
        <w:trPr>
          <w:cantSplit/>
        </w:trPr>
        <w:tc>
          <w:tcPr>
            <w:tcW w:type="dxa" w:w="2268"/>
            <w:vAlign w:val="center"/>
            <w:tcMar>
              <w:top w:w="65" w:type="dxa"/>
              <w:bottom w:w="65" w:type="dxa"/>
              <w:left w:w="80" w:type="dxa"/>
              <w:right w:w="80" w:type="dxa"/>
            </w:tcMar>
          </w:tcPr>
          <w:p>
            <w:pPr>
              <w:spacing w:line="360" w:lineRule="auto" w:after="0"/>
              <w:jc w:val="left"/>
            </w:pPr>
            <w:r>
              <w:rPr>
                <w:rFonts w:ascii="Arial" w:hAnsi="Arial" w:eastAsia="Arial" w:cs="Arial"/>
                <w:b w:val="0"/>
                <w:sz w:val="24"/>
              </w:rPr>
              <w:t>Vehículo y ruedas</w:t>
            </w:r>
          </w:p>
        </w:tc>
        <w:tc>
          <w:tcPr>
            <w:tcW w:type="dxa" w:w="6803"/>
            <w:vAlign w:val="center"/>
            <w:tcMar>
              <w:top w:w="65" w:type="dxa"/>
              <w:bottom w:w="65" w:type="dxa"/>
              <w:left w:w="80" w:type="dxa"/>
              <w:right w:w="80" w:type="dxa"/>
            </w:tcMar>
          </w:tcPr>
          <w:p>
            <w:r>
              <w:rPr>
                <w:rFonts w:ascii="Arial" w:hAnsi="Arial" w:eastAsia="Arial" w:cs="Arial"/>
                <w:sz w:val="24"/>
              </w:rPr>
              <w:t>ACEBOTT QD001 V2.0 con cuatro ruedas Mecanum.</w:t>
            </w:r>
          </w:p>
        </w:tc>
      </w:tr>
      <w:tr>
        <w:trPr>
          <w:cantSplit/>
        </w:trPr>
        <w:tc>
          <w:tcPr>
            <w:tcW w:type="dxa" w:w="2268"/>
            <w:vAlign w:val="center"/>
            <w:tcMar>
              <w:top w:w="65" w:type="dxa"/>
              <w:bottom w:w="65" w:type="dxa"/>
              <w:left w:w="80" w:type="dxa"/>
              <w:right w:w="80" w:type="dxa"/>
            </w:tcMar>
          </w:tcPr>
          <w:p>
            <w:pPr>
              <w:spacing w:line="360" w:lineRule="auto" w:after="0"/>
              <w:jc w:val="left"/>
            </w:pPr>
            <w:r>
              <w:rPr>
                <w:rFonts w:ascii="Arial" w:hAnsi="Arial" w:eastAsia="Arial" w:cs="Arial"/>
                <w:b w:val="0"/>
                <w:sz w:val="24"/>
              </w:rPr>
              <w:t>Sensor ultrasónico</w:t>
            </w:r>
          </w:p>
        </w:tc>
        <w:tc>
          <w:tcPr>
            <w:tcW w:type="dxa" w:w="6803"/>
            <w:vAlign w:val="center"/>
            <w:tcMar>
              <w:top w:w="65" w:type="dxa"/>
              <w:bottom w:w="65" w:type="dxa"/>
              <w:left w:w="80" w:type="dxa"/>
              <w:right w:w="80" w:type="dxa"/>
            </w:tcMar>
          </w:tcPr>
          <w:p>
            <w:r>
              <w:rPr>
                <w:rFonts w:ascii="Arial" w:hAnsi="Arial" w:eastAsia="Arial" w:cs="Arial"/>
                <w:sz w:val="24"/>
              </w:rPr>
              <w:t>Sensor ultrasónico ACEBOTT instalado, compatible con la interfaz HC-SR04.</w:t>
            </w:r>
          </w:p>
        </w:tc>
      </w:tr>
      <w:tr>
        <w:trPr>
          <w:cantSplit/>
        </w:trPr>
        <w:tc>
          <w:tcPr>
            <w:tcW w:type="dxa" w:w="2268"/>
            <w:vAlign w:val="center"/>
            <w:tcMar>
              <w:top w:w="65" w:type="dxa"/>
              <w:bottom w:w="65" w:type="dxa"/>
              <w:left w:w="80" w:type="dxa"/>
              <w:right w:w="80" w:type="dxa"/>
            </w:tcMar>
          </w:tcPr>
          <w:p>
            <w:pPr>
              <w:spacing w:line="360" w:lineRule="auto" w:after="0"/>
              <w:jc w:val="left"/>
            </w:pPr>
            <w:r>
              <w:rPr>
                <w:rFonts w:ascii="Arial" w:hAnsi="Arial" w:eastAsia="Arial" w:cs="Arial"/>
                <w:b w:val="0"/>
                <w:sz w:val="24"/>
              </w:rPr>
              <w:t>Control y expansión</w:t>
            </w:r>
          </w:p>
        </w:tc>
        <w:tc>
          <w:tcPr>
            <w:tcW w:type="dxa" w:w="6803"/>
            <w:vAlign w:val="center"/>
            <w:tcMar>
              <w:top w:w="65" w:type="dxa"/>
              <w:bottom w:w="65" w:type="dxa"/>
              <w:left w:w="80" w:type="dxa"/>
              <w:right w:w="80" w:type="dxa"/>
            </w:tcMar>
          </w:tcPr>
          <w:p>
            <w:r>
              <w:rPr>
                <w:rFonts w:ascii="Arial" w:hAnsi="Arial" w:eastAsia="Arial" w:cs="Arial"/>
                <w:sz w:val="24"/>
              </w:rPr>
              <w:t>ESP32 Max V1.0 y ESP32 Car Shield V2.0, según la caja del kit y el video oficial de montaje (ACEBOTT, 2026).</w:t>
            </w:r>
          </w:p>
        </w:tc>
      </w:tr>
      <w:tr>
        <w:trPr>
          <w:cantSplit/>
        </w:trPr>
        <w:tc>
          <w:tcPr>
            <w:tcW w:type="dxa" w:w="2268"/>
            <w:vAlign w:val="center"/>
            <w:tcMar>
              <w:top w:w="65" w:type="dxa"/>
              <w:bottom w:w="65" w:type="dxa"/>
              <w:left w:w="80" w:type="dxa"/>
              <w:right w:w="80" w:type="dxa"/>
            </w:tcMar>
          </w:tcPr>
          <w:p>
            <w:pPr>
              <w:spacing w:line="360" w:lineRule="auto" w:after="0"/>
              <w:jc w:val="left"/>
            </w:pPr>
            <w:r>
              <w:rPr>
                <w:rFonts w:ascii="Arial" w:hAnsi="Arial" w:eastAsia="Arial" w:cs="Arial"/>
                <w:b w:val="0"/>
                <w:sz w:val="24"/>
              </w:rPr>
              <w:t>Tracción y alimentación</w:t>
            </w:r>
          </w:p>
        </w:tc>
        <w:tc>
          <w:tcPr>
            <w:tcW w:type="dxa" w:w="6803"/>
            <w:vAlign w:val="center"/>
            <w:tcMar>
              <w:top w:w="65" w:type="dxa"/>
              <w:bottom w:w="65" w:type="dxa"/>
              <w:left w:w="80" w:type="dxa"/>
              <w:right w:w="80" w:type="dxa"/>
            </w:tcMar>
          </w:tcPr>
          <w:p>
            <w:r>
              <w:rPr>
                <w:rFonts w:ascii="Arial" w:hAnsi="Arial" w:eastAsia="Arial" w:cs="Arial"/>
                <w:sz w:val="24"/>
              </w:rPr>
              <w:t>Cuatro motores TT y portabaterías para dos celdas 18650. Movimiento manual comprobado por Wi-Fi.</w:t>
            </w:r>
          </w:p>
        </w:tc>
      </w:tr>
    </w:tbl>
    <w:p>
      <w:pPr>
        <w:keepNext w:val="0"/>
        <w:pageBreakBefore w:val="0"/>
        <w:spacing w:after="120" w:before="0"/>
      </w:pPr>
      <w:r>
        <w:rPr>
          <w:rFonts w:ascii="Arial" w:hAnsi="Arial" w:eastAsia="Arial" w:cs="Arial"/>
          <w:sz w:val="24"/>
        </w:rPr>
        <w:t>Fuente: registro del grupo y documentación de ACEBOTT (2026; s. f.-k).</w:t>
      </w:r>
    </w:p>
    <w:p>
      <w:pPr>
        <w:keepNext w:val="0"/>
        <w:pageBreakBefore w:val="0"/>
        <w:spacing w:after="120" w:before="0"/>
      </w:pPr>
      <w:r>
        <w:rPr>
          <w:rFonts w:ascii="Arial" w:hAnsi="Arial" w:eastAsia="Arial" w:cs="Arial"/>
          <w:sz w:val="24"/>
        </w:rPr>
        <w:t>El inventario completo declarado por ACEBOTT se presenta en el anexo D, junto con las fichas técnicas y las aclaraciones de la documentación. Las fotografías de los anexos C y D muestran las etapas del montaje.</w:t>
      </w:r>
    </w:p>
    <w:p>
      <w:bookmarkStart w:id="18" w:name="section_18"/>
      <w:pPr>
        <w:pStyle w:val="Heading2"/>
        <w:keepNext/>
        <w:pageBreakBefore w:val="0"/>
      </w:pPr>
      <w:r>
        <w:rPr>
          <w:rFonts w:ascii="Arial" w:hAnsi="Arial" w:eastAsia="Arial" w:cs="Arial"/>
          <w:sz w:val="28"/>
          <w:b w:val="1"/>
        </w:rPr>
        <w:t xml:space="preserve">6.3 Experiencia de armado y puesta en marcha</w:t>
      </w:r>
      <w:bookmarkEnd w:id="18"/>
    </w:p>
    <w:p>
      <w:pPr>
        <w:keepNext w:val="0"/>
        <w:keepLines/>
        <w:pageBreakBefore w:val="0"/>
        <w:spacing w:after="120" w:before="0"/>
      </w:pPr>
      <w:r>
        <w:rPr>
          <w:rFonts w:ascii="Arial" w:hAnsi="Arial" w:eastAsia="Arial" w:cs="Arial"/>
          <w:sz w:val="24"/>
        </w:rPr>
        <w:t>El armado se realizó entre el 16 y el 20 de octubre de 2026, siguiendo el manual del kit y el video oficial de montaje de ACEBOTT para la versión V2.0 (ACEBOTT, 2026). Se retiró el papel protector de las placas de acrílico y se instaló el sensor de seguimiento de línea en la placa inferior. Luego se colocaron los separadores de cobre y se montaron los cuatro motores con sus soportes. Sobre la estructura se fijaron la placa controladora ESP32 con la Car Shield, los módulos LED y el resto de los módulos, y el servomotor con el sensor ultrasónico en el frente. Finalmente se instalaron el portabaterías, la placa de acrílico superior y las cuatro ruedas Mecanum, se realizó el cableado y se ordenaron los cables.</w:t>
      </w:r>
    </w:p>
    <w:p>
      <w:pPr>
        <w:keepNext w:val="0"/>
        <w:pageBreakBefore w:val="0"/>
        <w:spacing w:after="120" w:before="0"/>
      </w:pPr>
      <w:r>
        <w:rPr>
          <w:rFonts w:ascii="Arial" w:hAnsi="Arial" w:eastAsia="Arial" w:cs="Arial"/>
          <w:sz w:val="24"/>
        </w:rPr>
        <w:t>Las etapas que presentaron mayor dificultad fueron la colocación de los motores en sus soportes y la conexión de algunos cables. Para resolverlas, se pausó el video y se analizó con detenimiento la orientación de los motores y su posición en los soportes. En el cableado, se comparó cada cable con el mostrado en el paso correspondiente para identificar el correcto.</w:t>
      </w:r>
    </w:p>
    <w:p>
      <w:r>
        <w:rPr>
          <w:rFonts w:ascii="Arial" w:hAnsi="Arial" w:eastAsia="Arial" w:cs="Arial"/>
          <w:sz w:val="24"/>
        </w:rPr>
        <w:t>Con el prototipo ensamblado, se comprobó el movimiento mediante la aplicación oficial de ACEBOTT por Wi-Fi. Tras las dificultades de conexión registradas el 23 de octubre, se recuperó el control en modo punto de acceso (AP). El 27 de octubre de 2026 el robot funcionó hasta agotarse las baterías. El anexo A conserva el registro de las sesiones.</w:t>
      </w:r>
    </w:p>
    <w:p>
      <w:bookmarkStart w:id="19" w:name="section_19"/>
      <w:pPr>
        <w:pStyle w:val="Heading2"/>
        <w:keepNext/>
        <w:pageBreakBefore w:val="0"/>
      </w:pPr>
      <w:r>
        <w:rPr>
          <w:rFonts w:ascii="Arial" w:hAnsi="Arial" w:eastAsia="Arial" w:cs="Arial"/>
          <w:sz w:val="28"/>
          <w:b w:val="1"/>
        </w:rPr>
        <w:t xml:space="preserve">6.4 Programa de control</w:t>
      </w:r>
      <w:bookmarkEnd w:id="19"/>
    </w:p>
    <w:p>
      <w:pPr>
        <w:keepNext w:val="0"/>
        <w:pageBreakBefore w:val="0"/>
        <w:spacing w:after="120" w:before="0"/>
      </w:pPr>
      <w:r>
        <w:rPr>
          <w:rFonts w:ascii="Arial" w:hAnsi="Arial" w:eastAsia="Arial" w:cs="Arial"/>
          <w:sz w:val="24"/>
        </w:rPr>
        <w:t xml:space="preserve">Se utiliza el proyecto 4.4.2APPControlCar2 del QD001 V2.0, cargado desde ACECode. El ESP32 crea una red Wi-Fi propia en modo AP; el celular se conecta a ella y la aplicación envía las órdenes de control (ACEBOTT, s. f.-k; s. f.-l).</w:t>
      </w:r>
    </w:p>
    <w:p>
      <w:pPr>
        <w:keepNext w:val="0"/>
        <w:pageBreakBefore w:val="0"/>
        <w:spacing w:after="120" w:before="0"/>
      </w:pPr>
      <w:r>
        <w:rPr>
          <w:rFonts w:ascii="Arial" w:hAnsi="Arial" w:eastAsia="Arial" w:cs="Arial"/>
          <w:sz w:val="24"/>
        </w:rPr>
        <w:t xml:space="preserve">El programa selecciona el modo activo, procesa las entradas correspondientes y envía órdenes de dirección y velocidad a la Car Shield. Incluye movimiento manual, luces, melodías, seguimiento de objetos, evasión y seguimiento de línea. El paquete contiene ejemplos separados para el mando infrarrojo.</w:t>
      </w:r>
    </w:p>
    <w:p>
      <w:pPr>
        <w:keepNext w:val="0"/>
        <w:pageBreakBefore w:val="0"/>
        <w:spacing w:after="120" w:before="0"/>
      </w:pPr>
      <w:r>
        <w:rPr>
          <w:rFonts w:ascii="Arial" w:hAnsi="Arial" w:eastAsia="Arial" w:cs="Arial"/>
          <w:sz w:val="24"/>
        </w:rPr>
        <w:t xml:space="preserve">En la rutina de evasión del proyecto de referencia se compara la lectura frontal con un umbral nominal de 25 cm. Si la lectura es menor o igual, se ordena parar, se orienta el sensor hacia ambos lados y se comparan esas distancias para decidir el retroceso y el giro. Con una lectura frontal mayor, se ordena avanzar. El umbral del código no equivale a una distancia física de detención medida.</w:t>
      </w:r>
    </w:p>
    <w:p>
      <w:pPr>
        <w:keepNext w:val="0"/>
        <w:pageBreakBefore w:val="0"/>
        <w:spacing w:after="120" w:before="0"/>
      </w:pPr>
      <w:r>
        <w:rPr>
          <w:rFonts w:ascii="Arial" w:hAnsi="Arial" w:eastAsia="Arial" w:cs="Arial"/>
          <w:sz w:val="24"/>
        </w:rPr>
        <w:t xml:space="preserve">Los ensayos registrarán la primera detención previa a la maniobra y el resultado de la evasión. Las distancias se medirán con cinta métrica y video; las observaciones y el análisis se conservarán en una planilla de cálculo.</w:t>
      </w:r>
    </w:p>
    <w:p>
      <w:bookmarkStart w:id="20" w:name="section_20"/>
      <w:pPr>
        <w:pStyle w:val="Heading2"/>
        <w:keepNext/>
        <w:pageBreakBefore w:val="0"/>
      </w:pPr>
      <w:r>
        <w:rPr>
          <w:rFonts w:ascii="Arial" w:hAnsi="Arial" w:eastAsia="Arial" w:cs="Arial"/>
          <w:sz w:val="28"/>
          <w:b w:val="1"/>
        </w:rPr>
        <w:t>6.5 Procedimiento de comprobación</w:t>
      </w:r>
      <w:bookmarkEnd w:id="20"/>
    </w:p>
    <w:p>
      <w:pPr>
        <w:keepNext w:val="0"/>
        <w:pageBreakBefore w:val="0"/>
        <w:spacing w:after="120" w:before="0"/>
      </w:pPr>
      <w:r>
        <w:rPr>
          <w:rFonts w:ascii="Arial" w:hAnsi="Arial" w:eastAsia="Arial" w:cs="Arial"/>
          <w:sz w:val="24"/>
        </w:rPr>
        <w:t xml:space="preserve">La metodología está pendiente de ejecución. Antes de medir se comprobará el modo de evasión. Se proponen dos ensayos prioritarios, distancia de detención y evasión, y una calibración complementaria del sensor si es posible obtener sus lecturas.</w:t>
      </w:r>
    </w:p>
    <w:p>
      <w:pPr>
        <w:keepNext/>
        <w:pageBreakBefore w:val="0"/>
        <w:spacing w:after="120" w:before="0"/>
      </w:pPr>
      <w:r>
        <w:rPr>
          <w:rFonts w:ascii="Arial" w:hAnsi="Arial" w:eastAsia="Arial" w:cs="Arial"/>
          <w:b/>
          <w:sz w:val="24"/>
        </w:rPr>
        <w:t>Tabla 2. Ensayos previstos.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268"/>
        <w:gridCol w:w="6803"/>
      </w:tblGrid>
      <w:tr>
        <w:trPr>
          <w:tblHeader w:val="true"/>
          <w:cantSplit/>
        </w:trPr>
        <w:tc>
          <w:tcPr>
            <w:tcW w:type="dxa" w:w="2268"/>
            <w:vAlign w:val="center"/>
            <w:tcMar>
              <w:top w:w="65" w:type="dxa"/>
              <w:bottom w:w="65" w:type="dxa"/>
              <w:left w:w="80" w:type="dxa"/>
              <w:right w:w="80" w:type="dxa"/>
            </w:tcMar>
            <w:shd w:fill="EDEDED"/>
          </w:tcPr>
          <w:p>
            <w:pPr>
              <w:spacing w:line="360" w:lineRule="auto" w:after="0"/>
              <w:jc w:val="left"/>
            </w:pPr>
            <w:r>
              <w:rPr>
                <w:rFonts w:ascii="Arial" w:hAnsi="Arial" w:eastAsia="Arial" w:cs="Arial"/>
                <w:b/>
                <w:sz w:val="24"/>
              </w:rPr>
              <w:t>Ensayo</w:t>
            </w:r>
          </w:p>
        </w:tc>
        <w:tc>
          <w:tcPr>
            <w:tcW w:type="dxa" w:w="6803"/>
            <w:vAlign w:val="center"/>
            <w:tcMar>
              <w:top w:w="65" w:type="dxa"/>
              <w:bottom w:w="65" w:type="dxa"/>
              <w:left w:w="80" w:type="dxa"/>
              <w:right w:w="80" w:type="dxa"/>
            </w:tcMar>
            <w:shd w:fill="EDEDED"/>
          </w:tcPr>
          <w:p>
            <w:pPr>
              <w:spacing w:line="360" w:lineRule="auto" w:after="0"/>
              <w:jc w:val="left"/>
            </w:pPr>
            <w:r>
              <w:rPr>
                <w:rFonts w:ascii="Arial" w:hAnsi="Arial" w:eastAsia="Arial" w:cs="Arial"/>
                <w:b/>
                <w:sz w:val="24"/>
              </w:rPr>
              <w:t>Unidad de observación y registro</w:t>
            </w:r>
          </w:p>
        </w:tc>
      </w:tr>
      <w:tr>
        <w:trPr>
          <w:cantSplit/>
        </w:trPr>
        <w:tc>
          <w:tcPr>
            <w:tcW w:type="dxa" w:w="2268"/>
            <w:vAlign w:val="center"/>
            <w:tcMar>
              <w:top w:w="65" w:type="dxa"/>
              <w:bottom w:w="65" w:type="dxa"/>
              <w:left w:w="80" w:type="dxa"/>
              <w:right w:w="80" w:type="dxa"/>
            </w:tcMar>
          </w:tcPr>
          <w:p>
            <w:pPr>
              <w:spacing w:line="360" w:lineRule="auto" w:after="0"/>
              <w:jc w:val="left"/>
            </w:pPr>
            <w:r>
              <w:rPr>
                <w:rFonts w:ascii="Arial" w:hAnsi="Arial" w:eastAsia="Arial" w:cs="Arial"/>
                <w:b w:val="0"/>
                <w:sz w:val="24"/>
              </w:rPr>
              <w:t xml:space="preserve">Distancia de detención</w:t>
            </w:r>
          </w:p>
        </w:tc>
        <w:tc>
          <w:tcPr>
            <w:tcW w:type="dxa" w:w="6803"/>
            <w:vAlign w:val="center"/>
            <w:tcMar>
              <w:top w:w="65" w:type="dxa"/>
              <w:bottom w:w="65" w:type="dxa"/>
              <w:left w:w="80" w:type="dxa"/>
              <w:right w:w="80" w:type="dxa"/>
            </w:tcMar>
          </w:tcPr>
          <w:p>
            <w:pPr>
              <w:spacing w:line="360" w:lineRule="auto" w:after="0"/>
              <w:jc w:val="left"/>
            </w:pPr>
            <w:r>
              <w:rPr>
                <w:rFonts w:ascii="Arial" w:hAnsi="Arial" w:eastAsia="Arial" w:cs="Arial"/>
                <w:b w:val="0"/>
                <w:sz w:val="24"/>
              </w:rPr>
              <w:t xml:space="preserve">Una corrida: separación entre el frente del robot y el obstáculo en la primera detención previa a la maniobra, medida con cinta métrica y video.</w:t>
            </w:r>
          </w:p>
        </w:tc>
      </w:tr>
      <w:tr>
        <w:trPr>
          <w:cantSplit/>
        </w:trPr>
        <w:tc>
          <w:tcPr>
            <w:tcW w:type="dxa" w:w="2268"/>
            <w:vAlign w:val="center"/>
            <w:tcMar>
              <w:top w:w="65" w:type="dxa"/>
              <w:bottom w:w="65" w:type="dxa"/>
              <w:left w:w="80" w:type="dxa"/>
              <w:right w:w="80" w:type="dxa"/>
            </w:tcMar>
          </w:tcPr>
          <w:p>
            <w:pPr>
              <w:spacing w:line="360" w:lineRule="auto" w:after="0"/>
              <w:jc w:val="left"/>
            </w:pPr>
            <w:r>
              <w:rPr>
                <w:rFonts w:ascii="Arial" w:hAnsi="Arial" w:eastAsia="Arial" w:cs="Arial"/>
                <w:b w:val="0"/>
                <w:sz w:val="24"/>
              </w:rPr>
              <w:t xml:space="preserve">Calibración (complementario)</w:t>
            </w:r>
          </w:p>
        </w:tc>
        <w:tc>
          <w:tcPr>
            <w:tcW w:type="dxa" w:w="6803"/>
            <w:vAlign w:val="center"/>
            <w:tcMar>
              <w:top w:w="65" w:type="dxa"/>
              <w:bottom w:w="65" w:type="dxa"/>
              <w:left w:w="80" w:type="dxa"/>
              <w:right w:w="80" w:type="dxa"/>
            </w:tcMar>
          </w:tcPr>
          <w:p>
            <w:pPr>
              <w:spacing w:line="360" w:lineRule="auto" w:after="0"/>
              <w:jc w:val="left"/>
            </w:pPr>
            <w:r>
              <w:rPr>
                <w:rFonts w:ascii="Arial" w:hAnsi="Arial" w:eastAsia="Arial" w:cs="Arial"/>
                <w:b w:val="0"/>
                <w:sz w:val="24"/>
              </w:rPr>
              <w:t>Un par de distancia de referencia y lectura del sensor, identificado por condición y repetición.</w:t>
            </w:r>
          </w:p>
        </w:tc>
      </w:tr>
      <w:tr>
        <w:trPr>
          <w:cantSplit/>
        </w:trPr>
        <w:tc>
          <w:tcPr>
            <w:tcW w:type="dxa" w:w="2268"/>
            <w:vAlign w:val="center"/>
            <w:tcMar>
              <w:top w:w="65" w:type="dxa"/>
              <w:bottom w:w="65" w:type="dxa"/>
              <w:left w:w="80" w:type="dxa"/>
              <w:right w:w="80" w:type="dxa"/>
            </w:tcMar>
          </w:tcPr>
          <w:p>
            <w:pPr>
              <w:spacing w:line="360" w:lineRule="auto" w:after="0"/>
              <w:jc w:val="left"/>
            </w:pPr>
            <w:r>
              <w:rPr>
                <w:rFonts w:ascii="Arial" w:hAnsi="Arial" w:eastAsia="Arial" w:cs="Arial"/>
                <w:b w:val="0"/>
                <w:sz w:val="24"/>
              </w:rPr>
              <w:t xml:space="preserve">Evasión</w:t>
            </w:r>
          </w:p>
        </w:tc>
        <w:tc>
          <w:tcPr>
            <w:tcW w:type="dxa" w:w="6803"/>
            <w:vAlign w:val="center"/>
            <w:tcMar>
              <w:top w:w="65" w:type="dxa"/>
              <w:bottom w:w="65" w:type="dxa"/>
              <w:left w:w="80" w:type="dxa"/>
              <w:right w:w="80" w:type="dxa"/>
            </w:tcMar>
          </w:tcPr>
          <w:p>
            <w:pPr>
              <w:spacing w:line="360" w:lineRule="auto" w:after="0"/>
              <w:jc w:val="left"/>
            </w:pPr>
            <w:r>
              <w:rPr>
                <w:rFonts w:ascii="Arial" w:hAnsi="Arial" w:eastAsia="Arial" w:cs="Arial"/>
                <w:b w:val="0"/>
                <w:sz w:val="24"/>
              </w:rPr>
              <w:t xml:space="preserve">Una corrida completa: si el robot evitó el obstáculo sin contacto, causa de finalización y observaciones.</w:t>
            </w:r>
          </w:p>
        </w:tc>
      </w:tr>
    </w:tbl>
    <w:p>
      <w:pPr>
        <w:keepNext w:val="0"/>
        <w:pageBreakBefore w:val="0"/>
        <w:spacing w:after="120" w:before="0"/>
      </w:pPr>
      <w:r>
        <w:rPr>
          <w:rFonts w:ascii="Arial" w:hAnsi="Arial" w:eastAsia="Arial" w:cs="Arial"/>
          <w:b w:val="0"/>
          <w:sz w:val="24"/>
        </w:rPr>
        <w:t>Fuente: elaboración propia.</w:t>
      </w:r>
    </w:p>
    <w:p>
      <w:pPr>
        <w:keepNext w:val="0"/>
        <w:pageBreakBefore w:val="0"/>
        <w:spacing w:after="120" w:before="0"/>
      </w:pPr>
      <w:r>
        <w:rPr>
          <w:rFonts w:ascii="Arial" w:hAnsi="Arial" w:eastAsia="Arial" w:cs="Arial"/>
          <w:b w:val="0"/>
          <w:sz w:val="24"/>
        </w:rPr>
        <w:t>Antes de medir se identificarán el instrumento de referencia y su resolución, el punto físico desde el que se mide, la superficie, el obstáculo, la temperatura ambiente y el estado de alimentación. Se registrarán el programa cargado, el modo utilizado y el método de obtención de cada variable. Se mantendrán comparables las condiciones de cada serie.</w:t>
      </w:r>
    </w:p>
    <w:p>
      <w:pPr>
        <w:keepNext w:val="0"/>
        <w:pageBreakBefore w:val="0"/>
        <w:spacing w:after="120" w:before="0"/>
      </w:pPr>
      <w:r>
        <w:rPr>
          <w:rFonts w:ascii="Arial" w:hAnsi="Arial" w:eastAsia="Arial" w:cs="Arial"/>
          <w:b w:val="0"/>
          <w:sz w:val="24"/>
        </w:rPr>
        <w:t xml:space="preserve">Distancia de detención. Se mantendrán la posición inicial y el obstáculo. Se medirá, con cinta métrica y video, la separación entre el frente del robot y el obstáculo en la primera detención previa a la maniobra. Un giro o una distancia final no se mezclarán con esa medición. Si no se identifica la detención, se registrará como dato ausente con su motivo. Se proponen inicialmente 30 corridas por serie; la cantidad se fijará antes de medir.</w:t>
      </w:r>
    </w:p>
    <w:p>
      <w:pPr>
        <w:keepNext w:val="0"/>
        <w:pageBreakBefore w:val="0"/>
        <w:spacing w:after="120" w:before="0"/>
      </w:pPr>
      <w:r>
        <w:rPr>
          <w:rFonts w:ascii="Arial" w:hAnsi="Arial" w:eastAsia="Arial" w:cs="Arial"/>
          <w:b w:val="0"/>
          <w:sz w:val="24"/>
        </w:rPr>
        <w:t xml:space="preserve">Calibración (complementario). Requiere visualizar las lecturas del sensor y se realizará si los ejemplos del fabricante en ACECode lo permiten. Se elegirán entre ocho y diez distancias de referencia, con varias repeticiones por distancia, y se compararán las lecturas con la cinta métrica mediante el sesgo, el MAE y la regresión lineal.</w:t>
      </w:r>
    </w:p>
    <w:p>
      <w:pPr>
        <w:keepNext w:val="0"/>
        <w:pageBreakBefore w:val="0"/>
        <w:spacing w:after="120" w:before="0"/>
      </w:pPr>
      <w:r>
        <w:rPr>
          <w:rFonts w:ascii="Arial" w:hAnsi="Arial" w:eastAsia="Arial" w:cs="Arial"/>
          <w:b w:val="0"/>
          <w:sz w:val="24"/>
        </w:rPr>
        <w:t xml:space="preserve">Evasión. En las mismas corridas se registrará si el robot evitó el obstáculo. Antes de iniciar la serie se fijarán el criterio de éxito y las condiciones de la corrida: posición inicial, obstáculo, superficie y carga de las baterías.</w:t>
      </w:r>
    </w:p>
    <w:p>
      <w:pPr>
        <w:keepNext w:val="0"/>
        <w:pageBreakBefore w:val="0"/>
        <w:spacing w:after="120" w:before="0"/>
      </w:pPr>
      <w:r>
        <w:rPr>
          <w:rFonts w:ascii="Arial" w:hAnsi="Arial" w:eastAsia="Arial" w:cs="Arial"/>
          <w:b w:val="0"/>
          <w:sz w:val="24"/>
        </w:rPr>
        <w:t xml:space="preserve">El éxito requiere completar la evasión sin contacto ni intervención manual. Antes de medir se definirán la finalización y el tiempo máximo de cada corrida. Se registrarán colisiones, fallos e interrupciones, sin excluir intentos silenciosamente. La regla de clasificación se fijará antes de conocer los resultados.</w:t>
      </w:r>
    </w:p>
    <w:p>
      <w:pPr>
        <w:keepNext w:val="0"/>
        <w:pageBreakBefore w:val="0"/>
        <w:spacing w:after="120" w:before="0"/>
      </w:pPr>
      <w:r>
        <w:rPr>
          <w:rFonts w:ascii="Arial" w:hAnsi="Arial" w:eastAsia="Arial" w:cs="Arial"/>
          <w:b w:val="0"/>
          <w:sz w:val="24"/>
        </w:rPr>
        <w:t>Los ensayos se analizarán por condición. Una aplicación de la binomial requerirá justificar independencia aproximada y probabilidad de éxito comparable; un cambio de velocidad, obstáculo o montaje exigirá identificar una serie distinta. No se reemplazarán datos ausentes por cero.</w:t>
      </w:r>
    </w:p>
    <w:p>
      <w:bookmarkStart w:id="21" w:name="section_21"/>
      <w:pPr>
        <w:pStyle w:val="Heading2"/>
        <w:keepNext/>
        <w:pageBreakBefore w:val="0"/>
      </w:pPr>
      <w:r>
        <w:rPr>
          <w:rFonts w:ascii="Arial" w:hAnsi="Arial" w:eastAsia="Arial" w:cs="Arial"/>
          <w:sz w:val="28"/>
          <w:b w:val="1"/>
        </w:rPr>
        <w:t>6.6 Ventajas, limitaciones y medidas de seguridad</w:t>
      </w:r>
      <w:bookmarkEnd w:id="21"/>
    </w:p>
    <w:p>
      <w:pPr>
        <w:keepNext w:val="0"/>
        <w:pageBreakBefore w:val="0"/>
        <w:spacing w:after="120" w:before="0"/>
      </w:pPr>
      <w:r>
        <w:rPr>
          <w:rFonts w:ascii="Arial" w:hAnsi="Arial" w:eastAsia="Arial" w:cs="Arial"/>
          <w:sz w:val="24"/>
        </w:rPr>
        <w:t xml:space="preserve">El prototipo permite relacionar el programa con el comportamiento ante un obstáculo. Se estudiarán sus parámetros y la variación entre corridas mediante observación directa. Se registrará el estado de las baterías, que se agotaron durante la sesión del 27 de octubre. La identificación del circuito integrado de potencia sigue pendiente.</w:t>
      </w:r>
    </w:p>
    <w:p>
      <w:pPr>
        <w:keepNext w:val="0"/>
        <w:pageBreakBefore w:val="0"/>
        <w:spacing w:after="120" w:before="0"/>
      </w:pPr>
      <w:r>
        <w:rPr>
          <w:rFonts w:ascii="Arial" w:hAnsi="Arial" w:eastAsia="Arial" w:cs="Arial"/>
          <w:b w:val="0"/>
          <w:sz w:val="24"/>
        </w:rPr>
        <w:t xml:space="preserve">Antes de manipular el robot se desconectará la alimentación. Las primeras pruebas se harán con las ruedas libres; las corridas en piso, a baja velocidad, en una zona despejada y con parada manual disponible. Se registrarán las lecturas inválidas y las anomalías observadas.</w:t>
      </w:r>
    </w:p>
    <w:p>
      <w:bookmarkStart w:id="22" w:name="section_22"/>
      <w:pPr>
        <w:pStyle w:val="Heading1"/>
        <w:keepNext/>
        <w:pageBreakBefore/>
      </w:pPr>
      <w:r>
        <w:rPr>
          <w:rFonts w:ascii="Arial" w:hAnsi="Arial" w:eastAsia="Arial" w:cs="Arial"/>
          <w:sz w:val="28"/>
          <w:b w:val="1"/>
        </w:rPr>
        <w:t>7. Resultados y análisis</w:t>
      </w:r>
      <w:bookmarkEnd w:id="22"/>
    </w:p>
    <w:p>
      <w:pPr>
        <w:keepNext w:val="0"/>
        <w:pageBreakBefore w:val="0"/>
        <w:spacing w:after="120" w:before="0"/>
      </w:pPr>
      <w:r>
        <w:rPr>
          <w:rFonts w:ascii="Arial" w:hAnsi="Arial" w:eastAsia="Arial" w:cs="Arial"/>
          <w:sz w:val="24"/>
        </w:rPr>
        <w:t>El grupo completó el armado y comprobó la respuesta del vehículo a órdenes manuales desde la aplicación oficial por Wi-Fi. Los ensayos de distancia de detención y evasión, sus resultados y el análisis estadístico están pendientes. Las tablas siguientes se utilizarán para registrar los datos; sus casillas vacías representan información por completar.</w:t>
      </w:r>
    </w:p>
    <w:p>
      <w:pPr>
        <w:keepNext/>
        <w:pageBreakBefore w:val="0"/>
        <w:spacing w:after="120" w:before="0"/>
      </w:pPr>
      <w:r>
        <w:rPr>
          <w:rFonts w:ascii="Arial" w:hAnsi="Arial" w:eastAsia="Arial" w:cs="Arial"/>
          <w:b/>
          <w:sz w:val="24"/>
        </w:rPr>
        <w:t xml:space="preserve">Tabla 3. Resumen de la distancia de detención por completar.</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268"/>
        <w:gridCol w:w="1417"/>
        <w:gridCol w:w="1814"/>
        <w:gridCol w:w="1814"/>
        <w:gridCol w:w="1757"/>
      </w:tblGrid>
      <w:tr>
        <w:trPr>
          <w:tblHeader w:val="true"/>
          <w:cantSplit/>
        </w:trPr>
        <w:tc>
          <w:tcPr>
            <w:tcW w:type="dxa" w:w="2268"/>
            <w:vAlign w:val="center"/>
            <w:tcMar>
              <w:top w:w="65" w:type="dxa"/>
              <w:bottom w:w="65" w:type="dxa"/>
              <w:left w:w="80" w:type="dxa"/>
              <w:right w:w="80" w:type="dxa"/>
            </w:tcMar>
            <w:shd w:fill="EDEDED"/>
          </w:tcPr>
          <w:p>
            <w:pPr>
              <w:spacing w:line="360" w:lineRule="auto" w:after="0"/>
              <w:jc w:val="left"/>
            </w:pPr>
            <w:r>
              <w:rPr>
                <w:rFonts w:ascii="Arial" w:hAnsi="Arial" w:eastAsia="Arial" w:cs="Arial"/>
                <w:b/>
                <w:sz w:val="24"/>
              </w:rPr>
              <w:t>Condición</w:t>
            </w:r>
          </w:p>
        </w:tc>
        <w:tc>
          <w:tcPr>
            <w:tcW w:type="dxa" w:w="1417"/>
            <w:vAlign w:val="center"/>
            <w:tcMar>
              <w:top w:w="65" w:type="dxa"/>
              <w:bottom w:w="65" w:type="dxa"/>
              <w:left w:w="80" w:type="dxa"/>
              <w:right w:w="80" w:type="dxa"/>
            </w:tcMar>
            <w:shd w:fill="EDEDED"/>
          </w:tcPr>
          <w:p>
            <w:pPr>
              <w:spacing w:line="360" w:lineRule="auto" w:after="0"/>
              <w:jc w:val="left"/>
            </w:pPr>
            <w:r>
              <w:rPr>
                <w:rFonts w:ascii="Arial" w:hAnsi="Arial" w:eastAsia="Arial" w:cs="Arial"/>
                <w:b/>
                <w:sz w:val="24"/>
              </w:rPr>
              <w:t>n válido</w:t>
            </w:r>
          </w:p>
        </w:tc>
        <w:tc>
          <w:tcPr>
            <w:tcW w:type="dxa" w:w="1814"/>
            <w:vAlign w:val="center"/>
            <w:tcMar>
              <w:top w:w="65" w:type="dxa"/>
              <w:bottom w:w="65" w:type="dxa"/>
              <w:left w:w="80" w:type="dxa"/>
              <w:right w:w="80" w:type="dxa"/>
            </w:tcMar>
            <w:shd w:fill="EDEDED"/>
          </w:tcPr>
          <w:p>
            <w:pPr>
              <w:spacing w:line="360" w:lineRule="auto" w:after="0"/>
              <w:jc w:val="left"/>
            </w:pPr>
            <w:r>
              <w:rPr>
                <w:rFonts w:ascii="Arial" w:hAnsi="Arial" w:eastAsia="Arial" w:cs="Arial"/>
                <w:b/>
                <w:sz w:val="24"/>
              </w:rPr>
              <w:t>Media (cm)</w:t>
            </w:r>
          </w:p>
        </w:tc>
        <w:tc>
          <w:tcPr>
            <w:tcW w:type="dxa" w:w="1814"/>
            <w:vAlign w:val="center"/>
            <w:tcMar>
              <w:top w:w="65" w:type="dxa"/>
              <w:bottom w:w="65" w:type="dxa"/>
              <w:left w:w="80" w:type="dxa"/>
              <w:right w:w="80" w:type="dxa"/>
            </w:tcMar>
            <w:shd w:fill="EDEDED"/>
          </w:tcPr>
          <w:p>
            <w:pPr>
              <w:spacing w:line="360" w:lineRule="auto" w:after="0"/>
              <w:jc w:val="left"/>
            </w:pPr>
            <w:r>
              <w:rPr>
                <w:rFonts w:ascii="Arial" w:hAnsi="Arial" w:eastAsia="Arial" w:cs="Arial"/>
                <w:b/>
                <w:sz w:val="24"/>
              </w:rPr>
              <w:t>Mediana (cm)</w:t>
            </w:r>
          </w:p>
        </w:tc>
        <w:tc>
          <w:tcPr>
            <w:tcW w:type="dxa" w:w="1757"/>
            <w:vAlign w:val="center"/>
            <w:tcMar>
              <w:top w:w="65" w:type="dxa"/>
              <w:bottom w:w="65" w:type="dxa"/>
              <w:left w:w="80" w:type="dxa"/>
              <w:right w:w="80" w:type="dxa"/>
            </w:tcMar>
            <w:shd w:fill="EDEDED"/>
          </w:tcPr>
          <w:p>
            <w:pPr>
              <w:spacing w:line="360" w:lineRule="auto" w:after="0"/>
              <w:jc w:val="left"/>
            </w:pPr>
            <w:r>
              <w:rPr>
                <w:rFonts w:ascii="Arial" w:hAnsi="Arial" w:eastAsia="Arial" w:cs="Arial"/>
                <w:b/>
                <w:sz w:val="24"/>
              </w:rPr>
              <w:t>s (cm)</w:t>
            </w:r>
          </w:p>
        </w:tc>
      </w:tr>
      <w:tr>
        <w:trPr>
          <w:cantSplit/>
        </w:trPr>
        <w:tc>
          <w:tcPr>
            <w:tcW w:type="dxa" w:w="2268"/>
            <w:vAlign w:val="center"/>
            <w:tcMar>
              <w:top w:w="65" w:type="dxa"/>
              <w:bottom w:w="65" w:type="dxa"/>
              <w:left w:w="80" w:type="dxa"/>
              <w:right w:w="80" w:type="dxa"/>
            </w:tcMar>
          </w:tcPr>
          <w:p>
            <w:pPr>
              <w:spacing w:line="360" w:lineRule="auto" w:after="0"/>
              <w:jc w:val="left"/>
            </w:pPr>
            <w:r>
              <w:rPr>
                <w:rFonts w:ascii="Arial" w:hAnsi="Arial" w:eastAsia="Arial" w:cs="Arial"/>
                <w:b w:val="0"/>
                <w:sz w:val="24"/>
              </w:rPr>
              <w:t xml:space="preserve">Serie 1</w:t>
            </w:r>
          </w:p>
        </w:tc>
        <w:tc>
          <w:tcPr>
            <w:tcW w:type="dxa" w:w="1417"/>
            <w:vAlign w:val="center"/>
            <w:tcMar>
              <w:top w:w="65" w:type="dxa"/>
              <w:bottom w:w="65" w:type="dxa"/>
              <w:left w:w="80" w:type="dxa"/>
              <w:right w:w="80" w:type="dxa"/>
            </w:tcMar>
          </w:tcPr>
          <w:p>
            <w:pPr>
              <w:spacing w:line="360" w:lineRule="auto" w:after="0"/>
              <w:jc w:val="left"/>
            </w:pPr>
            <w:r>
              <w:rPr>
                <w:rFonts w:ascii="Arial" w:hAnsi="Arial" w:eastAsia="Arial" w:cs="Arial"/>
                <w:b w:val="0"/>
                <w:sz w:val="24"/>
              </w:rPr>
            </w:r>
          </w:p>
        </w:tc>
        <w:tc>
          <w:tcPr>
            <w:tcW w:type="dxa" w:w="1814"/>
            <w:vAlign w:val="center"/>
            <w:tcMar>
              <w:top w:w="65" w:type="dxa"/>
              <w:bottom w:w="65" w:type="dxa"/>
              <w:left w:w="80" w:type="dxa"/>
              <w:right w:w="80" w:type="dxa"/>
            </w:tcMar>
          </w:tcPr>
          <w:p>
            <w:pPr>
              <w:spacing w:line="360" w:lineRule="auto" w:after="0"/>
              <w:jc w:val="left"/>
            </w:pPr>
            <w:r>
              <w:rPr>
                <w:rFonts w:ascii="Arial" w:hAnsi="Arial" w:eastAsia="Arial" w:cs="Arial"/>
                <w:b w:val="0"/>
                <w:sz w:val="24"/>
              </w:rPr>
            </w:r>
          </w:p>
        </w:tc>
        <w:tc>
          <w:tcPr>
            <w:tcW w:type="dxa" w:w="1814"/>
            <w:vAlign w:val="center"/>
            <w:tcMar>
              <w:top w:w="65" w:type="dxa"/>
              <w:bottom w:w="65" w:type="dxa"/>
              <w:left w:w="80" w:type="dxa"/>
              <w:right w:w="80" w:type="dxa"/>
            </w:tcMar>
          </w:tcPr>
          <w:p>
            <w:pPr>
              <w:spacing w:line="360" w:lineRule="auto" w:after="0"/>
              <w:jc w:val="left"/>
            </w:pPr>
            <w:r>
              <w:rPr>
                <w:rFonts w:ascii="Arial" w:hAnsi="Arial" w:eastAsia="Arial" w:cs="Arial"/>
                <w:b w:val="0"/>
                <w:sz w:val="24"/>
              </w:rPr>
            </w:r>
          </w:p>
        </w:tc>
        <w:tc>
          <w:tcPr>
            <w:tcW w:type="dxa" w:w="1757"/>
            <w:vAlign w:val="center"/>
            <w:tcMar>
              <w:top w:w="65" w:type="dxa"/>
              <w:bottom w:w="65" w:type="dxa"/>
              <w:left w:w="80" w:type="dxa"/>
              <w:right w:w="80" w:type="dxa"/>
            </w:tcMar>
          </w:tcPr>
          <w:p>
            <w:pPr>
              <w:spacing w:line="360" w:lineRule="auto" w:after="0"/>
              <w:jc w:val="left"/>
            </w:pPr>
            <w:r>
              <w:rPr>
                <w:rFonts w:ascii="Arial" w:hAnsi="Arial" w:eastAsia="Arial" w:cs="Arial"/>
                <w:b w:val="0"/>
                <w:sz w:val="24"/>
              </w:rPr>
            </w:r>
          </w:p>
        </w:tc>
      </w:tr>
      <w:tr>
        <w:trPr>
          <w:cantSplit/>
        </w:trPr>
        <w:tc>
          <w:tcPr>
            <w:tcW w:type="dxa" w:w="2268"/>
            <w:vAlign w:val="center"/>
            <w:tcMar>
              <w:top w:w="65" w:type="dxa"/>
              <w:bottom w:w="65" w:type="dxa"/>
              <w:left w:w="80" w:type="dxa"/>
              <w:right w:w="80" w:type="dxa"/>
            </w:tcMar>
          </w:tcPr>
          <w:p>
            <w:pPr>
              <w:spacing w:line="360" w:lineRule="auto" w:after="0"/>
              <w:jc w:val="left"/>
            </w:pPr>
            <w:r>
              <w:rPr>
                <w:rFonts w:ascii="Arial" w:hAnsi="Arial" w:eastAsia="Arial" w:cs="Arial"/>
                <w:b w:val="0"/>
                <w:sz w:val="24"/>
              </w:rPr>
              <w:t xml:space="preserve">Serie 2</w:t>
            </w:r>
          </w:p>
        </w:tc>
        <w:tc>
          <w:tcPr>
            <w:tcW w:type="dxa" w:w="1417"/>
            <w:vAlign w:val="center"/>
            <w:tcMar>
              <w:top w:w="65" w:type="dxa"/>
              <w:bottom w:w="65" w:type="dxa"/>
              <w:left w:w="80" w:type="dxa"/>
              <w:right w:w="80" w:type="dxa"/>
            </w:tcMar>
          </w:tcPr>
          <w:p>
            <w:pPr>
              <w:spacing w:line="360" w:lineRule="auto" w:after="0"/>
              <w:jc w:val="left"/>
            </w:pPr>
            <w:r>
              <w:rPr>
                <w:rFonts w:ascii="Arial" w:hAnsi="Arial" w:eastAsia="Arial" w:cs="Arial"/>
                <w:b w:val="0"/>
                <w:sz w:val="24"/>
              </w:rPr>
            </w:r>
          </w:p>
        </w:tc>
        <w:tc>
          <w:tcPr>
            <w:tcW w:type="dxa" w:w="1814"/>
            <w:vAlign w:val="center"/>
            <w:tcMar>
              <w:top w:w="65" w:type="dxa"/>
              <w:bottom w:w="65" w:type="dxa"/>
              <w:left w:w="80" w:type="dxa"/>
              <w:right w:w="80" w:type="dxa"/>
            </w:tcMar>
          </w:tcPr>
          <w:p>
            <w:pPr>
              <w:spacing w:line="360" w:lineRule="auto" w:after="0"/>
              <w:jc w:val="left"/>
            </w:pPr>
            <w:r>
              <w:rPr>
                <w:rFonts w:ascii="Arial" w:hAnsi="Arial" w:eastAsia="Arial" w:cs="Arial"/>
                <w:b w:val="0"/>
                <w:sz w:val="24"/>
              </w:rPr>
            </w:r>
          </w:p>
        </w:tc>
        <w:tc>
          <w:tcPr>
            <w:tcW w:type="dxa" w:w="1814"/>
            <w:vAlign w:val="center"/>
            <w:tcMar>
              <w:top w:w="65" w:type="dxa"/>
              <w:bottom w:w="65" w:type="dxa"/>
              <w:left w:w="80" w:type="dxa"/>
              <w:right w:w="80" w:type="dxa"/>
            </w:tcMar>
          </w:tcPr>
          <w:p>
            <w:pPr>
              <w:spacing w:line="360" w:lineRule="auto" w:after="0"/>
              <w:jc w:val="left"/>
            </w:pPr>
            <w:r>
              <w:rPr>
                <w:rFonts w:ascii="Arial" w:hAnsi="Arial" w:eastAsia="Arial" w:cs="Arial"/>
                <w:b w:val="0"/>
                <w:sz w:val="24"/>
              </w:rPr>
            </w:r>
          </w:p>
        </w:tc>
        <w:tc>
          <w:tcPr>
            <w:tcW w:type="dxa" w:w="1757"/>
            <w:vAlign w:val="center"/>
            <w:tcMar>
              <w:top w:w="65" w:type="dxa"/>
              <w:bottom w:w="65" w:type="dxa"/>
              <w:left w:w="80" w:type="dxa"/>
              <w:right w:w="80" w:type="dxa"/>
            </w:tcMar>
          </w:tcPr>
          <w:p>
            <w:pPr>
              <w:spacing w:line="360" w:lineRule="auto" w:after="0"/>
              <w:jc w:val="left"/>
            </w:pPr>
            <w:r>
              <w:rPr>
                <w:rFonts w:ascii="Arial" w:hAnsi="Arial" w:eastAsia="Arial" w:cs="Arial"/>
                <w:b w:val="0"/>
                <w:sz w:val="24"/>
              </w:rPr>
            </w:r>
          </w:p>
        </w:tc>
      </w:tr>
      <w:tr>
        <w:trPr>
          <w:cantSplit/>
        </w:trPr>
        <w:tc>
          <w:tcPr>
            <w:tcW w:type="dxa" w:w="2268"/>
            <w:vAlign w:val="center"/>
            <w:tcMar>
              <w:top w:w="65" w:type="dxa"/>
              <w:bottom w:w="65" w:type="dxa"/>
              <w:left w:w="80" w:type="dxa"/>
              <w:right w:w="80" w:type="dxa"/>
            </w:tcMar>
          </w:tcPr>
          <w:p>
            <w:pPr>
              <w:spacing w:line="360" w:lineRule="auto" w:after="0"/>
              <w:jc w:val="left"/>
            </w:pPr>
            <w:r>
              <w:rPr>
                <w:rFonts w:ascii="Arial" w:hAnsi="Arial" w:eastAsia="Arial" w:cs="Arial"/>
                <w:b w:val="0"/>
                <w:sz w:val="24"/>
              </w:rPr>
              <w:t xml:space="preserve">Serie 3</w:t>
            </w:r>
          </w:p>
        </w:tc>
        <w:tc>
          <w:tcPr>
            <w:tcW w:type="dxa" w:w="1417"/>
            <w:vAlign w:val="center"/>
            <w:tcMar>
              <w:top w:w="65" w:type="dxa"/>
              <w:bottom w:w="65" w:type="dxa"/>
              <w:left w:w="80" w:type="dxa"/>
              <w:right w:w="80" w:type="dxa"/>
            </w:tcMar>
          </w:tcPr>
          <w:p>
            <w:pPr>
              <w:spacing w:line="360" w:lineRule="auto" w:after="0"/>
              <w:jc w:val="left"/>
            </w:pPr>
            <w:r>
              <w:rPr>
                <w:rFonts w:ascii="Arial" w:hAnsi="Arial" w:eastAsia="Arial" w:cs="Arial"/>
                <w:b w:val="0"/>
                <w:sz w:val="24"/>
              </w:rPr>
            </w:r>
          </w:p>
        </w:tc>
        <w:tc>
          <w:tcPr>
            <w:tcW w:type="dxa" w:w="1814"/>
            <w:vAlign w:val="center"/>
            <w:tcMar>
              <w:top w:w="65" w:type="dxa"/>
              <w:bottom w:w="65" w:type="dxa"/>
              <w:left w:w="80" w:type="dxa"/>
              <w:right w:w="80" w:type="dxa"/>
            </w:tcMar>
          </w:tcPr>
          <w:p>
            <w:pPr>
              <w:spacing w:line="360" w:lineRule="auto" w:after="0"/>
              <w:jc w:val="left"/>
            </w:pPr>
            <w:r>
              <w:rPr>
                <w:rFonts w:ascii="Arial" w:hAnsi="Arial" w:eastAsia="Arial" w:cs="Arial"/>
                <w:b w:val="0"/>
                <w:sz w:val="24"/>
              </w:rPr>
            </w:r>
          </w:p>
        </w:tc>
        <w:tc>
          <w:tcPr>
            <w:tcW w:type="dxa" w:w="1814"/>
            <w:vAlign w:val="center"/>
            <w:tcMar>
              <w:top w:w="65" w:type="dxa"/>
              <w:bottom w:w="65" w:type="dxa"/>
              <w:left w:w="80" w:type="dxa"/>
              <w:right w:w="80" w:type="dxa"/>
            </w:tcMar>
          </w:tcPr>
          <w:p>
            <w:pPr>
              <w:spacing w:line="360" w:lineRule="auto" w:after="0"/>
              <w:jc w:val="left"/>
            </w:pPr>
            <w:r>
              <w:rPr>
                <w:rFonts w:ascii="Arial" w:hAnsi="Arial" w:eastAsia="Arial" w:cs="Arial"/>
                <w:b w:val="0"/>
                <w:sz w:val="24"/>
              </w:rPr>
            </w:r>
          </w:p>
        </w:tc>
        <w:tc>
          <w:tcPr>
            <w:tcW w:type="dxa" w:w="1757"/>
            <w:vAlign w:val="center"/>
            <w:tcMar>
              <w:top w:w="65" w:type="dxa"/>
              <w:bottom w:w="65" w:type="dxa"/>
              <w:left w:w="80" w:type="dxa"/>
              <w:right w:w="80" w:type="dxa"/>
            </w:tcMar>
          </w:tcPr>
          <w:p>
            <w:pPr>
              <w:spacing w:line="360" w:lineRule="auto" w:after="0"/>
              <w:jc w:val="left"/>
            </w:pPr>
            <w:r>
              <w:rPr>
                <w:rFonts w:ascii="Arial" w:hAnsi="Arial" w:eastAsia="Arial" w:cs="Arial"/>
                <w:b w:val="0"/>
                <w:sz w:val="24"/>
              </w:rPr>
            </w:r>
          </w:p>
        </w:tc>
      </w:tr>
    </w:tbl>
    <w:p>
      <w:pPr>
        <w:keepNext w:val="0"/>
        <w:pageBreakBefore w:val="0"/>
        <w:spacing w:after="120" w:before="0"/>
      </w:pPr>
      <w:r>
        <w:rPr>
          <w:rFonts w:ascii="Arial" w:hAnsi="Arial" w:eastAsia="Arial" w:cs="Arial"/>
          <w:b w:val="0"/>
          <w:sz w:val="24"/>
        </w:rPr>
        <w:t>Fuente: elaboración propia.</w:t>
      </w:r>
    </w:p>
    <w:p>
      <w:pPr>
        <w:keepNext w:val="0"/>
        <w:pageBreakBefore w:val="0"/>
        <w:spacing w:after="120" w:before="0"/>
      </w:pPr>
      <w:r>
        <w:rPr>
          <w:rFonts w:ascii="Arial" w:hAnsi="Arial" w:eastAsia="Arial" w:cs="Arial"/>
          <w:b w:val="0"/>
          <w:sz w:val="24"/>
        </w:rPr>
        <w:t xml:space="preserve">Cada serie deberá indicar sus condiciones (obstáculo, superficie y carga de las baterías), el número de fallos y el intervalo de confianza de la media, con sus supuestos. Se incorporará un histograma por serie cuando existan suficientes observaciones.</w:t>
      </w:r>
    </w:p>
    <w:p>
      <w:pPr>
        <w:keepNext/>
        <w:pageBreakBefore w:val="0"/>
        <w:spacing w:after="120" w:before="0"/>
      </w:pPr>
      <w:r>
        <w:rPr>
          <w:rFonts w:ascii="Arial" w:hAnsi="Arial" w:eastAsia="Arial" w:cs="Arial"/>
          <w:b/>
          <w:sz w:val="24"/>
        </w:rPr>
        <w:t xml:space="preserve">Tabla 4. Resumen de evasión por completar.</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402"/>
        <w:gridCol w:w="1701"/>
        <w:gridCol w:w="1701"/>
        <w:gridCol w:w="2268"/>
      </w:tblGrid>
      <w:tr>
        <w:trPr>
          <w:tblHeader w:val="true"/>
          <w:cantSplit/>
        </w:trPr>
        <w:tc>
          <w:tcPr>
            <w:tcW w:type="dxa" w:w="3402"/>
            <w:vAlign w:val="center"/>
            <w:tcMar>
              <w:top w:w="65" w:type="dxa"/>
              <w:bottom w:w="65" w:type="dxa"/>
              <w:left w:w="80" w:type="dxa"/>
              <w:right w:w="80" w:type="dxa"/>
            </w:tcMar>
            <w:shd w:fill="EDEDED"/>
          </w:tcPr>
          <w:p>
            <w:pPr>
              <w:spacing w:line="360" w:lineRule="auto" w:after="0"/>
              <w:jc w:val="left"/>
            </w:pPr>
            <w:r>
              <w:rPr>
                <w:rFonts w:ascii="Arial" w:hAnsi="Arial" w:eastAsia="Arial" w:cs="Arial"/>
                <w:b/>
                <w:sz w:val="24"/>
              </w:rPr>
              <w:t>Condición</w:t>
            </w:r>
          </w:p>
        </w:tc>
        <w:tc>
          <w:tcPr>
            <w:tcW w:type="dxa" w:w="1701"/>
            <w:vAlign w:val="center"/>
            <w:tcMar>
              <w:top w:w="65" w:type="dxa"/>
              <w:bottom w:w="65" w:type="dxa"/>
              <w:left w:w="80" w:type="dxa"/>
              <w:right w:w="80" w:type="dxa"/>
            </w:tcMar>
            <w:shd w:fill="EDEDED"/>
          </w:tcPr>
          <w:p>
            <w:pPr>
              <w:spacing w:line="360" w:lineRule="auto" w:after="0"/>
              <w:jc w:val="left"/>
            </w:pPr>
            <w:r>
              <w:rPr>
                <w:rFonts w:ascii="Arial" w:hAnsi="Arial" w:eastAsia="Arial" w:cs="Arial"/>
                <w:b/>
                <w:sz w:val="24"/>
              </w:rPr>
              <w:t>Intentos</w:t>
            </w:r>
          </w:p>
        </w:tc>
        <w:tc>
          <w:tcPr>
            <w:tcW w:type="dxa" w:w="1701"/>
            <w:vAlign w:val="center"/>
            <w:tcMar>
              <w:top w:w="65" w:type="dxa"/>
              <w:bottom w:w="65" w:type="dxa"/>
              <w:left w:w="80" w:type="dxa"/>
              <w:right w:w="80" w:type="dxa"/>
            </w:tcMar>
            <w:shd w:fill="EDEDED"/>
          </w:tcPr>
          <w:p>
            <w:pPr>
              <w:spacing w:line="360" w:lineRule="auto" w:after="0"/>
              <w:jc w:val="left"/>
            </w:pPr>
            <w:r>
              <w:rPr>
                <w:rFonts w:ascii="Arial" w:hAnsi="Arial" w:eastAsia="Arial" w:cs="Arial"/>
                <w:b/>
                <w:sz w:val="24"/>
              </w:rPr>
              <w:t>Éxitos</w:t>
            </w:r>
          </w:p>
        </w:tc>
        <w:tc>
          <w:tcPr>
            <w:tcW w:type="dxa" w:w="2268"/>
            <w:vAlign w:val="center"/>
            <w:tcMar>
              <w:top w:w="65" w:type="dxa"/>
              <w:bottom w:w="65" w:type="dxa"/>
              <w:left w:w="80" w:type="dxa"/>
              <w:right w:w="80" w:type="dxa"/>
            </w:tcMar>
            <w:shd w:fill="EDEDED"/>
          </w:tcPr>
          <w:p>
            <w:pPr>
              <w:spacing w:line="360" w:lineRule="auto" w:after="0"/>
              <w:jc w:val="left"/>
            </w:pPr>
            <w:r>
              <w:rPr>
                <w:rFonts w:ascii="Arial" w:hAnsi="Arial" w:eastAsia="Arial" w:cs="Arial"/>
                <w:b/>
                <w:sz w:val="24"/>
              </w:rPr>
              <w:t>Frecuencia</w:t>
            </w:r>
          </w:p>
        </w:tc>
      </w:tr>
      <w:tr>
        <w:trPr>
          <w:cantSplit/>
        </w:trPr>
        <w:tc>
          <w:tcPr>
            <w:tcW w:type="dxa" w:w="3402"/>
            <w:vAlign w:val="center"/>
            <w:tcMar>
              <w:top w:w="65" w:type="dxa"/>
              <w:bottom w:w="65" w:type="dxa"/>
              <w:left w:w="80" w:type="dxa"/>
              <w:right w:w="80" w:type="dxa"/>
            </w:tcMar>
          </w:tcPr>
          <w:p>
            <w:pPr>
              <w:spacing w:line="360" w:lineRule="auto" w:after="0"/>
              <w:jc w:val="left"/>
            </w:pPr>
            <w:r>
              <w:rPr>
                <w:rFonts w:ascii="Arial" w:hAnsi="Arial" w:eastAsia="Arial" w:cs="Arial"/>
                <w:b w:val="0"/>
                <w:sz w:val="24"/>
              </w:rPr>
              <w:t xml:space="preserve">Serie de evasión 1</w:t>
            </w:r>
          </w:p>
        </w:tc>
        <w:tc>
          <w:tcPr>
            <w:tcW w:type="dxa" w:w="1701"/>
            <w:vAlign w:val="center"/>
            <w:tcMar>
              <w:top w:w="65" w:type="dxa"/>
              <w:bottom w:w="65" w:type="dxa"/>
              <w:left w:w="80" w:type="dxa"/>
              <w:right w:w="80" w:type="dxa"/>
            </w:tcMar>
          </w:tcPr>
          <w:p>
            <w:pPr>
              <w:spacing w:line="360" w:lineRule="auto" w:after="0"/>
              <w:jc w:val="left"/>
            </w:pPr>
            <w:r>
              <w:rPr>
                <w:rFonts w:ascii="Arial" w:hAnsi="Arial" w:eastAsia="Arial" w:cs="Arial"/>
                <w:b w:val="0"/>
                <w:sz w:val="24"/>
              </w:rPr>
            </w:r>
          </w:p>
        </w:tc>
        <w:tc>
          <w:tcPr>
            <w:tcW w:type="dxa" w:w="1701"/>
            <w:vAlign w:val="center"/>
            <w:tcMar>
              <w:top w:w="65" w:type="dxa"/>
              <w:bottom w:w="65" w:type="dxa"/>
              <w:left w:w="80" w:type="dxa"/>
              <w:right w:w="80" w:type="dxa"/>
            </w:tcMar>
          </w:tcPr>
          <w:p>
            <w:pPr>
              <w:spacing w:line="360" w:lineRule="auto" w:after="0"/>
              <w:jc w:val="left"/>
            </w:pPr>
            <w:r>
              <w:rPr>
                <w:rFonts w:ascii="Arial" w:hAnsi="Arial" w:eastAsia="Arial" w:cs="Arial"/>
                <w:b w:val="0"/>
                <w:sz w:val="24"/>
              </w:rPr>
            </w:r>
          </w:p>
        </w:tc>
        <w:tc>
          <w:tcPr>
            <w:tcW w:type="dxa" w:w="2268"/>
            <w:vAlign w:val="center"/>
            <w:tcMar>
              <w:top w:w="65" w:type="dxa"/>
              <w:bottom w:w="65" w:type="dxa"/>
              <w:left w:w="80" w:type="dxa"/>
              <w:right w:w="80" w:type="dxa"/>
            </w:tcMar>
          </w:tcPr>
          <w:p>
            <w:pPr>
              <w:spacing w:line="360" w:lineRule="auto" w:after="0"/>
              <w:jc w:val="left"/>
            </w:pPr>
            <w:r>
              <w:rPr>
                <w:rFonts w:ascii="Arial" w:hAnsi="Arial" w:eastAsia="Arial" w:cs="Arial"/>
                <w:b w:val="0"/>
                <w:sz w:val="24"/>
              </w:rPr>
            </w:r>
          </w:p>
        </w:tc>
      </w:tr>
      <w:tr>
        <w:trPr>
          <w:cantSplit/>
        </w:trPr>
        <w:tc>
          <w:tcPr>
            <w:tcW w:type="dxa" w:w="3402"/>
            <w:vAlign w:val="center"/>
            <w:tcMar>
              <w:top w:w="65" w:type="dxa"/>
              <w:bottom w:w="65" w:type="dxa"/>
              <w:left w:w="80" w:type="dxa"/>
              <w:right w:w="80" w:type="dxa"/>
            </w:tcMar>
          </w:tcPr>
          <w:p>
            <w:pPr>
              <w:spacing w:line="360" w:lineRule="auto" w:after="0"/>
              <w:jc w:val="left"/>
            </w:pPr>
            <w:r>
              <w:rPr>
                <w:rFonts w:ascii="Arial" w:hAnsi="Arial" w:eastAsia="Arial" w:cs="Arial"/>
                <w:b w:val="0"/>
                <w:sz w:val="24"/>
              </w:rPr>
              <w:t xml:space="preserve">Serie de evasión 2</w:t>
            </w:r>
          </w:p>
        </w:tc>
        <w:tc>
          <w:tcPr>
            <w:tcW w:type="dxa" w:w="1701"/>
            <w:vAlign w:val="center"/>
            <w:tcMar>
              <w:top w:w="65" w:type="dxa"/>
              <w:bottom w:w="65" w:type="dxa"/>
              <w:left w:w="80" w:type="dxa"/>
              <w:right w:w="80" w:type="dxa"/>
            </w:tcMar>
          </w:tcPr>
          <w:p>
            <w:pPr>
              <w:spacing w:line="360" w:lineRule="auto" w:after="0"/>
              <w:jc w:val="left"/>
            </w:pPr>
            <w:r>
              <w:rPr>
                <w:rFonts w:ascii="Arial" w:hAnsi="Arial" w:eastAsia="Arial" w:cs="Arial"/>
                <w:b w:val="0"/>
                <w:sz w:val="24"/>
              </w:rPr>
            </w:r>
          </w:p>
        </w:tc>
        <w:tc>
          <w:tcPr>
            <w:tcW w:type="dxa" w:w="1701"/>
            <w:vAlign w:val="center"/>
            <w:tcMar>
              <w:top w:w="65" w:type="dxa"/>
              <w:bottom w:w="65" w:type="dxa"/>
              <w:left w:w="80" w:type="dxa"/>
              <w:right w:w="80" w:type="dxa"/>
            </w:tcMar>
          </w:tcPr>
          <w:p>
            <w:pPr>
              <w:spacing w:line="360" w:lineRule="auto" w:after="0"/>
              <w:jc w:val="left"/>
            </w:pPr>
            <w:r>
              <w:rPr>
                <w:rFonts w:ascii="Arial" w:hAnsi="Arial" w:eastAsia="Arial" w:cs="Arial"/>
                <w:b w:val="0"/>
                <w:sz w:val="24"/>
              </w:rPr>
            </w:r>
          </w:p>
        </w:tc>
        <w:tc>
          <w:tcPr>
            <w:tcW w:type="dxa" w:w="2268"/>
            <w:vAlign w:val="center"/>
            <w:tcMar>
              <w:top w:w="65" w:type="dxa"/>
              <w:bottom w:w="65" w:type="dxa"/>
              <w:left w:w="80" w:type="dxa"/>
              <w:right w:w="80" w:type="dxa"/>
            </w:tcMar>
          </w:tcPr>
          <w:p>
            <w:pPr>
              <w:spacing w:line="360" w:lineRule="auto" w:after="0"/>
              <w:jc w:val="left"/>
            </w:pPr>
            <w:r>
              <w:rPr>
                <w:rFonts w:ascii="Arial" w:hAnsi="Arial" w:eastAsia="Arial" w:cs="Arial"/>
                <w:b w:val="0"/>
                <w:sz w:val="24"/>
              </w:rPr>
            </w:r>
          </w:p>
        </w:tc>
      </w:tr>
    </w:tbl>
    <w:p>
      <w:pPr>
        <w:keepNext w:val="0"/>
        <w:pageBreakBefore w:val="0"/>
        <w:spacing w:after="120" w:before="0"/>
      </w:pPr>
      <w:r>
        <w:rPr>
          <w:rFonts w:ascii="Arial" w:hAnsi="Arial" w:eastAsia="Arial" w:cs="Arial"/>
          <w:b w:val="0"/>
          <w:sz w:val="24"/>
        </w:rPr>
        <w:t>Fuente: elaboración propia.</w:t>
      </w:r>
    </w:p>
    <w:p>
      <w:pPr>
        <w:keepNext w:val="0"/>
        <w:pageBreakBefore w:val="0"/>
        <w:spacing w:after="120" w:before="0"/>
      </w:pPr>
      <w:r>
        <w:rPr>
          <w:rFonts w:ascii="Arial" w:hAnsi="Arial" w:eastAsia="Arial" w:cs="Arial"/>
          <w:b w:val="0"/>
          <w:sz w:val="24"/>
        </w:rPr>
        <w:t>Si se realiza la calibración complementaria, se incorporarán los pares originales, un gráfico de dispersión con la recta ajustada y la relación ideal, la ecuación, r, el MAE y un gráfico de errores o residuos. La interpretación deberá identificar el rango medido y las limitaciones del instrumento de referencia.</w:t>
      </w:r>
    </w:p>
    <w:p>
      <w:pPr>
        <w:keepNext w:val="0"/>
        <w:pageBreakBefore w:val="0"/>
        <w:spacing w:after="120" w:before="0"/>
      </w:pPr>
      <w:r>
        <w:rPr>
          <w:rFonts w:ascii="Arial" w:hAnsi="Arial" w:eastAsia="Arial" w:cs="Arial"/>
          <w:sz w:val="24"/>
        </w:rPr>
        <w:t>El análisis permitirá estudiar la distancia media de detención, su dispersión y la frecuencia con que el robot evita el obstáculo. Las comparaciones con los antecedentes y las cifras del fabricante considerarán las magnitudes, los modelos y las condiciones de cada estudio.</w:t>
      </w:r>
    </w:p>
    <w:p>
      <w:bookmarkStart w:id="23" w:name="section_23"/>
      <w:pPr>
        <w:pStyle w:val="Heading1"/>
        <w:keepNext/>
        <w:pageBreakBefore w:val="0"/>
      </w:pPr>
      <w:r>
        <w:rPr>
          <w:rFonts w:ascii="Arial" w:hAnsi="Arial" w:eastAsia="Arial" w:cs="Arial"/>
          <w:sz w:val="28"/>
          <w:b w:val="1"/>
        </w:rPr>
        <w:t>8. Conclusión</w:t>
      </w:r>
      <w:bookmarkEnd w:id="23"/>
    </w:p>
    <w:p>
      <w:pPr>
        <w:keepNext w:val="0"/>
        <w:pageBreakBefore w:val="0"/>
        <w:spacing w:after="120" w:before="0"/>
      </w:pPr>
      <w:r>
        <w:rPr>
          <w:rFonts w:ascii="Arial" w:hAnsi="Arial" w:eastAsia="Arial" w:cs="Arial"/>
          <w:sz w:val="24"/>
        </w:rPr>
        <w:t>El trabajo cuenta con un prototipo armado y una comprobación inicial de movimiento mediante control manual por Wi-Fi.</w:t>
      </w:r>
    </w:p>
    <w:p>
      <w:pPr>
        <w:keepNext w:val="0"/>
        <w:pageBreakBefore w:val="0"/>
        <w:spacing w:after="120" w:before="0"/>
      </w:pPr>
      <w:r>
        <w:rPr>
          <w:rFonts w:ascii="Arial" w:hAnsi="Arial" w:eastAsia="Arial" w:cs="Arial"/>
          <w:sz w:val="24"/>
        </w:rPr>
        <w:t>La conclusión experimental está pendiente de los ensayos. Se elaborará a partir del análisis del programa de control y de los datos de distancia de detención y evasión.</w:t>
      </w:r>
    </w:p>
    <w:p>
      <w:pPr>
        <w:keepNext w:val="0"/>
        <w:pageBreakBefore w:val="0"/>
        <w:spacing w:after="120" w:before="0"/>
      </w:pPr>
      <w:r>
        <w:rPr>
          <w:rFonts w:ascii="Arial" w:hAnsi="Arial" w:eastAsia="Arial" w:cs="Arial"/>
          <w:sz w:val="24"/>
        </w:rPr>
        <w:t>El análisis permitirá responder la pregunta de investigación, evaluar los objetivos y fundamentar las mejoras del procedimiento o del uso del robot.</w:t>
      </w:r>
    </w:p>
    <w:p>
      <w:pPr>
        <w:keepNext w:val="0"/>
        <w:pageBreakBefore w:val="0"/>
        <w:spacing w:after="120" w:before="0"/>
      </w:pPr>
      <w:r>
        <w:rPr>
          <w:rFonts w:ascii="Arial" w:hAnsi="Arial" w:eastAsia="Arial" w:cs="Arial"/>
          <w:sz w:val="24"/>
        </w:rPr>
        <w:t>La conclusión integrará los indicadores obtenidos, los aprendizajes del grupo y las limitaciones del montaje y de la metodología.</w:t>
      </w:r>
    </w:p>
    <w:p>
      <w:bookmarkStart w:id="24" w:name="section_24"/>
      <w:pPr>
        <w:pStyle w:val="Heading1"/>
        <w:keepNext/>
        <w:pageBreakBefore/>
      </w:pPr>
      <w:r>
        <w:rPr>
          <w:rFonts w:ascii="Arial" w:hAnsi="Arial" w:eastAsia="Arial" w:cs="Arial"/>
          <w:sz w:val="28"/>
          <w:b w:val="1"/>
        </w:rPr>
        <w:t>9. Bibliografía y fuentes consultadas</w:t>
      </w:r>
      <w:bookmarkEnd w:id="24"/>
    </w:p>
    <w:p>
      <w:pPr>
        <w:keepNext w:val="0"/>
        <w:spacing w:after="120" w:before="0"/>
      </w:pPr>
      <w:r>
        <w:rPr>
          <w:rFonts w:ascii="Arial" w:hAnsi="Arial" w:eastAsia="Arial" w:cs="Arial"/>
          <w:sz w:val="24"/>
        </w:rPr>
        <w:t>Fecha de consulta: 20 de octubre de 2026.</w:t>
      </w:r>
    </w:p>
    <w:p>
      <w:pPr>
        <w:keepNext/>
        <w:spacing w:after="0"/>
      </w:pPr>
      <w:r>
        <w:rPr>
          <w:rFonts w:ascii="Arial" w:hAnsi="Arial" w:eastAsia="Arial" w:cs="Arial"/>
          <w:sz w:val="24"/>
        </w:rPr>
        <w:t>Consejo Federal de Educación. (2018). Núcleos de Aprendizajes Prioritarios de Educación Digital, Programación y Robótica. Resolución CFE N.° 343/18.</w:t>
      </w:r>
    </w:p>
    <w:p>
      <w:pPr>
        <w:spacing w:after="180"/>
        <w:jc w:val="left"/>
      </w:pPr>
      <w:hyperlink r:id="rId10">
        <w:r>
          <w:rPr>
            <w:rFonts w:ascii="Arial" w:hAnsi="Arial" w:eastAsia="Arial" w:cs="Arial"/>
            <w:sz w:val="24"/>
            <w:color w:val="1F4E79"/>
            <w:u w:val="single"/>
          </w:rPr>
          <w:t>https://backend.educ.ar/refactor_resource/get-attachment/162</w:t>
        </w:r>
      </w:hyperlink>
    </w:p>
    <w:p>
      <w:pPr>
        <w:keepNext/>
        <w:spacing w:after="0"/>
      </w:pPr>
      <w:r>
        <w:rPr>
          <w:rFonts w:ascii="Arial" w:hAnsi="Arial" w:eastAsia="Arial" w:cs="Arial"/>
          <w:sz w:val="24"/>
        </w:rPr>
        <w:t>Albarello, F., y Hafner Táboas, A. (2019). Programación y robótica: cómo y para qué. Análisis de las políticas educativas en Argentina. Contratexto, 32, 71-93. DOI: 10.26439/contratexto2019.n032.4607.</w:t>
      </w:r>
    </w:p>
    <w:p>
      <w:pPr>
        <w:spacing w:after="180"/>
        <w:jc w:val="left"/>
      </w:pPr>
      <w:hyperlink r:id="rId11">
        <w:r>
          <w:rPr>
            <w:rFonts w:ascii="Arial" w:hAnsi="Arial" w:eastAsia="Arial" w:cs="Arial"/>
            <w:sz w:val="24"/>
            <w:color w:val="1F4E79"/>
            <w:u w:val="single"/>
          </w:rPr>
          <w:t>https://www.redalyc.org/journal/5706/570661491004/570661491004.pdf</w:t>
        </w:r>
      </w:hyperlink>
    </w:p>
    <w:p>
      <w:pPr>
        <w:keepNext/>
        <w:spacing w:after="0"/>
      </w:pPr>
      <w:r>
        <w:rPr>
          <w:rFonts w:ascii="Arial" w:hAnsi="Arial" w:eastAsia="Arial" w:cs="Arial"/>
          <w:sz w:val="24"/>
        </w:rPr>
        <w:t>JCGM. (2008). Evaluation of measurement data - Guide to the expression of uncertainty in measurement. JCGM 100:2008. Apartados 3.2 y 4.2.</w:t>
      </w:r>
    </w:p>
    <w:p>
      <w:pPr>
        <w:spacing w:after="180"/>
        <w:jc w:val="left"/>
      </w:pPr>
      <w:hyperlink r:id="rId12">
        <w:r>
          <w:rPr>
            <w:rFonts w:ascii="Arial" w:hAnsi="Arial" w:eastAsia="Arial" w:cs="Arial"/>
            <w:sz w:val="24"/>
            <w:color w:val="1F4E79"/>
            <w:u w:val="single"/>
          </w:rPr>
          <w:t>https://www.bipm.org/documents/20126/2071204/JCGM_100_2008_E.pdf</w:t>
        </w:r>
      </w:hyperlink>
    </w:p>
    <w:p>
      <w:pPr>
        <w:keepNext/>
        <w:spacing w:after="0"/>
      </w:pPr>
      <w:r>
        <w:rPr>
          <w:rFonts w:ascii="Arial" w:hAnsi="Arial" w:eastAsia="Arial" w:cs="Arial"/>
          <w:sz w:val="24"/>
        </w:rPr>
        <w:t>Croarkin, C. (2003). NIST/SEMATECH Engineering Statistics Handbook. Chapter 2: Measurement Process Characterization. National Institute of Standards and Technology.</w:t>
      </w:r>
    </w:p>
    <w:p>
      <w:pPr>
        <w:spacing w:after="180"/>
        <w:jc w:val="left"/>
      </w:pPr>
      <w:hyperlink r:id="rId13">
        <w:r>
          <w:rPr>
            <w:rFonts w:ascii="Arial" w:hAnsi="Arial" w:eastAsia="Arial" w:cs="Arial"/>
            <w:sz w:val="24"/>
            <w:color w:val="1F4E79"/>
            <w:u w:val="single"/>
          </w:rPr>
          <w:t>https://www.nist.gov/publications/nistsematech-engineering-statistics-handbook-chapter-2-measurement-process</w:t>
        </w:r>
      </w:hyperlink>
    </w:p>
    <w:p>
      <w:pPr>
        <w:keepNext/>
        <w:spacing w:after="0"/>
      </w:pPr>
      <w:r>
        <w:rPr>
          <w:rFonts w:ascii="Arial" w:hAnsi="Arial" w:eastAsia="Arial" w:cs="Arial"/>
          <w:sz w:val="24"/>
        </w:rPr>
        <w:t>NIST/SEMATECH. (s. f.-a). Confidence Limits for the Mean. e-Handbook of Statistical Methods, sección 1.3.5.2.</w:t>
      </w:r>
    </w:p>
    <w:p>
      <w:pPr>
        <w:spacing w:after="180"/>
        <w:jc w:val="left"/>
      </w:pPr>
      <w:hyperlink r:id="rId14">
        <w:r>
          <w:rPr>
            <w:rFonts w:ascii="Arial" w:hAnsi="Arial" w:eastAsia="Arial" w:cs="Arial"/>
            <w:sz w:val="24"/>
            <w:color w:val="1F4E79"/>
            <w:u w:val="single"/>
          </w:rPr>
          <w:t>https://www.itl.nist.gov/div898/handbook/eda/section3/eda352.htm</w:t>
        </w:r>
      </w:hyperlink>
    </w:p>
    <w:p>
      <w:pPr>
        <w:keepNext/>
        <w:spacing w:after="0"/>
      </w:pPr>
      <w:r>
        <w:rPr>
          <w:rFonts w:ascii="Arial" w:hAnsi="Arial" w:eastAsia="Arial" w:cs="Arial"/>
          <w:sz w:val="24"/>
        </w:rPr>
        <w:t>NIST/SEMATECH. (s. f.-b). Binomial Distribution. e-Handbook of Statistical Methods, sección 1.3.6.6.18.</w:t>
      </w:r>
    </w:p>
    <w:p>
      <w:pPr>
        <w:spacing w:after="180"/>
        <w:jc w:val="left"/>
      </w:pPr>
      <w:hyperlink r:id="rId15">
        <w:r>
          <w:rPr>
            <w:rFonts w:ascii="Arial" w:hAnsi="Arial" w:eastAsia="Arial" w:cs="Arial"/>
            <w:sz w:val="24"/>
            <w:color w:val="1F4E79"/>
            <w:u w:val="single"/>
          </w:rPr>
          <w:t>https://www.itl.nist.gov/div898/handbook/eda/section3/eda366i.htm</w:t>
        </w:r>
      </w:hyperlink>
    </w:p>
    <w:p>
      <w:pPr>
        <w:keepNext/>
        <w:spacing w:after="0"/>
      </w:pPr>
      <w:r>
        <w:rPr>
          <w:rFonts w:ascii="Arial" w:hAnsi="Arial" w:eastAsia="Arial" w:cs="Arial"/>
          <w:sz w:val="24"/>
        </w:rPr>
        <w:t>NIST/SEMATECH. (s. f.-c). Linear Least Squares Regression. e-Handbook of Statistical Methods, sección 4.1.4.1.</w:t>
      </w:r>
    </w:p>
    <w:p>
      <w:pPr>
        <w:spacing w:after="180"/>
        <w:jc w:val="left"/>
      </w:pPr>
      <w:hyperlink r:id="rId16">
        <w:r>
          <w:rPr>
            <w:rFonts w:ascii="Arial" w:hAnsi="Arial" w:eastAsia="Arial" w:cs="Arial"/>
            <w:sz w:val="24"/>
            <w:color w:val="1F4E79"/>
            <w:u w:val="single"/>
          </w:rPr>
          <w:t>https://www.itl.nist.gov/div898/handbook/pmd/section1/pmd141.htm</w:t>
        </w:r>
      </w:hyperlink>
    </w:p>
    <w:p>
      <w:pPr>
        <w:keepNext/>
        <w:spacing w:after="0"/>
      </w:pPr>
      <w:r>
        <w:rPr>
          <w:rFonts w:ascii="Arial" w:hAnsi="Arial" w:eastAsia="Arial" w:cs="Arial"/>
          <w:sz w:val="24"/>
        </w:rPr>
        <w:t>AccuDIY. (2011). HC-SR04 Ultrasonic Range Finder Manual. Copia alojada en la Universidad de York.</w:t>
      </w:r>
    </w:p>
    <w:p>
      <w:pPr>
        <w:spacing w:after="180"/>
        <w:jc w:val="left"/>
      </w:pPr>
      <w:hyperlink r:id="rId20">
        <w:r>
          <w:rPr>
            <w:rFonts w:ascii="Arial" w:hAnsi="Arial" w:eastAsia="Arial" w:cs="Arial"/>
            <w:sz w:val="24"/>
            <w:color w:val="1F4E79"/>
            <w:u w:val="single"/>
          </w:rPr>
          <w:t>https://www-users.york.ac.uk/~mjf5/roach/Datasheets/HCSR04_Manual.pdf</w:t>
        </w:r>
      </w:hyperlink>
    </w:p>
    <w:p>
      <w:pPr>
        <w:keepNext/>
        <w:spacing w:after="0"/>
      </w:pPr>
      <w:r>
        <w:rPr>
          <w:rFonts w:ascii="Arial" w:hAnsi="Arial" w:eastAsia="Arial" w:cs="Arial"/>
          <w:sz w:val="24"/>
        </w:rPr>
        <w:t>Zapata, A. (2025). Speed Radar using HC-SR04 and Arduino: Calibration and Data Analysis. Preprint, arXiv:2506.06314.</w:t>
      </w:r>
    </w:p>
    <w:p>
      <w:pPr>
        <w:spacing w:after="180"/>
        <w:jc w:val="left"/>
      </w:pPr>
      <w:hyperlink r:id="rId21">
        <w:r>
          <w:rPr>
            <w:rFonts w:ascii="Arial" w:hAnsi="Arial" w:eastAsia="Arial" w:cs="Arial"/>
            <w:sz w:val="24"/>
            <w:color w:val="1F4E79"/>
            <w:u w:val="single"/>
          </w:rPr>
          <w:t>https://arxiv.org/pdf/2506.06314</w:t>
        </w:r>
      </w:hyperlink>
    </w:p>
    <w:p>
      <w:pPr>
        <w:keepNext/>
        <w:spacing w:after="0"/>
      </w:pPr>
      <w:r>
        <w:rPr>
          <w:rFonts w:ascii="Arial" w:hAnsi="Arial" w:eastAsia="Arial" w:cs="Arial"/>
          <w:sz w:val="24"/>
        </w:rPr>
        <w:t>Hunter, D. (2023). Analysis of the Measurement Error From a Low-Cost Ultrasonic Sensor. Edward Waters University Undergraduate Research Journal, 1(1). DOI: 10.62962/001c.87939.</w:t>
      </w:r>
    </w:p>
    <w:p>
      <w:pPr>
        <w:spacing w:after="180"/>
        <w:jc w:val="left"/>
      </w:pPr>
      <w:hyperlink r:id="rId22">
        <w:r>
          <w:rPr>
            <w:rFonts w:ascii="Arial" w:hAnsi="Arial" w:eastAsia="Arial" w:cs="Arial"/>
            <w:sz w:val="24"/>
            <w:color w:val="1F4E79"/>
            <w:u w:val="single"/>
          </w:rPr>
          <w:t>https://www.researchgate.net/publication/383448334_Analysis_of_the_Measurement_Error_From_a_Low-Cost_Ultrasonic_Sensor/fulltext/66cde986bd201736675be557/Analysis-of-the-Measurement-Error-From-a-Low-Cost-Ultrasonic-Sensor.pdf</w:t>
        </w:r>
      </w:hyperlink>
    </w:p>
    <w:p>
      <w:pPr>
        <w:keepNext/>
        <w:spacing w:after="0"/>
      </w:pPr>
      <w:r>
        <w:rPr>
          <w:rFonts w:ascii="Arial" w:hAnsi="Arial" w:eastAsia="Arial" w:cs="Arial"/>
          <w:sz w:val="24"/>
        </w:rPr>
        <w:t>ACEBOTT. (2026, 15 de julio). How to Build QD001 Smart Robot Car V2.0? | Independent Motor Control [Video]. YouTube.</w:t>
      </w:r>
    </w:p>
    <w:p>
      <w:pPr>
        <w:spacing w:after="180"/>
        <w:jc w:val="left"/>
      </w:pPr>
      <w:hyperlink r:id="rId46">
        <w:r>
          <w:rPr>
            <w:rFonts w:ascii="Arial" w:hAnsi="Arial" w:eastAsia="Arial" w:cs="Arial"/>
            <w:sz w:val="24"/>
            <w:color w:val="1F4E79"/>
            <w:u w:val="single"/>
          </w:rPr>
          <w:t>https://www.youtube.com/watch?v=dcj-E07FhVU</w:t>
        </w:r>
      </w:hyperlink>
    </w:p>
    <w:p>
      <w:pPr>
        <w:keepNext/>
        <w:spacing w:after="0"/>
      </w:pPr>
      <w:r>
        <w:rPr>
          <w:rFonts w:ascii="Arial" w:hAnsi="Arial" w:eastAsia="Arial" w:cs="Arial"/>
          <w:sz w:val="24"/>
        </w:rPr>
        <w:t>ACEBOTT. (s. f.-a). ESP32 Car Shield V2.0. Ficha comercial oficial.</w:t>
      </w:r>
    </w:p>
    <w:p>
      <w:pPr>
        <w:spacing w:after="180"/>
        <w:jc w:val="left"/>
      </w:pPr>
      <w:hyperlink r:id="rId34">
        <w:r>
          <w:rPr>
            <w:rFonts w:ascii="Arial" w:hAnsi="Arial" w:eastAsia="Arial" w:cs="Arial"/>
            <w:sz w:val="24"/>
            <w:color w:val="1F4E79"/>
            <w:u w:val="single"/>
          </w:rPr>
          <w:t>https://shop.acebott.com/products/acebott-qa052-esp32-car-shield-v1-0</w:t>
        </w:r>
      </w:hyperlink>
    </w:p>
    <w:p>
      <w:pPr>
        <w:keepNext/>
        <w:spacing w:after="0"/>
      </w:pPr>
      <w:r>
        <w:rPr>
          <w:rFonts w:ascii="Arial" w:hAnsi="Arial" w:eastAsia="Arial" w:cs="Arial"/>
          <w:sz w:val="24"/>
        </w:rPr>
        <w:t>ACEBOTT. (s. f.-b). QA007/QA008/QA009 ESP32 Max V1.0 Controller Board.</w:t>
      </w:r>
    </w:p>
    <w:p>
      <w:pPr>
        <w:spacing w:after="180"/>
        <w:jc w:val="left"/>
      </w:pPr>
      <w:hyperlink r:id="rId35">
        <w:r>
          <w:rPr>
            <w:rFonts w:ascii="Arial" w:hAnsi="Arial" w:eastAsia="Arial" w:cs="Arial"/>
            <w:sz w:val="24"/>
            <w:color w:val="1F4E79"/>
            <w:u w:val="single"/>
          </w:rPr>
          <w:t>https://acebott.com/docs/qa007-qa008-qa009-esp32-max-v1-0-controller-board/</w:t>
        </w:r>
      </w:hyperlink>
    </w:p>
    <w:p>
      <w:pPr>
        <w:keepNext/>
        <w:spacing w:after="0"/>
      </w:pPr>
      <w:r>
        <w:rPr>
          <w:rFonts w:ascii="Arial" w:hAnsi="Arial" w:eastAsia="Arial" w:cs="Arial"/>
          <w:sz w:val="24"/>
        </w:rPr>
        <w:t>ACEBOTT. (s. f.-c). QA052 ESP32 Car Shield. Página titulada V1.0.</w:t>
      </w:r>
    </w:p>
    <w:p>
      <w:pPr>
        <w:spacing w:after="180"/>
        <w:jc w:val="left"/>
      </w:pPr>
      <w:hyperlink r:id="rId33">
        <w:r>
          <w:rPr>
            <w:rFonts w:ascii="Arial" w:hAnsi="Arial" w:eastAsia="Arial" w:cs="Arial"/>
            <w:sz w:val="24"/>
            <w:color w:val="1F4E79"/>
            <w:u w:val="single"/>
          </w:rPr>
          <w:t>https://acebott.com/docs/qa052-esp32-car-shield-v1-0/</w:t>
        </w:r>
      </w:hyperlink>
    </w:p>
    <w:p>
      <w:pPr>
        <w:keepNext/>
        <w:spacing w:after="0"/>
      </w:pPr>
      <w:r>
        <w:rPr>
          <w:rFonts w:ascii="Arial" w:hAnsi="Arial" w:eastAsia="Arial" w:cs="Arial"/>
          <w:sz w:val="24"/>
        </w:rPr>
        <w:t>ACEBOTT. (s. f.-d). QB001/QB073+QB053 Infrared Remote Control Module.</w:t>
      </w:r>
    </w:p>
    <w:p>
      <w:pPr>
        <w:spacing w:after="180"/>
        <w:jc w:val="left"/>
      </w:pPr>
      <w:hyperlink r:id="rId40">
        <w:r>
          <w:rPr>
            <w:rFonts w:ascii="Arial" w:hAnsi="Arial" w:eastAsia="Arial" w:cs="Arial"/>
            <w:sz w:val="24"/>
            <w:color w:val="1F4E79"/>
            <w:u w:val="single"/>
          </w:rPr>
          <w:t>https://acebottteam.github.io/acebott-docs-master/tutorials/Module/QB001%2BQB053%20Infrared%20Remote%20Control%20Module.html</w:t>
        </w:r>
      </w:hyperlink>
    </w:p>
    <w:p>
      <w:pPr>
        <w:keepNext/>
        <w:spacing w:after="0"/>
      </w:pPr>
      <w:r>
        <w:rPr>
          <w:rFonts w:ascii="Arial" w:hAnsi="Arial" w:eastAsia="Arial" w:cs="Arial"/>
          <w:sz w:val="24"/>
        </w:rPr>
        <w:t>ACEBOTT. (s. f.-e). QB007/QB081 LED Module.</w:t>
      </w:r>
    </w:p>
    <w:p>
      <w:pPr>
        <w:spacing w:after="180"/>
        <w:jc w:val="left"/>
      </w:pPr>
      <w:hyperlink r:id="rId41">
        <w:r>
          <w:rPr>
            <w:rFonts w:ascii="Arial" w:hAnsi="Arial" w:eastAsia="Arial" w:cs="Arial"/>
            <w:sz w:val="24"/>
            <w:color w:val="1F4E79"/>
            <w:u w:val="single"/>
          </w:rPr>
          <w:t>https://acebottteam.github.io/acebott-docs-master/tutorials/Module/QB007%20LED%20Module.html</w:t>
        </w:r>
      </w:hyperlink>
    </w:p>
    <w:p>
      <w:pPr>
        <w:keepNext/>
        <w:spacing w:after="0"/>
      </w:pPr>
      <w:r>
        <w:rPr>
          <w:rFonts w:ascii="Arial" w:hAnsi="Arial" w:eastAsia="Arial" w:cs="Arial"/>
          <w:sz w:val="24"/>
        </w:rPr>
        <w:t>ACEBOTT. (s. f.-f). QB010/QB077 P-Buzzer Module.</w:t>
      </w:r>
    </w:p>
    <w:p>
      <w:pPr>
        <w:spacing w:after="180"/>
        <w:jc w:val="left"/>
      </w:pPr>
      <w:hyperlink r:id="rId42">
        <w:r>
          <w:rPr>
            <w:rFonts w:ascii="Arial" w:hAnsi="Arial" w:eastAsia="Arial" w:cs="Arial"/>
            <w:sz w:val="24"/>
            <w:color w:val="1F4E79"/>
            <w:u w:val="single"/>
          </w:rPr>
          <w:t>https://acebottteam.github.io/acebott-docs-master/tutorials/Module/QB010%20P-Buzzer%20Module.html</w:t>
        </w:r>
      </w:hyperlink>
    </w:p>
    <w:p>
      <w:pPr>
        <w:keepNext/>
        <w:spacing w:after="0"/>
      </w:pPr>
      <w:r>
        <w:rPr>
          <w:rFonts w:ascii="Arial" w:hAnsi="Arial" w:eastAsia="Arial" w:cs="Arial"/>
          <w:sz w:val="24"/>
        </w:rPr>
        <w:t>ACEBOTT. (s. f.-g). QB042/QB093 Ultrasonic Sensor.</w:t>
      </w:r>
    </w:p>
    <w:p>
      <w:pPr>
        <w:spacing w:after="180"/>
        <w:jc w:val="left"/>
      </w:pPr>
      <w:hyperlink r:id="rId36">
        <w:r>
          <w:rPr>
            <w:rFonts w:ascii="Arial" w:hAnsi="Arial" w:eastAsia="Arial" w:cs="Arial"/>
            <w:sz w:val="24"/>
            <w:color w:val="1F4E79"/>
            <w:u w:val="single"/>
          </w:rPr>
          <w:t>https://acebottteam.github.io/acebott-docs-master/tutorials/Sensor/QB042%20Ultrasonic%20Sensor.html</w:t>
        </w:r>
      </w:hyperlink>
    </w:p>
    <w:p>
      <w:pPr>
        <w:keepNext/>
        <w:spacing w:after="0"/>
      </w:pPr>
      <w:r>
        <w:rPr>
          <w:rFonts w:ascii="Arial" w:hAnsi="Arial" w:eastAsia="Arial" w:cs="Arial"/>
          <w:sz w:val="24"/>
        </w:rPr>
        <w:t>ACEBOTT. (s. f.-h). QB054 Servo SG90 9G Module 180 Degree.</w:t>
      </w:r>
    </w:p>
    <w:p>
      <w:pPr>
        <w:spacing w:after="180"/>
        <w:jc w:val="left"/>
      </w:pPr>
      <w:hyperlink r:id="rId37">
        <w:r>
          <w:rPr>
            <w:rFonts w:ascii="Arial" w:hAnsi="Arial" w:eastAsia="Arial" w:cs="Arial"/>
            <w:sz w:val="24"/>
            <w:color w:val="1F4E79"/>
            <w:u w:val="single"/>
          </w:rPr>
          <w:t>https://acebott.com/docs/qb054-servo-sg90-9g-module-180-degree/</w:t>
        </w:r>
      </w:hyperlink>
    </w:p>
    <w:p>
      <w:pPr>
        <w:keepNext/>
        <w:spacing w:after="0"/>
      </w:pPr>
      <w:r>
        <w:rPr>
          <w:rFonts w:ascii="Arial" w:hAnsi="Arial" w:eastAsia="Arial" w:cs="Arial"/>
          <w:sz w:val="24"/>
        </w:rPr>
        <w:t>ACEBOTT. (s. f.-i). QB060/QB080 Trace Sensor.</w:t>
      </w:r>
    </w:p>
    <w:p>
      <w:pPr>
        <w:spacing w:after="180"/>
        <w:jc w:val="left"/>
      </w:pPr>
      <w:hyperlink r:id="rId39">
        <w:r>
          <w:rPr>
            <w:rFonts w:ascii="Arial" w:hAnsi="Arial" w:eastAsia="Arial" w:cs="Arial"/>
            <w:sz w:val="24"/>
            <w:color w:val="1F4E79"/>
            <w:u w:val="single"/>
          </w:rPr>
          <w:t>https://acebottteam.github.io/acebott-docs-master/tutorials/Sensor/QB060%20Trace%20Sensor.html</w:t>
        </w:r>
      </w:hyperlink>
    </w:p>
    <w:p>
      <w:pPr>
        <w:keepNext/>
        <w:spacing w:after="0"/>
      </w:pPr>
      <w:r>
        <w:rPr>
          <w:rFonts w:ascii="Arial" w:hAnsi="Arial" w:eastAsia="Arial" w:cs="Arial"/>
          <w:sz w:val="24"/>
        </w:rPr>
        <w:t>ACEBOTT. (s. f.-j). QD001 Smart Car Starter Kit for ESP32.</w:t>
      </w:r>
    </w:p>
    <w:p>
      <w:pPr>
        <w:spacing w:after="180"/>
        <w:jc w:val="left"/>
      </w:pPr>
      <w:hyperlink r:id="rId19">
        <w:r>
          <w:rPr>
            <w:rFonts w:ascii="Arial" w:hAnsi="Arial" w:eastAsia="Arial" w:cs="Arial"/>
            <w:sz w:val="24"/>
            <w:color w:val="1F4E79"/>
            <w:u w:val="single"/>
          </w:rPr>
          <w:t>https://acebott.com/docs/qd001-smart-car-starter-kit-for-esp32/</w:t>
        </w:r>
      </w:hyperlink>
    </w:p>
    <w:p>
      <w:pPr>
        <w:keepNext/>
        <w:spacing w:after="0"/>
      </w:pPr>
      <w:r>
        <w:rPr>
          <w:rFonts w:ascii="Arial" w:hAnsi="Arial" w:eastAsia="Arial" w:cs="Arial"/>
          <w:sz w:val="24"/>
        </w:rPr>
        <w:t>ACEBOTT. (s. f.-k). Tutoriales de kits STEM. Incluye el manual del QD001 con ESP32-Car-Shield V2.0 y los materiales del kit.</w:t>
      </w:r>
    </w:p>
    <w:p>
      <w:pPr>
        <w:spacing w:after="180"/>
        <w:jc w:val="left"/>
      </w:pPr>
      <w:hyperlink r:id="rId31">
        <w:r>
          <w:rPr>
            <w:rFonts w:ascii="Arial" w:hAnsi="Arial" w:eastAsia="Arial" w:cs="Arial"/>
            <w:sz w:val="24"/>
            <w:color w:val="1F4E79"/>
            <w:u w:val="single"/>
          </w:rPr>
          <w:t>https://acebott.com/tutorial/</w:t>
        </w:r>
      </w:hyperlink>
    </w:p>
    <w:p>
      <w:pPr>
        <w:keepNext/>
        <w:spacing w:after="0"/>
      </w:pPr>
      <w:r>
        <w:rPr>
          <w:rFonts w:ascii="Arial" w:hAnsi="Arial" w:eastAsia="Arial" w:cs="Arial"/>
          <w:sz w:val="24"/>
        </w:rPr>
        <w:t xml:space="preserve">ACEBOTT. (s. f.-l). Software: ACECode y herramientas de programación.</w:t>
      </w:r>
    </w:p>
    <w:p>
      <w:pPr>
        <w:spacing w:after="180"/>
        <w:jc w:val="left"/>
      </w:pPr>
      <w:hyperlink r:id="rId47">
        <w:r>
          <w:rPr>
            <w:rFonts w:ascii="Arial" w:hAnsi="Arial" w:eastAsia="Arial" w:cs="Arial"/>
            <w:sz w:val="24"/>
            <w:color w:val="1F4E79"/>
            <w:u w:val="single"/>
          </w:rPr>
          <w:t xml:space="preserve">https://acebott.com/es/software/</w:t>
        </w:r>
      </w:hyperlink>
    </w:p>
    <w:p>
      <w:bookmarkStart w:id="25" w:name="section_25"/>
      <w:pPr>
        <w:pStyle w:val="Heading1"/>
        <w:keepNext/>
        <w:pageBreakBefore/>
      </w:pPr>
      <w:r>
        <w:rPr>
          <w:rFonts w:ascii="Arial" w:hAnsi="Arial" w:eastAsia="Arial" w:cs="Arial"/>
          <w:sz w:val="28"/>
          <w:b w:val="1"/>
        </w:rPr>
        <w:t>10. Anexos</w:t>
      </w:r>
      <w:bookmarkEnd w:id="25"/>
    </w:p>
    <w:p>
      <w:bookmarkStart w:id="108" w:name="annex_a"/>
      <w:bookmarkStart w:id="26" w:name="section_26"/>
      <w:pPr>
        <w:pStyle w:val="Heading2"/>
        <w:keepNext/>
      </w:pPr>
      <w:r>
        <w:rPr>
          <w:rFonts w:ascii="Arial" w:hAnsi="Arial" w:eastAsia="Arial" w:cs="Arial"/>
          <w:sz w:val="28"/>
          <w:b w:val="1"/>
        </w:rPr>
        <w:t>Anexo A. Programa y configuración</w:t>
      </w:r>
      <w:bookmarkEnd w:id="26"/>
      <w:bookmarkEnd w:id="108"/>
    </w:p>
    <w:p>
      <w:pPr>
        <w:keepNext w:val="0"/>
        <w:spacing w:after="120" w:before="0"/>
      </w:pPr>
      <w:r>
        <w:rPr>
          <w:rFonts w:ascii="Arial" w:hAnsi="Arial" w:eastAsia="Arial" w:cs="Arial"/>
          <w:sz w:val="24"/>
        </w:rPr>
        <w:t xml:space="preserve">Se utilizó ACECode para cargar el firmware QD y el programa 4.4.2APPControlCar2(Final program).sb3, según el procedimiento confirmado por el grupo. La copia de referencia del paquete en español se denomina 4.4.2APPControlCar2.sb3; el tutorial rápido de grabación identifica el programa final del QD001 V2.0 (ACEBOTT, s. f.-k). Registro de sesiones:</w:t>
      </w:r>
    </w:p>
    <w:p>
      <w:r>
        <w:rPr>
          <w:rFonts w:ascii="Arial" w:hAnsi="Arial" w:eastAsia="Arial" w:cs="Arial"/>
          <w:sz w:val="24"/>
        </w:rPr>
        <w:t xml:space="preserve">16 al 20 de octubre de 2026: armado del kit siguiendo el manual y el video oficial de ACEBOTT.</w:t>
      </w:r>
    </w:p>
    <w:p>
      <w:r>
        <w:rPr>
          <w:rFonts w:ascii="Arial" w:hAnsi="Arial" w:eastAsia="Arial" w:cs="Arial"/>
          <w:sz w:val="24"/>
        </w:rPr>
        <w:t xml:space="preserve">20 de octubre de 2026: programa de control en modo punto de acceso; control por la aplicación comprobado.</w:t>
      </w:r>
    </w:p>
    <w:p>
      <w:r>
        <w:rPr>
          <w:rFonts w:ascii="Arial" w:hAnsi="Arial" w:eastAsia="Arial" w:cs="Arial"/>
          <w:sz w:val="24"/>
        </w:rPr>
        <w:t xml:space="preserve">23 de octubre de 2026: se informó una dificultad de conexión y se observó un proyecto vacío en ACECode. Se consideró una posible carga incompleta desde una computadora del instituto; no se registraron su orden ni los mensajes de carga y la causa no se confirmó. Se recuperó el control al cargar el programa en modo AP.</w:t>
      </w:r>
    </w:p>
    <w:p>
      <w:r>
        <w:rPr>
          <w:rFonts w:ascii="Arial" w:hAnsi="Arial" w:eastAsia="Arial" w:cs="Arial"/>
          <w:sz w:val="24"/>
        </w:rPr>
        <w:t xml:space="preserve">27 de octubre de 2026: se cargó el programa final mediante ACECode y se comprobó el control desde la aplicación. El robot funcionó hasta que se agotaron las baterías.</w:t>
      </w:r>
    </w:p>
    <w:p>
      <w:r>
        <w:t>En las próximas sesiones se registrarán el programa, la fecha, la computadora utilizada, el resultado de la carga y el estado de las baterías.</w:t>
      </w:r>
    </w:p>
    <w:p>
      <w:bookmarkStart w:id="109" w:name="annex_b"/>
      <w:bookmarkStart w:id="27" w:name="section_27"/>
      <w:pPr>
        <w:pStyle w:val="Heading2"/>
        <w:keepNext/>
      </w:pPr>
      <w:r>
        <w:rPr>
          <w:rFonts w:ascii="Arial" w:hAnsi="Arial" w:eastAsia="Arial" w:cs="Arial"/>
          <w:sz w:val="28"/>
          <w:b w:val="1"/>
        </w:rPr>
        <w:t>Anexo B. Datos originales y trazabilidad</w:t>
      </w:r>
      <w:bookmarkEnd w:id="27"/>
      <w:bookmarkEnd w:id="109"/>
    </w:p>
    <w:p>
      <w:pPr>
        <w:keepNext w:val="0"/>
        <w:spacing w:after="120" w:before="0"/>
      </w:pPr>
      <w:r>
        <w:rPr>
          <w:rFonts w:ascii="Arial" w:hAnsi="Arial" w:eastAsia="Arial" w:cs="Arial"/>
          <w:sz w:val="24"/>
        </w:rPr>
        <w:t>Los registros conservarán las corridas completas, incluidos los fallos y las exclusiones justificadas. El siguiente esquema define los campos que se utilizarán durante los ensayos, pendientes de realización.</w:t>
      </w:r>
    </w:p>
    <w:p>
      <w:pPr>
        <w:keepNext/>
        <w:spacing w:after="120" w:before="0"/>
      </w:pPr>
      <w:r>
        <w:rPr>
          <w:rFonts w:ascii="Arial" w:hAnsi="Arial" w:eastAsia="Arial" w:cs="Arial"/>
          <w:b/>
          <w:sz w:val="24"/>
        </w:rPr>
        <w:t>Tabla 5. Esquema previsto de registros.</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665"/>
        <w:gridCol w:w="6406"/>
      </w:tblGrid>
      <w:tr>
        <w:trPr>
          <w:tblHeader w:val="true"/>
          <w:cantSplit/>
        </w:trPr>
        <w:tc>
          <w:tcPr>
            <w:tcW w:type="dxa" w:w="2665"/>
            <w:vAlign w:val="center"/>
            <w:tcMar>
              <w:top w:w="65" w:type="dxa"/>
              <w:bottom w:w="65" w:type="dxa"/>
              <w:left w:w="80" w:type="dxa"/>
              <w:right w:w="80" w:type="dxa"/>
            </w:tcMar>
            <w:shd w:fill="EDEDED"/>
          </w:tcPr>
          <w:p>
            <w:pPr>
              <w:spacing w:line="360" w:lineRule="auto" w:after="0"/>
              <w:jc w:val="left"/>
            </w:pPr>
            <w:r>
              <w:rPr>
                <w:rFonts w:ascii="Arial" w:hAnsi="Arial" w:eastAsia="Arial" w:cs="Arial"/>
                <w:b/>
                <w:sz w:val="24"/>
              </w:rPr>
              <w:t>Campo o grupo</w:t>
            </w:r>
          </w:p>
        </w:tc>
        <w:tc>
          <w:tcPr>
            <w:tcW w:type="dxa" w:w="6406"/>
            <w:vAlign w:val="center"/>
            <w:tcMar>
              <w:top w:w="65" w:type="dxa"/>
              <w:bottom w:w="65" w:type="dxa"/>
              <w:left w:w="80" w:type="dxa"/>
              <w:right w:w="80" w:type="dxa"/>
            </w:tcMar>
            <w:shd w:fill="EDEDED"/>
          </w:tcPr>
          <w:p>
            <w:pPr>
              <w:spacing w:line="360" w:lineRule="auto" w:after="0"/>
              <w:jc w:val="left"/>
            </w:pPr>
            <w:r>
              <w:rPr>
                <w:rFonts w:ascii="Arial" w:hAnsi="Arial" w:eastAsia="Arial" w:cs="Arial"/>
                <w:b/>
                <w:sz w:val="24"/>
              </w:rPr>
              <w:t>Contenido a registrar</w:t>
            </w:r>
          </w:p>
        </w:tc>
      </w:tr>
      <w:tr>
        <w:trPr>
          <w:cantSplit/>
        </w:trPr>
        <w:tc>
          <w:tcPr>
            <w:tcW w:type="dxa" w:w="2665"/>
            <w:vAlign w:val="center"/>
            <w:tcMar>
              <w:top w:w="65" w:type="dxa"/>
              <w:bottom w:w="65" w:type="dxa"/>
              <w:left w:w="80" w:type="dxa"/>
              <w:right w:w="80" w:type="dxa"/>
            </w:tcMar>
          </w:tcPr>
          <w:p>
            <w:pPr>
              <w:spacing w:line="360" w:lineRule="auto" w:after="0"/>
              <w:jc w:val="left"/>
            </w:pPr>
            <w:r>
              <w:rPr>
                <w:rFonts w:ascii="Arial" w:hAnsi="Arial" w:eastAsia="Arial" w:cs="Arial"/>
                <w:b w:val="0"/>
                <w:sz w:val="24"/>
              </w:rPr>
              <w:t>Identificación</w:t>
            </w:r>
          </w:p>
        </w:tc>
        <w:tc>
          <w:tcPr>
            <w:tcW w:type="dxa" w:w="6406"/>
            <w:vAlign w:val="center"/>
            <w:tcMar>
              <w:top w:w="65" w:type="dxa"/>
              <w:bottom w:w="65" w:type="dxa"/>
              <w:left w:w="80" w:type="dxa"/>
              <w:right w:w="80" w:type="dxa"/>
            </w:tcMar>
          </w:tcPr>
          <w:p>
            <w:pPr>
              <w:spacing w:line="360" w:lineRule="auto" w:after="0"/>
              <w:jc w:val="left"/>
            </w:pPr>
            <w:r>
              <w:rPr>
                <w:rFonts w:ascii="Arial" w:hAnsi="Arial" w:eastAsia="Arial" w:cs="Arial"/>
                <w:b w:val="0"/>
                <w:sz w:val="24"/>
              </w:rPr>
              <w:t>Ensayo, condición, identificador de corrida o lectura, fecha y programa cargado.</w:t>
            </w:r>
          </w:p>
        </w:tc>
      </w:tr>
      <w:tr>
        <w:trPr>
          <w:cantSplit/>
        </w:trPr>
        <w:tc>
          <w:tcPr>
            <w:tcW w:type="dxa" w:w="2665"/>
            <w:vAlign w:val="center"/>
            <w:tcMar>
              <w:top w:w="65" w:type="dxa"/>
              <w:bottom w:w="65" w:type="dxa"/>
              <w:left w:w="80" w:type="dxa"/>
              <w:right w:w="80" w:type="dxa"/>
            </w:tcMar>
          </w:tcPr>
          <w:p>
            <w:pPr>
              <w:spacing w:line="360" w:lineRule="auto" w:after="0"/>
              <w:jc w:val="left"/>
            </w:pPr>
            <w:r>
              <w:rPr>
                <w:rFonts w:ascii="Arial" w:hAnsi="Arial" w:eastAsia="Arial" w:cs="Arial"/>
                <w:b w:val="0"/>
                <w:sz w:val="24"/>
              </w:rPr>
              <w:t xml:space="preserve">Observación de la corrida</w:t>
            </w:r>
          </w:p>
        </w:tc>
        <w:tc>
          <w:tcPr>
            <w:tcW w:type="dxa" w:w="6406"/>
            <w:vAlign w:val="center"/>
            <w:tcMar>
              <w:top w:w="65" w:type="dxa"/>
              <w:bottom w:w="65" w:type="dxa"/>
              <w:left w:w="80" w:type="dxa"/>
              <w:right w:w="80" w:type="dxa"/>
            </w:tcMar>
          </w:tcPr>
          <w:p>
            <w:pPr>
              <w:spacing w:line="360" w:lineRule="auto" w:after="0"/>
              <w:jc w:val="left"/>
            </w:pPr>
            <w:r>
              <w:rPr>
                <w:rFonts w:ascii="Arial" w:hAnsi="Arial" w:eastAsia="Arial" w:cs="Arial"/>
                <w:b w:val="0"/>
                <w:sz w:val="24"/>
              </w:rPr>
              <w:t xml:space="preserve">Primera detención identificada, contacto con el obstáculo y causa de fallo o de dato ausente, si corresponde.</w:t>
            </w:r>
          </w:p>
        </w:tc>
      </w:tr>
      <w:tr>
        <w:trPr>
          <w:cantSplit/>
        </w:trPr>
        <w:tc>
          <w:tcPr>
            <w:tcW w:type="dxa" w:w="2665"/>
            <w:vAlign w:val="center"/>
            <w:tcMar>
              <w:top w:w="65" w:type="dxa"/>
              <w:bottom w:w="65" w:type="dxa"/>
              <w:left w:w="80" w:type="dxa"/>
              <w:right w:w="80" w:type="dxa"/>
            </w:tcMar>
          </w:tcPr>
          <w:p>
            <w:pPr>
              <w:spacing w:line="360" w:lineRule="auto" w:after="0"/>
              <w:jc w:val="left"/>
            </w:pPr>
            <w:r>
              <w:rPr>
                <w:rFonts w:ascii="Arial" w:hAnsi="Arial" w:eastAsia="Arial" w:cs="Arial"/>
                <w:b w:val="0"/>
                <w:sz w:val="24"/>
              </w:rPr>
              <w:t>Referencia externa</w:t>
            </w:r>
          </w:p>
        </w:tc>
        <w:tc>
          <w:tcPr>
            <w:tcW w:type="dxa" w:w="6406"/>
            <w:vAlign w:val="center"/>
            <w:tcMar>
              <w:top w:w="65" w:type="dxa"/>
              <w:bottom w:w="65" w:type="dxa"/>
              <w:left w:w="80" w:type="dxa"/>
              <w:right w:w="80" w:type="dxa"/>
            </w:tcMar>
          </w:tcPr>
          <w:p>
            <w:pPr>
              <w:spacing w:line="360" w:lineRule="auto" w:after="0"/>
              <w:jc w:val="left"/>
            </w:pPr>
            <w:r>
              <w:rPr>
                <w:rFonts w:ascii="Arial" w:hAnsi="Arial" w:eastAsia="Arial" w:cs="Arial"/>
                <w:b w:val="0"/>
                <w:sz w:val="24"/>
              </w:rPr>
              <w:t>Distancia de referencia o distancia final en cm, instrumento y método de medición.</w:t>
            </w:r>
          </w:p>
        </w:tc>
      </w:tr>
      <w:tr>
        <w:trPr>
          <w:cantSplit/>
        </w:trPr>
        <w:tc>
          <w:tcPr>
            <w:tcW w:type="dxa" w:w="2665"/>
            <w:vAlign w:val="center"/>
            <w:tcMar>
              <w:top w:w="65" w:type="dxa"/>
              <w:bottom w:w="65" w:type="dxa"/>
              <w:left w:w="80" w:type="dxa"/>
              <w:right w:w="80" w:type="dxa"/>
            </w:tcMar>
          </w:tcPr>
          <w:p>
            <w:pPr>
              <w:spacing w:line="360" w:lineRule="auto" w:after="0"/>
              <w:jc w:val="left"/>
            </w:pPr>
            <w:r>
              <w:rPr>
                <w:rFonts w:ascii="Arial" w:hAnsi="Arial" w:eastAsia="Arial" w:cs="Arial"/>
                <w:b w:val="0"/>
                <w:sz w:val="24"/>
              </w:rPr>
              <w:t>Movimiento y resultado</w:t>
            </w:r>
          </w:p>
        </w:tc>
        <w:tc>
          <w:tcPr>
            <w:tcW w:type="dxa" w:w="6406"/>
            <w:vAlign w:val="center"/>
            <w:tcMar>
              <w:top w:w="65" w:type="dxa"/>
              <w:bottom w:w="65" w:type="dxa"/>
              <w:left w:w="80" w:type="dxa"/>
              <w:right w:w="80" w:type="dxa"/>
            </w:tcMar>
          </w:tcPr>
          <w:p>
            <w:pPr>
              <w:spacing w:line="360" w:lineRule="auto" w:after="0"/>
              <w:jc w:val="left"/>
            </w:pPr>
            <w:r>
              <w:rPr>
                <w:rFonts w:ascii="Arial" w:hAnsi="Arial" w:eastAsia="Arial" w:cs="Arial"/>
                <w:b w:val="0"/>
                <w:sz w:val="24"/>
              </w:rPr>
              <w:t xml:space="preserve">Modo utilizado, carga de las baterías, éxito o fracaso y observaciones.</w:t>
            </w:r>
          </w:p>
        </w:tc>
      </w:tr>
    </w:tbl>
    <w:p>
      <w:pPr>
        <w:keepNext w:val="0"/>
        <w:spacing w:after="120" w:before="0"/>
      </w:pPr>
      <w:r>
        <w:rPr>
          <w:rFonts w:ascii="Arial" w:hAnsi="Arial" w:eastAsia="Arial" w:cs="Arial"/>
          <w:b w:val="0"/>
          <w:sz w:val="24"/>
        </w:rPr>
        <w:t>Fuente: elaboración propia.</w:t>
      </w:r>
    </w:p>
    <w:p>
      <w:pPr>
        <w:keepNext w:val="0"/>
        <w:spacing w:after="120" w:before="0"/>
      </w:pPr>
      <w:r>
        <w:rPr>
          <w:rFonts w:ascii="Arial" w:hAnsi="Arial" w:eastAsia="Arial" w:cs="Arial"/>
          <w:sz w:val="24"/>
        </w:rPr>
        <w:t>La distancia de referencia y el contacto con el obstáculo se registrarán mediante observación e instrumentos externos. Los valores ausentes se identificarán como tales para distinguirlos de una medición igual a cero.</w:t>
      </w:r>
    </w:p>
    <w:p>
      <w:bookmarkStart w:id="110" w:name="annex_c"/>
      <w:pPr>
        <w:pStyle w:val="Heading2"/>
        <w:keepNext/>
        <w:pageBreakBefore/>
      </w:pPr>
      <w:r>
        <w:rPr>
          <w:rFonts w:ascii="Arial" w:hAnsi="Arial" w:eastAsia="Arial" w:cs="Arial"/>
          <w:sz w:val="28"/>
          <w:b w:val="1"/>
        </w:rPr>
        <w:t>Anexo C. Fotografías y experiencia de armado</w:t>
      </w:r>
      <w:bookmarkEnd w:id="110"/>
    </w:p>
    <w:p>
      <w:pPr>
        <w:keepNext w:val="0"/>
        <w:spacing w:before="0" w:after="120"/>
      </w:pPr>
      <w:r>
        <w:rPr>
          <w:rFonts w:ascii="Arial" w:hAnsi="Arial" w:eastAsia="Arial" w:cs="Arial"/>
          <w:sz w:val="24"/>
        </w:rPr>
        <w:t>El armado se realizó entre el 16 y el 20 de octubre de 2026. Las ocho fotografías del grupo se presentan por etapas del montaje, desde la preparación de las placas hasta el prototipo ensamblado.</w:t>
      </w:r>
    </w:p>
    <w:p>
      <w:pPr>
        <w:keepNext/>
        <w:spacing w:before="0" w:after="100" w:line="240" w:lineRule="auto"/>
        <w:jc w:val="center"/>
      </w:pPr>
      <w:r>
        <w:rPr>
          <w:rFonts w:ascii="Arial" w:hAnsi="Arial" w:eastAsia="Arial" w:cs="Arial"/>
          <w:sz w:val="24"/>
        </w:rPr>
        <w:drawing>
          <wp:inline xmlns:a="http://schemas.openxmlformats.org/drawingml/2006/main" xmlns:pic="http://schemas.openxmlformats.org/drawingml/2006/picture">
            <wp:extent cx="2412000" cy="4288000"/>
            <wp:docPr id="1" name="Picture 1" descr="Preparación de las placas"/>
            <wp:cNvGraphicFramePr>
              <a:graphicFrameLocks noChangeAspect="1"/>
            </wp:cNvGraphicFramePr>
            <a:graphic>
              <a:graphicData uri="http://schemas.openxmlformats.org/drawingml/2006/picture">
                <pic:pic>
                  <pic:nvPicPr>
                    <pic:cNvPr id="0" name="foto-01.jpeg"/>
                    <pic:cNvPicPr/>
                  </pic:nvPicPr>
                  <pic:blipFill>
                    <a:blip r:embed="rId23"/>
                    <a:stretch>
                      <a:fillRect/>
                    </a:stretch>
                  </pic:blipFill>
                  <pic:spPr>
                    <a:xfrm>
                      <a:off x="0" y="0"/>
                      <a:ext cx="2412000" cy="4288000"/>
                    </a:xfrm>
                    <a:prstGeom prst="rect"/>
                  </pic:spPr>
                </pic:pic>
              </a:graphicData>
            </a:graphic>
          </wp:inline>
        </w:drawing>
        <w:t xml:space="preserve">  </w:t>
        <w:drawing>
          <wp:inline xmlns:a="http://schemas.openxmlformats.org/drawingml/2006/main" xmlns:pic="http://schemas.openxmlformats.org/drawingml/2006/picture">
            <wp:extent cx="2412000" cy="4288000"/>
            <wp:docPr id="2" name="Picture 2" descr="Preparación de la base"/>
            <wp:cNvGraphicFramePr>
              <a:graphicFrameLocks noChangeAspect="1"/>
            </wp:cNvGraphicFramePr>
            <a:graphic>
              <a:graphicData uri="http://schemas.openxmlformats.org/drawingml/2006/picture">
                <pic:pic>
                  <pic:nvPicPr>
                    <pic:cNvPr id="0" name="foto-02.jpeg"/>
                    <pic:cNvPicPr/>
                  </pic:nvPicPr>
                  <pic:blipFill>
                    <a:blip r:embed="rId24"/>
                    <a:stretch>
                      <a:fillRect/>
                    </a:stretch>
                  </pic:blipFill>
                  <pic:spPr>
                    <a:xfrm>
                      <a:off x="0" y="0"/>
                      <a:ext cx="2412000" cy="4288000"/>
                    </a:xfrm>
                    <a:prstGeom prst="rect"/>
                  </pic:spPr>
                </pic:pic>
              </a:graphicData>
            </a:graphic>
          </wp:inline>
        </w:drawing>
      </w:r>
    </w:p>
    <w:p>
      <w:pPr>
        <w:keepNext w:val="0"/>
        <w:spacing w:before="0" w:after="100"/>
        <w:jc w:val="left"/>
      </w:pPr>
      <w:r>
        <w:rPr>
          <w:rFonts w:ascii="Arial" w:hAnsi="Arial" w:eastAsia="Arial" w:cs="Arial"/>
          <w:sz w:val="24"/>
        </w:rPr>
        <w:t>Figura 1. Preparación de las placas (izquierda). Se observa el retiro del papel protector y la disposición de las piezas. Fuente: fotografía F01 del grupo.</w:t>
      </w:r>
    </w:p>
    <w:p>
      <w:pPr>
        <w:keepNext w:val="0"/>
        <w:spacing w:before="0" w:after="100"/>
        <w:jc w:val="left"/>
      </w:pPr>
      <w:r>
        <w:rPr>
          <w:rFonts w:ascii="Arial" w:hAnsi="Arial" w:eastAsia="Arial" w:cs="Arial"/>
          <w:sz w:val="24"/>
        </w:rPr>
        <w:t>Figura 2. Preparación de la base (derecha). Se observan separadores instalados y un cable tendido sobre el chasis. Fuente: fotografía F02 del grupo.</w:t>
      </w:r>
    </w:p>
    <w:p>
      <w:pPr>
        <w:pStyle w:val="Heading2"/>
        <w:keepNext/>
        <w:pageBreakBefore/>
      </w:pPr>
      <w:r>
        <w:rPr>
          <w:rFonts w:ascii="Arial" w:hAnsi="Arial" w:eastAsia="Arial" w:cs="Arial"/>
          <w:sz w:val="28"/>
          <w:b w:val="1"/>
        </w:rPr>
        <w:t>Anexo C. Montaje de la tracción</w:t>
      </w:r>
    </w:p>
    <w:p>
      <w:pPr>
        <w:keepNext/>
        <w:spacing w:before="0" w:after="100" w:line="240" w:lineRule="auto"/>
        <w:jc w:val="center"/>
      </w:pPr>
      <w:r>
        <w:rPr>
          <w:rFonts w:ascii="Arial" w:hAnsi="Arial" w:eastAsia="Arial" w:cs="Arial"/>
          <w:sz w:val="24"/>
        </w:rPr>
        <w:drawing>
          <wp:inline xmlns:a="http://schemas.openxmlformats.org/drawingml/2006/main" xmlns:pic="http://schemas.openxmlformats.org/drawingml/2006/picture">
            <wp:extent cx="2412000" cy="4288000"/>
            <wp:docPr id="3" name="Picture 3" descr="Montaje inicial de los motores"/>
            <wp:cNvGraphicFramePr>
              <a:graphicFrameLocks noChangeAspect="1"/>
            </wp:cNvGraphicFramePr>
            <a:graphic>
              <a:graphicData uri="http://schemas.openxmlformats.org/drawingml/2006/picture">
                <pic:pic>
                  <pic:nvPicPr>
                    <pic:cNvPr id="0" name="foto-03.jpeg"/>
                    <pic:cNvPicPr/>
                  </pic:nvPicPr>
                  <pic:blipFill>
                    <a:blip r:embed="rId25"/>
                    <a:stretch>
                      <a:fillRect/>
                    </a:stretch>
                  </pic:blipFill>
                  <pic:spPr>
                    <a:xfrm>
                      <a:off x="0" y="0"/>
                      <a:ext cx="2412000" cy="4288000"/>
                    </a:xfrm>
                    <a:prstGeom prst="rect"/>
                  </pic:spPr>
                </pic:pic>
              </a:graphicData>
            </a:graphic>
          </wp:inline>
        </w:drawing>
        <w:t xml:space="preserve">  </w:t>
        <w:drawing>
          <wp:inline xmlns:a="http://schemas.openxmlformats.org/drawingml/2006/main" xmlns:pic="http://schemas.openxmlformats.org/drawingml/2006/picture">
            <wp:extent cx="2412000" cy="4288000"/>
            <wp:docPr id="4" name="Picture 4" descr="Cuatro motores montados"/>
            <wp:cNvGraphicFramePr>
              <a:graphicFrameLocks noChangeAspect="1"/>
            </wp:cNvGraphicFramePr>
            <a:graphic>
              <a:graphicData uri="http://schemas.openxmlformats.org/drawingml/2006/picture">
                <pic:pic>
                  <pic:nvPicPr>
                    <pic:cNvPr id="0" name="foto-04.jpeg"/>
                    <pic:cNvPicPr/>
                  </pic:nvPicPr>
                  <pic:blipFill>
                    <a:blip r:embed="rId26"/>
                    <a:stretch>
                      <a:fillRect/>
                    </a:stretch>
                  </pic:blipFill>
                  <pic:spPr>
                    <a:xfrm>
                      <a:off x="0" y="0"/>
                      <a:ext cx="2412000" cy="4288000"/>
                    </a:xfrm>
                    <a:prstGeom prst="rect"/>
                  </pic:spPr>
                </pic:pic>
              </a:graphicData>
            </a:graphic>
          </wp:inline>
        </w:drawing>
      </w:r>
    </w:p>
    <w:p>
      <w:pPr>
        <w:keepNext w:val="0"/>
        <w:spacing w:before="0" w:after="100"/>
        <w:jc w:val="left"/>
      </w:pPr>
      <w:r>
        <w:rPr>
          <w:rFonts w:ascii="Arial" w:hAnsi="Arial" w:eastAsia="Arial" w:cs="Arial"/>
          <w:sz w:val="24"/>
        </w:rPr>
        <w:t>Figura 3. Montaje inicial de motores con reductora de carcasa amarilla (izquierda). Fuente: fotografía F03 del grupo.</w:t>
      </w:r>
    </w:p>
    <w:p>
      <w:pPr>
        <w:keepNext w:val="0"/>
        <w:spacing w:before="0" w:after="100"/>
        <w:jc w:val="left"/>
      </w:pPr>
      <w:r>
        <w:rPr>
          <w:rFonts w:ascii="Arial" w:hAnsi="Arial" w:eastAsia="Arial" w:cs="Arial"/>
          <w:sz w:val="24"/>
        </w:rPr>
        <w:t>Figura 4. Base con cuatro motores montados (derecha), antes de colocar las ruedas. Fuente: fotografía F04 del grupo.</w:t>
      </w:r>
    </w:p>
    <w:p>
      <w:pPr>
        <w:keepNext w:val="0"/>
        <w:spacing w:before="0" w:after="120"/>
      </w:pPr>
      <w:r>
        <w:rPr>
          <w:rFonts w:ascii="Arial" w:hAnsi="Arial" w:eastAsia="Arial" w:cs="Arial"/>
          <w:sz w:val="24"/>
        </w:rPr>
        <w:t>Las imágenes muestran la instalación de los motores en sus soportes y el avance del montaje mecánico.</w:t>
      </w:r>
    </w:p>
    <w:p>
      <w:pPr>
        <w:pStyle w:val="Heading2"/>
        <w:keepNext/>
        <w:pageBreakBefore/>
      </w:pPr>
      <w:r>
        <w:rPr>
          <w:rFonts w:ascii="Arial" w:hAnsi="Arial" w:eastAsia="Arial" w:cs="Arial"/>
          <w:sz w:val="28"/>
          <w:b w:val="1"/>
        </w:rPr>
        <w:t>Anexo C. Ensamble de la parte superior</w:t>
      </w:r>
    </w:p>
    <w:p>
      <w:pPr>
        <w:keepNext/>
        <w:spacing w:before="0" w:after="60" w:line="240" w:lineRule="auto"/>
        <w:jc w:val="center"/>
      </w:pPr>
      <w:r>
        <w:rPr>
          <w:rFonts w:ascii="Arial" w:hAnsi="Arial" w:eastAsia="Arial" w:cs="Arial"/>
          <w:sz w:val="24"/>
        </w:rPr>
        <w:drawing>
          <wp:inline xmlns:a="http://schemas.openxmlformats.org/drawingml/2006/main" xmlns:pic="http://schemas.openxmlformats.org/drawingml/2006/picture">
            <wp:extent cx="3098250" cy="5508000"/>
            <wp:docPr id="5" name="Picture 5" descr="Ensamble de la placa superior"/>
            <wp:cNvGraphicFramePr>
              <a:graphicFrameLocks noChangeAspect="1"/>
            </wp:cNvGraphicFramePr>
            <a:graphic>
              <a:graphicData uri="http://schemas.openxmlformats.org/drawingml/2006/picture">
                <pic:pic>
                  <pic:nvPicPr>
                    <pic:cNvPr id="0" name="foto-05.jpeg"/>
                    <pic:cNvPicPr/>
                  </pic:nvPicPr>
                  <pic:blipFill>
                    <a:blip r:embed="rId27"/>
                    <a:stretch>
                      <a:fillRect/>
                    </a:stretch>
                  </pic:blipFill>
                  <pic:spPr>
                    <a:xfrm>
                      <a:off x="0" y="0"/>
                      <a:ext cx="3098250" cy="5508000"/>
                    </a:xfrm>
                    <a:prstGeom prst="rect"/>
                  </pic:spPr>
                </pic:pic>
              </a:graphicData>
            </a:graphic>
          </wp:inline>
        </w:drawing>
      </w:r>
    </w:p>
    <w:p>
      <w:pPr>
        <w:keepNext w:val="0"/>
        <w:spacing w:before="0" w:after="100"/>
        <w:jc w:val="left"/>
      </w:pPr>
      <w:r>
        <w:rPr>
          <w:rFonts w:ascii="Arial" w:hAnsi="Arial" w:eastAsia="Arial" w:cs="Arial"/>
          <w:sz w:val="24"/>
        </w:rPr>
        <w:t>Figura 5. Manipulación de la placa superior, con módulos y placas electrónicas instalados. Se observan conexiones aún sin completar. Fuente: fotografía F05 del grupo.</w:t>
      </w:r>
    </w:p>
    <w:p>
      <w:pPr>
        <w:keepNext w:val="0"/>
        <w:spacing w:before="0" w:after="120"/>
      </w:pPr>
      <w:r>
        <w:rPr>
          <w:rFonts w:ascii="Arial" w:hAnsi="Arial" w:eastAsia="Arial" w:cs="Arial"/>
          <w:sz w:val="24"/>
        </w:rPr>
        <w:t>La imagen corresponde al ensamble de la parte superior, con los módulos y las placas electrónicas instalados.</w:t>
      </w:r>
    </w:p>
    <w:p>
      <w:pPr>
        <w:pStyle w:val="Heading2"/>
        <w:keepNext/>
        <w:pageBreakBefore/>
      </w:pPr>
      <w:r>
        <w:rPr>
          <w:rFonts w:ascii="Arial" w:hAnsi="Arial" w:eastAsia="Arial" w:cs="Arial"/>
          <w:sz w:val="28"/>
          <w:b w:val="1"/>
        </w:rPr>
        <w:t>Anexo C. Prototipo ensamblado</w:t>
      </w:r>
    </w:p>
    <w:p>
      <w:pPr>
        <w:keepNext/>
        <w:spacing w:before="0" w:after="60" w:line="240" w:lineRule="auto"/>
        <w:jc w:val="center"/>
      </w:pPr>
      <w:r>
        <w:rPr>
          <w:rFonts w:ascii="Arial" w:hAnsi="Arial" w:eastAsia="Arial" w:cs="Arial"/>
          <w:sz w:val="24"/>
        </w:rPr>
        <w:drawing>
          <wp:inline xmlns:a="http://schemas.openxmlformats.org/drawingml/2006/main" xmlns:pic="http://schemas.openxmlformats.org/drawingml/2006/picture">
            <wp:extent cx="5472000" cy="4104000"/>
            <wp:docPr id="6" name="Picture 6" descr="Vista general del prototipo ensamblado"/>
            <wp:cNvGraphicFramePr>
              <a:graphicFrameLocks noChangeAspect="1"/>
            </wp:cNvGraphicFramePr>
            <a:graphic>
              <a:graphicData uri="http://schemas.openxmlformats.org/drawingml/2006/picture">
                <pic:pic>
                  <pic:nvPicPr>
                    <pic:cNvPr id="0" name="foto-06.jpeg"/>
                    <pic:cNvPicPr/>
                  </pic:nvPicPr>
                  <pic:blipFill>
                    <a:blip r:embed="rId28"/>
                    <a:stretch>
                      <a:fillRect/>
                    </a:stretch>
                  </pic:blipFill>
                  <pic:spPr>
                    <a:xfrm>
                      <a:off x="0" y="0"/>
                      <a:ext cx="5472000" cy="4104000"/>
                    </a:xfrm>
                    <a:prstGeom prst="rect"/>
                  </pic:spPr>
                </pic:pic>
              </a:graphicData>
            </a:graphic>
          </wp:inline>
        </w:drawing>
      </w:r>
    </w:p>
    <w:p>
      <w:pPr>
        <w:keepNext w:val="0"/>
        <w:spacing w:before="0" w:after="100"/>
        <w:jc w:val="left"/>
      </w:pPr>
      <w:r>
        <w:rPr>
          <w:rFonts w:ascii="Arial" w:hAnsi="Arial" w:eastAsia="Arial" w:cs="Arial"/>
          <w:sz w:val="24"/>
        </w:rPr>
        <w:t>Figura 6. Vista general del robot con cuatro ruedas Mecanum, cableado y sensor ultrasónico frontal montado sobre un servomotor. Fuente: fotografía F06 del grupo.</w:t>
      </w:r>
    </w:p>
    <w:p>
      <w:pPr>
        <w:keepNext w:val="0"/>
        <w:spacing w:before="0" w:after="120"/>
      </w:pPr>
      <w:r>
        <w:rPr>
          <w:rFonts w:ascii="Arial" w:hAnsi="Arial" w:eastAsia="Arial" w:cs="Arial"/>
          <w:sz w:val="24"/>
        </w:rPr>
        <w:t>Con el prototipo ensamblado, el grupo comprobó el movimiento mediante la aplicación oficial de ACEBOTT por Wi-Fi. Los ensayos del modo de evasión y su evaluación experimental están pendientes.</w:t>
      </w:r>
    </w:p>
    <w:p>
      <w:bookmarkStart w:id="101" w:name="annex_d"/>
      <w:pPr>
        <w:pStyle w:val="Heading2"/>
        <w:keepNext/>
        <w:pageBreakBefore/>
      </w:pPr>
      <w:r>
        <w:rPr>
          <w:rFonts w:ascii="Arial" w:hAnsi="Arial" w:eastAsia="Arial" w:cs="Arial"/>
          <w:sz w:val="28"/>
          <w:b w:val="1"/>
        </w:rPr>
        <w:t>Anexo D. Documentación técnica del montaje</w:t>
      </w:r>
      <w:bookmarkEnd w:id="101"/>
    </w:p>
    <w:p>
      <w:bookmarkStart w:id="102" w:name="d_inventory"/>
      <w:pPr>
        <w:pStyle w:val="Heading2"/>
        <w:keepNext/>
        <w:pageBreakBefore w:val="0"/>
      </w:pPr>
      <w:r>
        <w:rPr>
          <w:rFonts w:ascii="Arial" w:hAnsi="Arial" w:eastAsia="Arial" w:cs="Arial"/>
          <w:sz w:val="28"/>
          <w:b w:val="1"/>
        </w:rPr>
        <w:t>D.1 Inventario de componentes del kit ACEBOTT QD001</w:t>
      </w:r>
      <w:bookmarkEnd w:id="102"/>
    </w:p>
    <w:p>
      <w:pPr>
        <w:keepNext w:val="0"/>
        <w:spacing w:after="120"/>
      </w:pPr>
      <w:r>
        <w:rPr>
          <w:rFonts w:ascii="Arial" w:hAnsi="Arial" w:eastAsia="Arial" w:cs="Arial"/>
          <w:sz w:val="24"/>
        </w:rPr>
        <w:t>El inventario reúne las 34 denominaciones y cantidades de la Product List del manual oficial Smart Car Manual para ESP32-Car-Shield V2.0 (página 4 del PDF, numerada 3). Describe el contenido comercial declarado por el fabricante; la identificación de los elementos del montaje se presenta en D.3 (ACEBOTT, s. f.-k).</w:t>
      </w:r>
    </w:p>
    <w:p>
      <w:pPr>
        <w:keepNext/>
        <w:spacing w:after="120"/>
      </w:pPr>
      <w:r>
        <w:rPr>
          <w:rFonts w:ascii="Arial" w:hAnsi="Arial" w:eastAsia="Arial" w:cs="Arial"/>
          <w:b/>
          <w:sz w:val="24"/>
        </w:rPr>
        <w:t>Tabla 6. Inventario de componentes del kit ACEBOTT QD001.</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7597"/>
        <w:gridCol w:w="1474"/>
      </w:tblGrid>
      <w:tr>
        <w:trPr>
          <w:tblHeader w:val="true"/>
          <w:cantSplit/>
        </w:trPr>
        <w:tc>
          <w:tcPr>
            <w:tcW w:type="dxa" w:w="7597"/>
            <w:vAlign w:val="center"/>
            <w:tcMar>
              <w:top w:w="70" w:type="dxa"/>
              <w:bottom w:w="70" w:type="dxa"/>
              <w:left w:w="90" w:type="dxa"/>
              <w:right w:w="90" w:type="dxa"/>
            </w:tcMar>
            <w:shd w:fill="EDEDED"/>
          </w:tcPr>
          <w:p>
            <w:pPr>
              <w:spacing w:after="0" w:line="360" w:lineRule="auto"/>
              <w:jc w:val="left"/>
            </w:pPr>
            <w:r>
              <w:rPr>
                <w:rFonts w:ascii="Arial" w:hAnsi="Arial" w:eastAsia="Arial" w:cs="Arial"/>
                <w:b/>
                <w:sz w:val="24"/>
              </w:rPr>
              <w:t>Componente declarado</w:t>
            </w:r>
          </w:p>
        </w:tc>
        <w:tc>
          <w:tcPr>
            <w:tcW w:type="dxa" w:w="1474"/>
            <w:vAlign w:val="center"/>
            <w:tcMar>
              <w:top w:w="70" w:type="dxa"/>
              <w:bottom w:w="70" w:type="dxa"/>
              <w:left w:w="90" w:type="dxa"/>
              <w:right w:w="90" w:type="dxa"/>
            </w:tcMar>
            <w:shd w:fill="EDEDED"/>
          </w:tcPr>
          <w:p>
            <w:pPr>
              <w:spacing w:after="0" w:line="360" w:lineRule="auto"/>
              <w:jc w:val="center"/>
            </w:pPr>
            <w:r>
              <w:rPr>
                <w:rFonts w:ascii="Arial" w:hAnsi="Arial" w:eastAsia="Arial" w:cs="Arial"/>
                <w:b/>
                <w:sz w:val="24"/>
              </w:rPr>
              <w:t>Cantidad</w:t>
            </w:r>
          </w:p>
        </w:tc>
      </w:tr>
      <w:tr>
        <w:trPr>
          <w:cantSplit/>
        </w:trPr>
        <w:tc>
          <w:tcPr>
            <w:tcW w:type="dxa" w:w="7597"/>
            <w:vAlign w:val="center"/>
            <w:tcMar>
              <w:top w:w="70" w:type="dxa"/>
              <w:bottom w:w="70" w:type="dxa"/>
              <w:left w:w="90" w:type="dxa"/>
              <w:right w:w="90" w:type="dxa"/>
            </w:tcMar>
          </w:tcPr>
          <w:p>
            <w:pPr>
              <w:spacing w:after="0" w:line="360" w:lineRule="auto"/>
              <w:jc w:val="left"/>
            </w:pPr>
            <w:r>
              <w:rPr>
                <w:rFonts w:ascii="Arial" w:hAnsi="Arial" w:eastAsia="Arial" w:cs="Arial"/>
                <w:b w:val="0"/>
                <w:sz w:val="24"/>
              </w:rPr>
              <w:t>ESP32 Max V1.0 Controller Board</w:t>
            </w:r>
          </w:p>
        </w:tc>
        <w:tc>
          <w:tcPr>
            <w:tcW w:type="dxa" w:w="1474"/>
            <w:vAlign w:val="center"/>
            <w:tcMar>
              <w:top w:w="70" w:type="dxa"/>
              <w:bottom w:w="70" w:type="dxa"/>
              <w:left w:w="90" w:type="dxa"/>
              <w:right w:w="90" w:type="dxa"/>
            </w:tcMar>
          </w:tcPr>
          <w:p>
            <w:pPr>
              <w:spacing w:after="0" w:line="360" w:lineRule="auto"/>
              <w:jc w:val="center"/>
            </w:pPr>
            <w:r>
              <w:rPr>
                <w:rFonts w:ascii="Arial" w:hAnsi="Arial" w:eastAsia="Arial" w:cs="Arial"/>
                <w:b w:val="0"/>
                <w:sz w:val="24"/>
              </w:rPr>
              <w:t>1</w:t>
            </w:r>
          </w:p>
        </w:tc>
      </w:tr>
      <w:tr>
        <w:trPr>
          <w:cantSplit/>
        </w:trPr>
        <w:tc>
          <w:tcPr>
            <w:tcW w:type="dxa" w:w="7597"/>
            <w:vAlign w:val="center"/>
            <w:tcMar>
              <w:top w:w="70" w:type="dxa"/>
              <w:bottom w:w="70" w:type="dxa"/>
              <w:left w:w="90" w:type="dxa"/>
              <w:right w:w="90" w:type="dxa"/>
            </w:tcMar>
          </w:tcPr>
          <w:p>
            <w:pPr>
              <w:spacing w:after="0" w:line="360" w:lineRule="auto"/>
              <w:jc w:val="left"/>
            </w:pPr>
            <w:r>
              <w:rPr>
                <w:rFonts w:ascii="Arial" w:hAnsi="Arial" w:eastAsia="Arial" w:cs="Arial"/>
                <w:b w:val="0"/>
                <w:sz w:val="24"/>
              </w:rPr>
              <w:t>ESP32 Car Shield V2.0</w:t>
            </w:r>
          </w:p>
        </w:tc>
        <w:tc>
          <w:tcPr>
            <w:tcW w:type="dxa" w:w="1474"/>
            <w:vAlign w:val="center"/>
            <w:tcMar>
              <w:top w:w="70" w:type="dxa"/>
              <w:bottom w:w="70" w:type="dxa"/>
              <w:left w:w="90" w:type="dxa"/>
              <w:right w:w="90" w:type="dxa"/>
            </w:tcMar>
          </w:tcPr>
          <w:p>
            <w:pPr>
              <w:spacing w:after="0" w:line="360" w:lineRule="auto"/>
              <w:jc w:val="center"/>
            </w:pPr>
            <w:r>
              <w:rPr>
                <w:rFonts w:ascii="Arial" w:hAnsi="Arial" w:eastAsia="Arial" w:cs="Arial"/>
                <w:b w:val="0"/>
                <w:sz w:val="24"/>
              </w:rPr>
              <w:t>1</w:t>
            </w:r>
          </w:p>
        </w:tc>
      </w:tr>
      <w:tr>
        <w:trPr>
          <w:cantSplit/>
        </w:trPr>
        <w:tc>
          <w:tcPr>
            <w:tcW w:type="dxa" w:w="7597"/>
            <w:vAlign w:val="center"/>
            <w:tcMar>
              <w:top w:w="70" w:type="dxa"/>
              <w:bottom w:w="70" w:type="dxa"/>
              <w:left w:w="90" w:type="dxa"/>
              <w:right w:w="90" w:type="dxa"/>
            </w:tcMar>
          </w:tcPr>
          <w:p>
            <w:pPr>
              <w:spacing w:after="0" w:line="360" w:lineRule="auto"/>
              <w:jc w:val="left"/>
            </w:pPr>
            <w:r>
              <w:rPr>
                <w:rFonts w:ascii="Arial" w:hAnsi="Arial" w:eastAsia="Arial" w:cs="Arial"/>
                <w:b w:val="0"/>
                <w:sz w:val="24"/>
              </w:rPr>
              <w:t>Blue LED Module</w:t>
            </w:r>
          </w:p>
        </w:tc>
        <w:tc>
          <w:tcPr>
            <w:tcW w:type="dxa" w:w="1474"/>
            <w:vAlign w:val="center"/>
            <w:tcMar>
              <w:top w:w="70" w:type="dxa"/>
              <w:bottom w:w="70" w:type="dxa"/>
              <w:left w:w="90" w:type="dxa"/>
              <w:right w:w="90" w:type="dxa"/>
            </w:tcMar>
          </w:tcPr>
          <w:p>
            <w:pPr>
              <w:spacing w:after="0" w:line="360" w:lineRule="auto"/>
              <w:jc w:val="center"/>
            </w:pPr>
            <w:r>
              <w:rPr>
                <w:rFonts w:ascii="Arial" w:hAnsi="Arial" w:eastAsia="Arial" w:cs="Arial"/>
                <w:b w:val="0"/>
                <w:sz w:val="24"/>
              </w:rPr>
              <w:t>2</w:t>
            </w:r>
          </w:p>
        </w:tc>
      </w:tr>
      <w:tr>
        <w:trPr>
          <w:cantSplit/>
        </w:trPr>
        <w:tc>
          <w:tcPr>
            <w:tcW w:type="dxa" w:w="7597"/>
            <w:vAlign w:val="center"/>
            <w:tcMar>
              <w:top w:w="70" w:type="dxa"/>
              <w:bottom w:w="70" w:type="dxa"/>
              <w:left w:w="90" w:type="dxa"/>
              <w:right w:w="90" w:type="dxa"/>
            </w:tcMar>
          </w:tcPr>
          <w:p>
            <w:pPr>
              <w:spacing w:after="0" w:line="360" w:lineRule="auto"/>
              <w:jc w:val="left"/>
            </w:pPr>
            <w:r>
              <w:rPr>
                <w:rFonts w:ascii="Arial" w:hAnsi="Arial" w:eastAsia="Arial" w:cs="Arial"/>
                <w:b w:val="0"/>
                <w:sz w:val="24"/>
              </w:rPr>
              <w:t>P-Buzzer Module</w:t>
            </w:r>
          </w:p>
        </w:tc>
        <w:tc>
          <w:tcPr>
            <w:tcW w:type="dxa" w:w="1474"/>
            <w:vAlign w:val="center"/>
            <w:tcMar>
              <w:top w:w="70" w:type="dxa"/>
              <w:bottom w:w="70" w:type="dxa"/>
              <w:left w:w="90" w:type="dxa"/>
              <w:right w:w="90" w:type="dxa"/>
            </w:tcMar>
          </w:tcPr>
          <w:p>
            <w:pPr>
              <w:spacing w:after="0" w:line="360" w:lineRule="auto"/>
              <w:jc w:val="center"/>
            </w:pPr>
            <w:r>
              <w:rPr>
                <w:rFonts w:ascii="Arial" w:hAnsi="Arial" w:eastAsia="Arial" w:cs="Arial"/>
                <w:b w:val="0"/>
                <w:sz w:val="24"/>
              </w:rPr>
              <w:t>1</w:t>
            </w:r>
          </w:p>
        </w:tc>
      </w:tr>
      <w:tr>
        <w:trPr>
          <w:cantSplit/>
        </w:trPr>
        <w:tc>
          <w:tcPr>
            <w:tcW w:type="dxa" w:w="7597"/>
            <w:vAlign w:val="center"/>
            <w:tcMar>
              <w:top w:w="70" w:type="dxa"/>
              <w:bottom w:w="70" w:type="dxa"/>
              <w:left w:w="90" w:type="dxa"/>
              <w:right w:w="90" w:type="dxa"/>
            </w:tcMar>
          </w:tcPr>
          <w:p>
            <w:pPr>
              <w:spacing w:after="0" w:line="360" w:lineRule="auto"/>
              <w:jc w:val="left"/>
            </w:pPr>
            <w:r>
              <w:rPr>
                <w:rFonts w:ascii="Arial" w:hAnsi="Arial" w:eastAsia="Arial" w:cs="Arial"/>
                <w:b w:val="0"/>
                <w:sz w:val="24"/>
              </w:rPr>
              <w:t>IR Receiver Module</w:t>
            </w:r>
          </w:p>
        </w:tc>
        <w:tc>
          <w:tcPr>
            <w:tcW w:type="dxa" w:w="1474"/>
            <w:vAlign w:val="center"/>
            <w:tcMar>
              <w:top w:w="70" w:type="dxa"/>
              <w:bottom w:w="70" w:type="dxa"/>
              <w:left w:w="90" w:type="dxa"/>
              <w:right w:w="90" w:type="dxa"/>
            </w:tcMar>
          </w:tcPr>
          <w:p>
            <w:pPr>
              <w:spacing w:after="0" w:line="360" w:lineRule="auto"/>
              <w:jc w:val="center"/>
            </w:pPr>
            <w:r>
              <w:rPr>
                <w:rFonts w:ascii="Arial" w:hAnsi="Arial" w:eastAsia="Arial" w:cs="Arial"/>
                <w:b w:val="0"/>
                <w:sz w:val="24"/>
              </w:rPr>
              <w:t>1</w:t>
            </w:r>
          </w:p>
        </w:tc>
      </w:tr>
      <w:tr>
        <w:trPr>
          <w:cantSplit/>
        </w:trPr>
        <w:tc>
          <w:tcPr>
            <w:tcW w:type="dxa" w:w="7597"/>
            <w:vAlign w:val="center"/>
            <w:tcMar>
              <w:top w:w="70" w:type="dxa"/>
              <w:bottom w:w="70" w:type="dxa"/>
              <w:left w:w="90" w:type="dxa"/>
              <w:right w:w="90" w:type="dxa"/>
            </w:tcMar>
          </w:tcPr>
          <w:p>
            <w:pPr>
              <w:spacing w:after="0" w:line="360" w:lineRule="auto"/>
              <w:jc w:val="left"/>
            </w:pPr>
            <w:r>
              <w:rPr>
                <w:rFonts w:ascii="Arial" w:hAnsi="Arial" w:eastAsia="Arial" w:cs="Arial"/>
                <w:b w:val="0"/>
                <w:sz w:val="24"/>
              </w:rPr>
              <w:t>Ultrasonic Sensor</w:t>
            </w:r>
          </w:p>
        </w:tc>
        <w:tc>
          <w:tcPr>
            <w:tcW w:type="dxa" w:w="1474"/>
            <w:vAlign w:val="center"/>
            <w:tcMar>
              <w:top w:w="70" w:type="dxa"/>
              <w:bottom w:w="70" w:type="dxa"/>
              <w:left w:w="90" w:type="dxa"/>
              <w:right w:w="90" w:type="dxa"/>
            </w:tcMar>
          </w:tcPr>
          <w:p>
            <w:pPr>
              <w:spacing w:after="0" w:line="360" w:lineRule="auto"/>
              <w:jc w:val="center"/>
            </w:pPr>
            <w:r>
              <w:rPr>
                <w:rFonts w:ascii="Arial" w:hAnsi="Arial" w:eastAsia="Arial" w:cs="Arial"/>
                <w:b w:val="0"/>
                <w:sz w:val="24"/>
              </w:rPr>
              <w:t>1</w:t>
            </w:r>
          </w:p>
        </w:tc>
      </w:tr>
      <w:tr>
        <w:trPr>
          <w:cantSplit/>
        </w:trPr>
        <w:tc>
          <w:tcPr>
            <w:tcW w:type="dxa" w:w="7597"/>
            <w:vAlign w:val="center"/>
            <w:tcMar>
              <w:top w:w="70" w:type="dxa"/>
              <w:bottom w:w="70" w:type="dxa"/>
              <w:left w:w="90" w:type="dxa"/>
              <w:right w:w="90" w:type="dxa"/>
            </w:tcMar>
          </w:tcPr>
          <w:p>
            <w:pPr>
              <w:spacing w:after="0" w:line="360" w:lineRule="auto"/>
              <w:jc w:val="left"/>
            </w:pPr>
            <w:r>
              <w:rPr>
                <w:rFonts w:ascii="Arial" w:hAnsi="Arial" w:eastAsia="Arial" w:cs="Arial"/>
                <w:b w:val="0"/>
                <w:sz w:val="24"/>
              </w:rPr>
              <w:t>Trace Sensor</w:t>
            </w:r>
          </w:p>
        </w:tc>
        <w:tc>
          <w:tcPr>
            <w:tcW w:type="dxa" w:w="1474"/>
            <w:vAlign w:val="center"/>
            <w:tcMar>
              <w:top w:w="70" w:type="dxa"/>
              <w:bottom w:w="70" w:type="dxa"/>
              <w:left w:w="90" w:type="dxa"/>
              <w:right w:w="90" w:type="dxa"/>
            </w:tcMar>
          </w:tcPr>
          <w:p>
            <w:pPr>
              <w:spacing w:after="0" w:line="360" w:lineRule="auto"/>
              <w:jc w:val="center"/>
            </w:pPr>
            <w:r>
              <w:rPr>
                <w:rFonts w:ascii="Arial" w:hAnsi="Arial" w:eastAsia="Arial" w:cs="Arial"/>
                <w:b w:val="0"/>
                <w:sz w:val="24"/>
              </w:rPr>
              <w:t>1</w:t>
            </w:r>
          </w:p>
        </w:tc>
      </w:tr>
      <w:tr>
        <w:trPr>
          <w:cantSplit/>
        </w:trPr>
        <w:tc>
          <w:tcPr>
            <w:tcW w:type="dxa" w:w="7597"/>
            <w:vAlign w:val="center"/>
            <w:tcMar>
              <w:top w:w="70" w:type="dxa"/>
              <w:bottom w:w="70" w:type="dxa"/>
              <w:left w:w="90" w:type="dxa"/>
              <w:right w:w="90" w:type="dxa"/>
            </w:tcMar>
          </w:tcPr>
          <w:p>
            <w:pPr>
              <w:spacing w:after="0" w:line="360" w:lineRule="auto"/>
              <w:jc w:val="left"/>
            </w:pPr>
            <w:r>
              <w:rPr>
                <w:rFonts w:ascii="Arial" w:hAnsi="Arial" w:eastAsia="Arial" w:cs="Arial"/>
                <w:b w:val="0"/>
                <w:sz w:val="24"/>
              </w:rPr>
              <w:t>TT DC Geared Motor</w:t>
            </w:r>
          </w:p>
        </w:tc>
        <w:tc>
          <w:tcPr>
            <w:tcW w:type="dxa" w:w="1474"/>
            <w:vAlign w:val="center"/>
            <w:tcMar>
              <w:top w:w="70" w:type="dxa"/>
              <w:bottom w:w="70" w:type="dxa"/>
              <w:left w:w="90" w:type="dxa"/>
              <w:right w:w="90" w:type="dxa"/>
            </w:tcMar>
          </w:tcPr>
          <w:p>
            <w:pPr>
              <w:spacing w:after="0" w:line="360" w:lineRule="auto"/>
              <w:jc w:val="center"/>
            </w:pPr>
            <w:r>
              <w:rPr>
                <w:rFonts w:ascii="Arial" w:hAnsi="Arial" w:eastAsia="Arial" w:cs="Arial"/>
                <w:b w:val="0"/>
                <w:sz w:val="24"/>
              </w:rPr>
              <w:t>4</w:t>
            </w:r>
          </w:p>
        </w:tc>
      </w:tr>
      <w:tr>
        <w:trPr>
          <w:cantSplit/>
        </w:trPr>
        <w:tc>
          <w:tcPr>
            <w:tcW w:type="dxa" w:w="7597"/>
            <w:vAlign w:val="center"/>
            <w:tcMar>
              <w:top w:w="70" w:type="dxa"/>
              <w:bottom w:w="70" w:type="dxa"/>
              <w:left w:w="90" w:type="dxa"/>
              <w:right w:w="90" w:type="dxa"/>
            </w:tcMar>
          </w:tcPr>
          <w:p>
            <w:pPr>
              <w:spacing w:after="0" w:line="360" w:lineRule="auto"/>
              <w:jc w:val="left"/>
            </w:pPr>
            <w:r>
              <w:rPr>
                <w:rFonts w:ascii="Arial" w:hAnsi="Arial" w:eastAsia="Arial" w:cs="Arial"/>
                <w:b w:val="0"/>
                <w:sz w:val="24"/>
              </w:rPr>
              <w:t>Mecanum Wheel</w:t>
            </w:r>
          </w:p>
        </w:tc>
        <w:tc>
          <w:tcPr>
            <w:tcW w:type="dxa" w:w="1474"/>
            <w:vAlign w:val="center"/>
            <w:tcMar>
              <w:top w:w="70" w:type="dxa"/>
              <w:bottom w:w="70" w:type="dxa"/>
              <w:left w:w="90" w:type="dxa"/>
              <w:right w:w="90" w:type="dxa"/>
            </w:tcMar>
          </w:tcPr>
          <w:p>
            <w:pPr>
              <w:spacing w:after="0" w:line="360" w:lineRule="auto"/>
              <w:jc w:val="center"/>
            </w:pPr>
            <w:r>
              <w:rPr>
                <w:rFonts w:ascii="Arial" w:hAnsi="Arial" w:eastAsia="Arial" w:cs="Arial"/>
                <w:b w:val="0"/>
                <w:sz w:val="24"/>
              </w:rPr>
              <w:t>4</w:t>
            </w:r>
          </w:p>
        </w:tc>
      </w:tr>
      <w:tr>
        <w:trPr>
          <w:cantSplit/>
        </w:trPr>
        <w:tc>
          <w:tcPr>
            <w:tcW w:type="dxa" w:w="7597"/>
            <w:vAlign w:val="center"/>
            <w:tcMar>
              <w:top w:w="70" w:type="dxa"/>
              <w:bottom w:w="70" w:type="dxa"/>
              <w:left w:w="90" w:type="dxa"/>
              <w:right w:w="90" w:type="dxa"/>
            </w:tcMar>
          </w:tcPr>
          <w:p>
            <w:pPr>
              <w:spacing w:after="0" w:line="360" w:lineRule="auto"/>
              <w:jc w:val="left"/>
            </w:pPr>
            <w:r>
              <w:rPr>
                <w:rFonts w:ascii="Arial" w:hAnsi="Arial" w:eastAsia="Arial" w:cs="Arial"/>
                <w:b w:val="0"/>
                <w:sz w:val="24"/>
              </w:rPr>
              <w:t>IR Remote Control</w:t>
            </w:r>
          </w:p>
        </w:tc>
        <w:tc>
          <w:tcPr>
            <w:tcW w:type="dxa" w:w="1474"/>
            <w:vAlign w:val="center"/>
            <w:tcMar>
              <w:top w:w="70" w:type="dxa"/>
              <w:bottom w:w="70" w:type="dxa"/>
              <w:left w:w="90" w:type="dxa"/>
              <w:right w:w="90" w:type="dxa"/>
            </w:tcMar>
          </w:tcPr>
          <w:p>
            <w:pPr>
              <w:spacing w:after="0" w:line="360" w:lineRule="auto"/>
              <w:jc w:val="center"/>
            </w:pPr>
            <w:r>
              <w:rPr>
                <w:rFonts w:ascii="Arial" w:hAnsi="Arial" w:eastAsia="Arial" w:cs="Arial"/>
                <w:b w:val="0"/>
                <w:sz w:val="24"/>
              </w:rPr>
              <w:t>1</w:t>
            </w:r>
          </w:p>
        </w:tc>
      </w:tr>
      <w:tr>
        <w:trPr>
          <w:cantSplit/>
        </w:trPr>
        <w:tc>
          <w:tcPr>
            <w:tcW w:type="dxa" w:w="7597"/>
            <w:vAlign w:val="center"/>
            <w:tcMar>
              <w:top w:w="70" w:type="dxa"/>
              <w:bottom w:w="70" w:type="dxa"/>
              <w:left w:w="90" w:type="dxa"/>
              <w:right w:w="90" w:type="dxa"/>
            </w:tcMar>
          </w:tcPr>
          <w:p>
            <w:pPr>
              <w:spacing w:after="0" w:line="360" w:lineRule="auto"/>
              <w:jc w:val="left"/>
            </w:pPr>
            <w:r>
              <w:rPr>
                <w:rFonts w:ascii="Arial" w:hAnsi="Arial" w:eastAsia="Arial" w:cs="Arial"/>
                <w:b w:val="0"/>
                <w:sz w:val="24"/>
              </w:rPr>
              <w:t>Servo SG90 9G</w:t>
            </w:r>
          </w:p>
        </w:tc>
        <w:tc>
          <w:tcPr>
            <w:tcW w:type="dxa" w:w="1474"/>
            <w:vAlign w:val="center"/>
            <w:tcMar>
              <w:top w:w="70" w:type="dxa"/>
              <w:bottom w:w="70" w:type="dxa"/>
              <w:left w:w="90" w:type="dxa"/>
              <w:right w:w="90" w:type="dxa"/>
            </w:tcMar>
          </w:tcPr>
          <w:p>
            <w:pPr>
              <w:spacing w:after="0" w:line="360" w:lineRule="auto"/>
              <w:jc w:val="center"/>
            </w:pPr>
            <w:r>
              <w:rPr>
                <w:rFonts w:ascii="Arial" w:hAnsi="Arial" w:eastAsia="Arial" w:cs="Arial"/>
                <w:b w:val="0"/>
                <w:sz w:val="24"/>
              </w:rPr>
              <w:t>1</w:t>
            </w:r>
          </w:p>
        </w:tc>
      </w:tr>
      <w:tr>
        <w:trPr>
          <w:cantSplit/>
        </w:trPr>
        <w:tc>
          <w:tcPr>
            <w:tcW w:type="dxa" w:w="7597"/>
            <w:vAlign w:val="center"/>
            <w:tcMar>
              <w:top w:w="70" w:type="dxa"/>
              <w:bottom w:w="70" w:type="dxa"/>
              <w:left w:w="90" w:type="dxa"/>
              <w:right w:w="90" w:type="dxa"/>
            </w:tcMar>
          </w:tcPr>
          <w:p>
            <w:pPr>
              <w:spacing w:after="0" w:line="360" w:lineRule="auto"/>
              <w:jc w:val="left"/>
            </w:pPr>
            <w:r>
              <w:rPr>
                <w:rFonts w:ascii="Arial" w:hAnsi="Arial" w:eastAsia="Arial" w:cs="Arial"/>
                <w:b w:val="0"/>
                <w:sz w:val="24"/>
              </w:rPr>
              <w:t>18650 Battery Holder</w:t>
            </w:r>
          </w:p>
        </w:tc>
        <w:tc>
          <w:tcPr>
            <w:tcW w:type="dxa" w:w="1474"/>
            <w:vAlign w:val="center"/>
            <w:tcMar>
              <w:top w:w="70" w:type="dxa"/>
              <w:bottom w:w="70" w:type="dxa"/>
              <w:left w:w="90" w:type="dxa"/>
              <w:right w:w="90" w:type="dxa"/>
            </w:tcMar>
          </w:tcPr>
          <w:p>
            <w:pPr>
              <w:spacing w:after="0" w:line="360" w:lineRule="auto"/>
              <w:jc w:val="center"/>
            </w:pPr>
            <w:r>
              <w:rPr>
                <w:rFonts w:ascii="Arial" w:hAnsi="Arial" w:eastAsia="Arial" w:cs="Arial"/>
                <w:b w:val="0"/>
                <w:sz w:val="24"/>
              </w:rPr>
              <w:t>1</w:t>
            </w:r>
          </w:p>
        </w:tc>
      </w:tr>
      <w:tr>
        <w:trPr>
          <w:cantSplit/>
        </w:trPr>
        <w:tc>
          <w:tcPr>
            <w:tcW w:type="dxa" w:w="7597"/>
            <w:vAlign w:val="center"/>
            <w:tcMar>
              <w:top w:w="70" w:type="dxa"/>
              <w:bottom w:w="70" w:type="dxa"/>
              <w:left w:w="90" w:type="dxa"/>
              <w:right w:w="90" w:type="dxa"/>
            </w:tcMar>
          </w:tcPr>
          <w:p>
            <w:pPr>
              <w:spacing w:after="0" w:line="360" w:lineRule="auto"/>
              <w:jc w:val="left"/>
            </w:pPr>
            <w:r>
              <w:rPr>
                <w:rFonts w:ascii="Arial" w:hAnsi="Arial" w:eastAsia="Arial" w:cs="Arial"/>
                <w:b w:val="0"/>
                <w:sz w:val="24"/>
              </w:rPr>
              <w:t>Motor Bracket</w:t>
            </w:r>
          </w:p>
        </w:tc>
        <w:tc>
          <w:tcPr>
            <w:tcW w:type="dxa" w:w="1474"/>
            <w:vAlign w:val="center"/>
            <w:tcMar>
              <w:top w:w="70" w:type="dxa"/>
              <w:bottom w:w="70" w:type="dxa"/>
              <w:left w:w="90" w:type="dxa"/>
              <w:right w:w="90" w:type="dxa"/>
            </w:tcMar>
          </w:tcPr>
          <w:p>
            <w:pPr>
              <w:spacing w:after="0" w:line="360" w:lineRule="auto"/>
              <w:jc w:val="center"/>
            </w:pPr>
            <w:r>
              <w:rPr>
                <w:rFonts w:ascii="Arial" w:hAnsi="Arial" w:eastAsia="Arial" w:cs="Arial"/>
                <w:b w:val="0"/>
                <w:sz w:val="24"/>
              </w:rPr>
              <w:t>4</w:t>
            </w:r>
          </w:p>
        </w:tc>
      </w:tr>
      <w:tr>
        <w:trPr>
          <w:cantSplit/>
        </w:trPr>
        <w:tc>
          <w:tcPr>
            <w:tcW w:type="dxa" w:w="7597"/>
            <w:vAlign w:val="center"/>
            <w:tcMar>
              <w:top w:w="70" w:type="dxa"/>
              <w:bottom w:w="70" w:type="dxa"/>
              <w:left w:w="90" w:type="dxa"/>
              <w:right w:w="90" w:type="dxa"/>
            </w:tcMar>
          </w:tcPr>
          <w:p>
            <w:pPr>
              <w:spacing w:after="0" w:line="360" w:lineRule="auto"/>
              <w:jc w:val="left"/>
            </w:pPr>
            <w:r>
              <w:rPr>
                <w:rFonts w:ascii="Arial" w:hAnsi="Arial" w:eastAsia="Arial" w:cs="Arial"/>
                <w:b w:val="0"/>
                <w:sz w:val="24"/>
              </w:rPr>
              <w:t>Coupler</w:t>
            </w:r>
          </w:p>
        </w:tc>
        <w:tc>
          <w:tcPr>
            <w:tcW w:type="dxa" w:w="1474"/>
            <w:vAlign w:val="center"/>
            <w:tcMar>
              <w:top w:w="70" w:type="dxa"/>
              <w:bottom w:w="70" w:type="dxa"/>
              <w:left w:w="90" w:type="dxa"/>
              <w:right w:w="90" w:type="dxa"/>
            </w:tcMar>
          </w:tcPr>
          <w:p>
            <w:pPr>
              <w:spacing w:after="0" w:line="360" w:lineRule="auto"/>
              <w:jc w:val="center"/>
            </w:pPr>
            <w:r>
              <w:rPr>
                <w:rFonts w:ascii="Arial" w:hAnsi="Arial" w:eastAsia="Arial" w:cs="Arial"/>
                <w:b w:val="0"/>
                <w:sz w:val="24"/>
              </w:rPr>
              <w:t>4</w:t>
            </w:r>
          </w:p>
        </w:tc>
      </w:tr>
      <w:tr>
        <w:trPr>
          <w:cantSplit/>
        </w:trPr>
        <w:tc>
          <w:tcPr>
            <w:tcW w:type="dxa" w:w="7597"/>
            <w:vAlign w:val="center"/>
            <w:tcMar>
              <w:top w:w="70" w:type="dxa"/>
              <w:bottom w:w="70" w:type="dxa"/>
              <w:left w:w="90" w:type="dxa"/>
              <w:right w:w="90" w:type="dxa"/>
            </w:tcMar>
          </w:tcPr>
          <w:p>
            <w:pPr>
              <w:spacing w:after="0" w:line="360" w:lineRule="auto"/>
              <w:jc w:val="left"/>
            </w:pPr>
            <w:r>
              <w:rPr>
                <w:rFonts w:ascii="Arial" w:hAnsi="Arial" w:eastAsia="Arial" w:cs="Arial"/>
                <w:b w:val="0"/>
                <w:sz w:val="24"/>
              </w:rPr>
              <w:t>USB Cable 1 m</w:t>
            </w:r>
          </w:p>
        </w:tc>
        <w:tc>
          <w:tcPr>
            <w:tcW w:type="dxa" w:w="1474"/>
            <w:vAlign w:val="center"/>
            <w:tcMar>
              <w:top w:w="70" w:type="dxa"/>
              <w:bottom w:w="70" w:type="dxa"/>
              <w:left w:w="90" w:type="dxa"/>
              <w:right w:w="90" w:type="dxa"/>
            </w:tcMar>
          </w:tcPr>
          <w:p>
            <w:pPr>
              <w:spacing w:after="0" w:line="360" w:lineRule="auto"/>
              <w:jc w:val="center"/>
            </w:pPr>
            <w:r>
              <w:rPr>
                <w:rFonts w:ascii="Arial" w:hAnsi="Arial" w:eastAsia="Arial" w:cs="Arial"/>
                <w:b w:val="0"/>
                <w:sz w:val="24"/>
              </w:rPr>
              <w:t>1</w:t>
            </w:r>
          </w:p>
        </w:tc>
      </w:tr>
      <w:tr>
        <w:trPr>
          <w:cantSplit/>
        </w:trPr>
        <w:tc>
          <w:tcPr>
            <w:tcW w:type="dxa" w:w="7597"/>
            <w:vAlign w:val="center"/>
            <w:tcMar>
              <w:top w:w="70" w:type="dxa"/>
              <w:bottom w:w="70" w:type="dxa"/>
              <w:left w:w="90" w:type="dxa"/>
              <w:right w:w="90" w:type="dxa"/>
            </w:tcMar>
          </w:tcPr>
          <w:p>
            <w:pPr>
              <w:spacing w:after="0" w:line="360" w:lineRule="auto"/>
              <w:jc w:val="left"/>
            </w:pPr>
            <w:r>
              <w:rPr>
                <w:rFonts w:ascii="Arial" w:hAnsi="Arial" w:eastAsia="Arial" w:cs="Arial"/>
                <w:b w:val="0"/>
                <w:sz w:val="24"/>
              </w:rPr>
              <w:t>F-F 3P Dupont Wire</w:t>
            </w:r>
          </w:p>
        </w:tc>
        <w:tc>
          <w:tcPr>
            <w:tcW w:type="dxa" w:w="1474"/>
            <w:vAlign w:val="center"/>
            <w:tcMar>
              <w:top w:w="70" w:type="dxa"/>
              <w:bottom w:w="70" w:type="dxa"/>
              <w:left w:w="90" w:type="dxa"/>
              <w:right w:w="90" w:type="dxa"/>
            </w:tcMar>
          </w:tcPr>
          <w:p>
            <w:pPr>
              <w:spacing w:after="0" w:line="360" w:lineRule="auto"/>
              <w:jc w:val="center"/>
            </w:pPr>
            <w:r>
              <w:rPr>
                <w:rFonts w:ascii="Arial" w:hAnsi="Arial" w:eastAsia="Arial" w:cs="Arial"/>
                <w:b w:val="0"/>
                <w:sz w:val="24"/>
              </w:rPr>
              <w:t>6</w:t>
            </w:r>
          </w:p>
        </w:tc>
      </w:tr>
      <w:tr>
        <w:trPr>
          <w:cantSplit/>
        </w:trPr>
        <w:tc>
          <w:tcPr>
            <w:tcW w:type="dxa" w:w="7597"/>
            <w:vAlign w:val="center"/>
            <w:tcMar>
              <w:top w:w="70" w:type="dxa"/>
              <w:bottom w:w="70" w:type="dxa"/>
              <w:left w:w="90" w:type="dxa"/>
              <w:right w:w="90" w:type="dxa"/>
            </w:tcMar>
          </w:tcPr>
          <w:p>
            <w:pPr>
              <w:spacing w:after="0" w:line="360" w:lineRule="auto"/>
              <w:jc w:val="left"/>
            </w:pPr>
            <w:r>
              <w:rPr>
                <w:rFonts w:ascii="Arial" w:hAnsi="Arial" w:eastAsia="Arial" w:cs="Arial"/>
                <w:b w:val="0"/>
                <w:sz w:val="24"/>
              </w:rPr>
              <w:t>F-F 4P Dupont Wire</w:t>
            </w:r>
          </w:p>
        </w:tc>
        <w:tc>
          <w:tcPr>
            <w:tcW w:type="dxa" w:w="1474"/>
            <w:vAlign w:val="center"/>
            <w:tcMar>
              <w:top w:w="70" w:type="dxa"/>
              <w:bottom w:w="70" w:type="dxa"/>
              <w:left w:w="90" w:type="dxa"/>
              <w:right w:w="90" w:type="dxa"/>
            </w:tcMar>
          </w:tcPr>
          <w:p>
            <w:pPr>
              <w:spacing w:after="0" w:line="360" w:lineRule="auto"/>
              <w:jc w:val="center"/>
            </w:pPr>
            <w:r>
              <w:rPr>
                <w:rFonts w:ascii="Arial" w:hAnsi="Arial" w:eastAsia="Arial" w:cs="Arial"/>
                <w:b w:val="0"/>
                <w:sz w:val="24"/>
              </w:rPr>
              <w:t>2</w:t>
            </w:r>
          </w:p>
        </w:tc>
      </w:tr>
      <w:tr>
        <w:trPr>
          <w:cantSplit/>
        </w:trPr>
        <w:tc>
          <w:tcPr>
            <w:tcW w:type="dxa" w:w="7597"/>
            <w:vAlign w:val="center"/>
            <w:tcMar>
              <w:top w:w="70" w:type="dxa"/>
              <w:bottom w:w="70" w:type="dxa"/>
              <w:left w:w="90" w:type="dxa"/>
              <w:right w:w="90" w:type="dxa"/>
            </w:tcMar>
          </w:tcPr>
          <w:p>
            <w:pPr>
              <w:spacing w:after="0" w:line="360" w:lineRule="auto"/>
              <w:jc w:val="left"/>
            </w:pPr>
            <w:r>
              <w:rPr>
                <w:rFonts w:ascii="Arial" w:hAnsi="Arial" w:eastAsia="Arial" w:cs="Arial"/>
                <w:b w:val="0"/>
                <w:sz w:val="24"/>
              </w:rPr>
              <w:t>F-F 5P Dupont Wire</w:t>
            </w:r>
          </w:p>
        </w:tc>
        <w:tc>
          <w:tcPr>
            <w:tcW w:type="dxa" w:w="1474"/>
            <w:vAlign w:val="center"/>
            <w:tcMar>
              <w:top w:w="70" w:type="dxa"/>
              <w:bottom w:w="70" w:type="dxa"/>
              <w:left w:w="90" w:type="dxa"/>
              <w:right w:w="90" w:type="dxa"/>
            </w:tcMar>
          </w:tcPr>
          <w:p>
            <w:pPr>
              <w:spacing w:after="0" w:line="360" w:lineRule="auto"/>
              <w:jc w:val="center"/>
            </w:pPr>
            <w:r>
              <w:rPr>
                <w:rFonts w:ascii="Arial" w:hAnsi="Arial" w:eastAsia="Arial" w:cs="Arial"/>
                <w:b w:val="0"/>
                <w:sz w:val="24"/>
              </w:rPr>
              <w:t>2</w:t>
            </w:r>
          </w:p>
        </w:tc>
      </w:tr>
      <w:tr>
        <w:trPr>
          <w:cantSplit/>
        </w:trPr>
        <w:tc>
          <w:tcPr>
            <w:tcW w:type="dxa" w:w="7597"/>
            <w:vAlign w:val="center"/>
            <w:tcMar>
              <w:top w:w="70" w:type="dxa"/>
              <w:bottom w:w="70" w:type="dxa"/>
              <w:left w:w="90" w:type="dxa"/>
              <w:right w:w="90" w:type="dxa"/>
            </w:tcMar>
          </w:tcPr>
          <w:p>
            <w:pPr>
              <w:spacing w:after="0" w:line="360" w:lineRule="auto"/>
              <w:jc w:val="left"/>
            </w:pPr>
            <w:r>
              <w:rPr>
                <w:rFonts w:ascii="Arial" w:hAnsi="Arial" w:eastAsia="Arial" w:cs="Arial"/>
                <w:b w:val="0"/>
                <w:sz w:val="24"/>
              </w:rPr>
              <w:t>Screwdriver</w:t>
            </w:r>
          </w:p>
        </w:tc>
        <w:tc>
          <w:tcPr>
            <w:tcW w:type="dxa" w:w="1474"/>
            <w:vAlign w:val="center"/>
            <w:tcMar>
              <w:top w:w="70" w:type="dxa"/>
              <w:bottom w:w="70" w:type="dxa"/>
              <w:left w:w="90" w:type="dxa"/>
              <w:right w:w="90" w:type="dxa"/>
            </w:tcMar>
          </w:tcPr>
          <w:p>
            <w:pPr>
              <w:spacing w:after="0" w:line="360" w:lineRule="auto"/>
              <w:jc w:val="center"/>
            </w:pPr>
            <w:r>
              <w:rPr>
                <w:rFonts w:ascii="Arial" w:hAnsi="Arial" w:eastAsia="Arial" w:cs="Arial"/>
                <w:b w:val="0"/>
                <w:sz w:val="24"/>
              </w:rPr>
              <w:t>1</w:t>
            </w:r>
          </w:p>
        </w:tc>
      </w:tr>
      <w:tr>
        <w:trPr>
          <w:cantSplit/>
        </w:trPr>
        <w:tc>
          <w:tcPr>
            <w:tcW w:type="dxa" w:w="7597"/>
            <w:vAlign w:val="center"/>
            <w:tcMar>
              <w:top w:w="70" w:type="dxa"/>
              <w:bottom w:w="70" w:type="dxa"/>
              <w:left w:w="90" w:type="dxa"/>
              <w:right w:w="90" w:type="dxa"/>
            </w:tcMar>
          </w:tcPr>
          <w:p>
            <w:pPr>
              <w:spacing w:after="0" w:line="360" w:lineRule="auto"/>
              <w:jc w:val="left"/>
            </w:pPr>
            <w:r>
              <w:rPr>
                <w:rFonts w:ascii="Arial" w:hAnsi="Arial" w:eastAsia="Arial" w:cs="Arial"/>
                <w:b w:val="0"/>
                <w:sz w:val="24"/>
              </w:rPr>
              <w:t>Cross Wrench</w:t>
            </w:r>
          </w:p>
        </w:tc>
        <w:tc>
          <w:tcPr>
            <w:tcW w:type="dxa" w:w="1474"/>
            <w:vAlign w:val="center"/>
            <w:tcMar>
              <w:top w:w="70" w:type="dxa"/>
              <w:bottom w:w="70" w:type="dxa"/>
              <w:left w:w="90" w:type="dxa"/>
              <w:right w:w="90" w:type="dxa"/>
            </w:tcMar>
          </w:tcPr>
          <w:p>
            <w:pPr>
              <w:spacing w:after="0" w:line="360" w:lineRule="auto"/>
              <w:jc w:val="center"/>
            </w:pPr>
            <w:r>
              <w:rPr>
                <w:rFonts w:ascii="Arial" w:hAnsi="Arial" w:eastAsia="Arial" w:cs="Arial"/>
                <w:b w:val="0"/>
                <w:sz w:val="24"/>
              </w:rPr>
              <w:t>1</w:t>
            </w:r>
          </w:p>
        </w:tc>
      </w:tr>
      <w:tr>
        <w:trPr>
          <w:cantSplit/>
        </w:trPr>
        <w:tc>
          <w:tcPr>
            <w:tcW w:type="dxa" w:w="7597"/>
            <w:vAlign w:val="center"/>
            <w:tcMar>
              <w:top w:w="70" w:type="dxa"/>
              <w:bottom w:w="70" w:type="dxa"/>
              <w:left w:w="90" w:type="dxa"/>
              <w:right w:w="90" w:type="dxa"/>
            </w:tcMar>
          </w:tcPr>
          <w:p>
            <w:pPr>
              <w:spacing w:after="0" w:line="360" w:lineRule="auto"/>
              <w:jc w:val="left"/>
            </w:pPr>
            <w:r>
              <w:rPr>
                <w:rFonts w:ascii="Arial" w:hAnsi="Arial" w:eastAsia="Arial" w:cs="Arial"/>
                <w:b w:val="0"/>
                <w:sz w:val="24"/>
              </w:rPr>
              <w:t>Ultrasonic Bracket</w:t>
            </w:r>
          </w:p>
        </w:tc>
        <w:tc>
          <w:tcPr>
            <w:tcW w:type="dxa" w:w="1474"/>
            <w:vAlign w:val="center"/>
            <w:tcMar>
              <w:top w:w="70" w:type="dxa"/>
              <w:bottom w:w="70" w:type="dxa"/>
              <w:left w:w="90" w:type="dxa"/>
              <w:right w:w="90" w:type="dxa"/>
            </w:tcMar>
          </w:tcPr>
          <w:p>
            <w:pPr>
              <w:spacing w:after="0" w:line="360" w:lineRule="auto"/>
              <w:jc w:val="center"/>
            </w:pPr>
            <w:r>
              <w:rPr>
                <w:rFonts w:ascii="Arial" w:hAnsi="Arial" w:eastAsia="Arial" w:cs="Arial"/>
                <w:b w:val="0"/>
                <w:sz w:val="24"/>
              </w:rPr>
              <w:t>1</w:t>
            </w:r>
          </w:p>
        </w:tc>
      </w:tr>
      <w:tr>
        <w:trPr>
          <w:cantSplit/>
        </w:trPr>
        <w:tc>
          <w:tcPr>
            <w:tcW w:type="dxa" w:w="7597"/>
            <w:vAlign w:val="center"/>
            <w:tcMar>
              <w:top w:w="70" w:type="dxa"/>
              <w:bottom w:w="70" w:type="dxa"/>
              <w:left w:w="90" w:type="dxa"/>
              <w:right w:w="90" w:type="dxa"/>
            </w:tcMar>
          </w:tcPr>
          <w:p>
            <w:pPr>
              <w:spacing w:after="0" w:line="360" w:lineRule="auto"/>
              <w:jc w:val="left"/>
            </w:pPr>
            <w:r>
              <w:rPr>
                <w:rFonts w:ascii="Arial" w:hAnsi="Arial" w:eastAsia="Arial" w:cs="Arial"/>
                <w:b w:val="0"/>
                <w:sz w:val="24"/>
              </w:rPr>
              <w:t>Acrylic Board</w:t>
            </w:r>
          </w:p>
        </w:tc>
        <w:tc>
          <w:tcPr>
            <w:tcW w:type="dxa" w:w="1474"/>
            <w:vAlign w:val="center"/>
            <w:tcMar>
              <w:top w:w="70" w:type="dxa"/>
              <w:bottom w:w="70" w:type="dxa"/>
              <w:left w:w="90" w:type="dxa"/>
              <w:right w:w="90" w:type="dxa"/>
            </w:tcMar>
          </w:tcPr>
          <w:p>
            <w:pPr>
              <w:spacing w:after="0" w:line="360" w:lineRule="auto"/>
              <w:jc w:val="center"/>
            </w:pPr>
            <w:r>
              <w:rPr>
                <w:rFonts w:ascii="Arial" w:hAnsi="Arial" w:eastAsia="Arial" w:cs="Arial"/>
                <w:b w:val="0"/>
                <w:sz w:val="24"/>
              </w:rPr>
              <w:t>1</w:t>
            </w:r>
          </w:p>
        </w:tc>
      </w:tr>
      <w:tr>
        <w:trPr>
          <w:cantSplit/>
        </w:trPr>
        <w:tc>
          <w:tcPr>
            <w:tcW w:type="dxa" w:w="7597"/>
            <w:vAlign w:val="center"/>
            <w:tcMar>
              <w:top w:w="70" w:type="dxa"/>
              <w:bottom w:w="70" w:type="dxa"/>
              <w:left w:w="90" w:type="dxa"/>
              <w:right w:w="90" w:type="dxa"/>
            </w:tcMar>
          </w:tcPr>
          <w:p>
            <w:pPr>
              <w:spacing w:after="0" w:line="360" w:lineRule="auto"/>
              <w:jc w:val="left"/>
            </w:pPr>
            <w:r>
              <w:rPr>
                <w:rFonts w:ascii="Arial" w:hAnsi="Arial" w:eastAsia="Arial" w:cs="Arial"/>
                <w:b w:val="0"/>
                <w:sz w:val="24"/>
              </w:rPr>
              <w:t>M3 × 10 mm Round Head Screws</w:t>
            </w:r>
          </w:p>
        </w:tc>
        <w:tc>
          <w:tcPr>
            <w:tcW w:type="dxa" w:w="1474"/>
            <w:vAlign w:val="center"/>
            <w:tcMar>
              <w:top w:w="70" w:type="dxa"/>
              <w:bottom w:w="70" w:type="dxa"/>
              <w:left w:w="90" w:type="dxa"/>
              <w:right w:w="90" w:type="dxa"/>
            </w:tcMar>
          </w:tcPr>
          <w:p>
            <w:pPr>
              <w:spacing w:after="0" w:line="360" w:lineRule="auto"/>
              <w:jc w:val="center"/>
            </w:pPr>
            <w:r>
              <w:rPr>
                <w:rFonts w:ascii="Arial" w:hAnsi="Arial" w:eastAsia="Arial" w:cs="Arial"/>
                <w:b w:val="0"/>
                <w:sz w:val="24"/>
              </w:rPr>
              <w:t>39</w:t>
            </w:r>
          </w:p>
        </w:tc>
      </w:tr>
      <w:tr>
        <w:trPr>
          <w:cantSplit/>
        </w:trPr>
        <w:tc>
          <w:tcPr>
            <w:tcW w:type="dxa" w:w="7597"/>
            <w:vAlign w:val="center"/>
            <w:tcMar>
              <w:top w:w="70" w:type="dxa"/>
              <w:bottom w:w="70" w:type="dxa"/>
              <w:left w:w="90" w:type="dxa"/>
              <w:right w:w="90" w:type="dxa"/>
            </w:tcMar>
          </w:tcPr>
          <w:p>
            <w:pPr>
              <w:spacing w:after="0" w:line="360" w:lineRule="auto"/>
              <w:jc w:val="left"/>
            </w:pPr>
            <w:r>
              <w:rPr>
                <w:rFonts w:ascii="Arial" w:hAnsi="Arial" w:eastAsia="Arial" w:cs="Arial"/>
                <w:b w:val="0"/>
                <w:sz w:val="24"/>
              </w:rPr>
              <w:t>M3 × 30 mm Round Head Screws</w:t>
            </w:r>
          </w:p>
        </w:tc>
        <w:tc>
          <w:tcPr>
            <w:tcW w:type="dxa" w:w="1474"/>
            <w:vAlign w:val="center"/>
            <w:tcMar>
              <w:top w:w="70" w:type="dxa"/>
              <w:bottom w:w="70" w:type="dxa"/>
              <w:left w:w="90" w:type="dxa"/>
              <w:right w:w="90" w:type="dxa"/>
            </w:tcMar>
          </w:tcPr>
          <w:p>
            <w:pPr>
              <w:spacing w:after="0" w:line="360" w:lineRule="auto"/>
              <w:jc w:val="center"/>
            </w:pPr>
            <w:r>
              <w:rPr>
                <w:rFonts w:ascii="Arial" w:hAnsi="Arial" w:eastAsia="Arial" w:cs="Arial"/>
                <w:b w:val="0"/>
                <w:sz w:val="24"/>
              </w:rPr>
              <w:t>10</w:t>
            </w:r>
          </w:p>
        </w:tc>
      </w:tr>
      <w:tr>
        <w:trPr>
          <w:cantSplit/>
        </w:trPr>
        <w:tc>
          <w:tcPr>
            <w:tcW w:type="dxa" w:w="7597"/>
            <w:vAlign w:val="center"/>
            <w:tcMar>
              <w:top w:w="70" w:type="dxa"/>
              <w:bottom w:w="70" w:type="dxa"/>
              <w:left w:w="90" w:type="dxa"/>
              <w:right w:w="90" w:type="dxa"/>
            </w:tcMar>
          </w:tcPr>
          <w:p>
            <w:pPr>
              <w:spacing w:after="0" w:line="360" w:lineRule="auto"/>
              <w:jc w:val="left"/>
            </w:pPr>
            <w:r>
              <w:rPr>
                <w:rFonts w:ascii="Arial" w:hAnsi="Arial" w:eastAsia="Arial" w:cs="Arial"/>
                <w:b w:val="0"/>
                <w:sz w:val="24"/>
              </w:rPr>
              <w:t>M2 × 10 mm Round Head Screws</w:t>
            </w:r>
          </w:p>
        </w:tc>
        <w:tc>
          <w:tcPr>
            <w:tcW w:type="dxa" w:w="1474"/>
            <w:vAlign w:val="center"/>
            <w:tcMar>
              <w:top w:w="70" w:type="dxa"/>
              <w:bottom w:w="70" w:type="dxa"/>
              <w:left w:w="90" w:type="dxa"/>
              <w:right w:w="90" w:type="dxa"/>
            </w:tcMar>
          </w:tcPr>
          <w:p>
            <w:pPr>
              <w:spacing w:after="0" w:line="360" w:lineRule="auto"/>
              <w:jc w:val="center"/>
            </w:pPr>
            <w:r>
              <w:rPr>
                <w:rFonts w:ascii="Arial" w:hAnsi="Arial" w:eastAsia="Arial" w:cs="Arial"/>
                <w:b w:val="0"/>
                <w:sz w:val="24"/>
              </w:rPr>
              <w:t>8</w:t>
            </w:r>
          </w:p>
        </w:tc>
      </w:tr>
      <w:tr>
        <w:trPr>
          <w:cantSplit/>
        </w:trPr>
        <w:tc>
          <w:tcPr>
            <w:tcW w:type="dxa" w:w="7597"/>
            <w:vAlign w:val="center"/>
            <w:tcMar>
              <w:top w:w="70" w:type="dxa"/>
              <w:bottom w:w="70" w:type="dxa"/>
              <w:left w:w="90" w:type="dxa"/>
              <w:right w:w="90" w:type="dxa"/>
            </w:tcMar>
          </w:tcPr>
          <w:p>
            <w:pPr>
              <w:spacing w:after="0" w:line="360" w:lineRule="auto"/>
              <w:jc w:val="left"/>
            </w:pPr>
            <w:r>
              <w:rPr>
                <w:rFonts w:ascii="Arial" w:hAnsi="Arial" w:eastAsia="Arial" w:cs="Arial"/>
                <w:b w:val="0"/>
                <w:sz w:val="24"/>
              </w:rPr>
              <w:t>M2 × 25 mm Round Head Self-Tapping Screws</w:t>
            </w:r>
          </w:p>
        </w:tc>
        <w:tc>
          <w:tcPr>
            <w:tcW w:type="dxa" w:w="1474"/>
            <w:vAlign w:val="center"/>
            <w:tcMar>
              <w:top w:w="70" w:type="dxa"/>
              <w:bottom w:w="70" w:type="dxa"/>
              <w:left w:w="90" w:type="dxa"/>
              <w:right w:w="90" w:type="dxa"/>
            </w:tcMar>
          </w:tcPr>
          <w:p>
            <w:pPr>
              <w:spacing w:after="0" w:line="360" w:lineRule="auto"/>
              <w:jc w:val="center"/>
            </w:pPr>
            <w:r>
              <w:rPr>
                <w:rFonts w:ascii="Arial" w:hAnsi="Arial" w:eastAsia="Arial" w:cs="Arial"/>
                <w:b w:val="0"/>
                <w:sz w:val="24"/>
              </w:rPr>
              <w:t>5</w:t>
            </w:r>
          </w:p>
        </w:tc>
      </w:tr>
      <w:tr>
        <w:trPr>
          <w:cantSplit/>
        </w:trPr>
        <w:tc>
          <w:tcPr>
            <w:tcW w:type="dxa" w:w="7597"/>
            <w:vAlign w:val="center"/>
            <w:tcMar>
              <w:top w:w="70" w:type="dxa"/>
              <w:bottom w:w="70" w:type="dxa"/>
              <w:left w:w="90" w:type="dxa"/>
              <w:right w:w="90" w:type="dxa"/>
            </w:tcMar>
          </w:tcPr>
          <w:p>
            <w:pPr>
              <w:spacing w:after="0" w:line="360" w:lineRule="auto"/>
              <w:jc w:val="left"/>
            </w:pPr>
            <w:r>
              <w:rPr>
                <w:rFonts w:ascii="Arial" w:hAnsi="Arial" w:eastAsia="Arial" w:cs="Arial"/>
                <w:b w:val="0"/>
                <w:sz w:val="24"/>
              </w:rPr>
              <w:t>M3 × 8 mm Flat Head Screws</w:t>
            </w:r>
          </w:p>
        </w:tc>
        <w:tc>
          <w:tcPr>
            <w:tcW w:type="dxa" w:w="1474"/>
            <w:vAlign w:val="center"/>
            <w:tcMar>
              <w:top w:w="70" w:type="dxa"/>
              <w:bottom w:w="70" w:type="dxa"/>
              <w:left w:w="90" w:type="dxa"/>
              <w:right w:w="90" w:type="dxa"/>
            </w:tcMar>
          </w:tcPr>
          <w:p>
            <w:pPr>
              <w:spacing w:after="0" w:line="360" w:lineRule="auto"/>
              <w:jc w:val="center"/>
            </w:pPr>
            <w:r>
              <w:rPr>
                <w:rFonts w:ascii="Arial" w:hAnsi="Arial" w:eastAsia="Arial" w:cs="Arial"/>
                <w:b w:val="0"/>
                <w:sz w:val="24"/>
              </w:rPr>
              <w:t>5</w:t>
            </w:r>
          </w:p>
        </w:tc>
      </w:tr>
      <w:tr>
        <w:trPr>
          <w:cantSplit/>
        </w:trPr>
        <w:tc>
          <w:tcPr>
            <w:tcW w:type="dxa" w:w="7597"/>
            <w:vAlign w:val="center"/>
            <w:tcMar>
              <w:top w:w="70" w:type="dxa"/>
              <w:bottom w:w="70" w:type="dxa"/>
              <w:left w:w="90" w:type="dxa"/>
              <w:right w:w="90" w:type="dxa"/>
            </w:tcMar>
          </w:tcPr>
          <w:p>
            <w:pPr>
              <w:spacing w:after="0" w:line="360" w:lineRule="auto"/>
              <w:jc w:val="left"/>
            </w:pPr>
            <w:r>
              <w:rPr>
                <w:rFonts w:ascii="Arial" w:hAnsi="Arial" w:eastAsia="Arial" w:cs="Arial"/>
                <w:b w:val="0"/>
                <w:sz w:val="24"/>
              </w:rPr>
              <w:t>M1.4 × 5 mm Large Round Flat Head Tapping Screws</w:t>
            </w:r>
          </w:p>
        </w:tc>
        <w:tc>
          <w:tcPr>
            <w:tcW w:type="dxa" w:w="1474"/>
            <w:vAlign w:val="center"/>
            <w:tcMar>
              <w:top w:w="70" w:type="dxa"/>
              <w:bottom w:w="70" w:type="dxa"/>
              <w:left w:w="90" w:type="dxa"/>
              <w:right w:w="90" w:type="dxa"/>
            </w:tcMar>
          </w:tcPr>
          <w:p>
            <w:pPr>
              <w:spacing w:after="0" w:line="360" w:lineRule="auto"/>
              <w:jc w:val="center"/>
            </w:pPr>
            <w:r>
              <w:rPr>
                <w:rFonts w:ascii="Arial" w:hAnsi="Arial" w:eastAsia="Arial" w:cs="Arial"/>
                <w:b w:val="0"/>
                <w:sz w:val="24"/>
              </w:rPr>
              <w:t>3</w:t>
            </w:r>
          </w:p>
        </w:tc>
      </w:tr>
      <w:tr>
        <w:trPr>
          <w:cantSplit/>
        </w:trPr>
        <w:tc>
          <w:tcPr>
            <w:tcW w:type="dxa" w:w="7597"/>
            <w:vAlign w:val="center"/>
            <w:tcMar>
              <w:top w:w="70" w:type="dxa"/>
              <w:bottom w:w="70" w:type="dxa"/>
              <w:left w:w="90" w:type="dxa"/>
              <w:right w:w="90" w:type="dxa"/>
            </w:tcMar>
          </w:tcPr>
          <w:p>
            <w:pPr>
              <w:spacing w:after="0" w:line="360" w:lineRule="auto"/>
              <w:jc w:val="left"/>
            </w:pPr>
            <w:r>
              <w:rPr>
                <w:rFonts w:ascii="Arial" w:hAnsi="Arial" w:eastAsia="Arial" w:cs="Arial"/>
                <w:b w:val="0"/>
                <w:sz w:val="24"/>
              </w:rPr>
              <w:t>M2 Nickel-Plated Nuts</w:t>
            </w:r>
          </w:p>
        </w:tc>
        <w:tc>
          <w:tcPr>
            <w:tcW w:type="dxa" w:w="1474"/>
            <w:vAlign w:val="center"/>
            <w:tcMar>
              <w:top w:w="70" w:type="dxa"/>
              <w:bottom w:w="70" w:type="dxa"/>
              <w:left w:w="90" w:type="dxa"/>
              <w:right w:w="90" w:type="dxa"/>
            </w:tcMar>
          </w:tcPr>
          <w:p>
            <w:pPr>
              <w:spacing w:after="0" w:line="360" w:lineRule="auto"/>
              <w:jc w:val="center"/>
            </w:pPr>
            <w:r>
              <w:rPr>
                <w:rFonts w:ascii="Arial" w:hAnsi="Arial" w:eastAsia="Arial" w:cs="Arial"/>
                <w:b w:val="0"/>
                <w:sz w:val="24"/>
              </w:rPr>
              <w:t>8</w:t>
            </w:r>
          </w:p>
        </w:tc>
      </w:tr>
      <w:tr>
        <w:trPr>
          <w:cantSplit/>
        </w:trPr>
        <w:tc>
          <w:tcPr>
            <w:tcW w:type="dxa" w:w="7597"/>
            <w:vAlign w:val="center"/>
            <w:tcMar>
              <w:top w:w="70" w:type="dxa"/>
              <w:bottom w:w="70" w:type="dxa"/>
              <w:left w:w="90" w:type="dxa"/>
              <w:right w:w="90" w:type="dxa"/>
            </w:tcMar>
          </w:tcPr>
          <w:p>
            <w:pPr>
              <w:spacing w:after="0" w:line="360" w:lineRule="auto"/>
              <w:jc w:val="left"/>
            </w:pPr>
            <w:r>
              <w:rPr>
                <w:rFonts w:ascii="Arial" w:hAnsi="Arial" w:eastAsia="Arial" w:cs="Arial"/>
                <w:b w:val="0"/>
                <w:sz w:val="24"/>
              </w:rPr>
              <w:t>M3 Nickel-Plated Nuts</w:t>
            </w:r>
          </w:p>
        </w:tc>
        <w:tc>
          <w:tcPr>
            <w:tcW w:type="dxa" w:w="1474"/>
            <w:vAlign w:val="center"/>
            <w:tcMar>
              <w:top w:w="70" w:type="dxa"/>
              <w:bottom w:w="70" w:type="dxa"/>
              <w:left w:w="90" w:type="dxa"/>
              <w:right w:w="90" w:type="dxa"/>
            </w:tcMar>
          </w:tcPr>
          <w:p>
            <w:pPr>
              <w:spacing w:after="0" w:line="360" w:lineRule="auto"/>
              <w:jc w:val="center"/>
            </w:pPr>
            <w:r>
              <w:rPr>
                <w:rFonts w:ascii="Arial" w:hAnsi="Arial" w:eastAsia="Arial" w:cs="Arial"/>
                <w:b w:val="0"/>
                <w:sz w:val="24"/>
              </w:rPr>
              <w:t>31</w:t>
            </w:r>
          </w:p>
        </w:tc>
      </w:tr>
      <w:tr>
        <w:trPr>
          <w:cantSplit/>
        </w:trPr>
        <w:tc>
          <w:tcPr>
            <w:tcW w:type="dxa" w:w="7597"/>
            <w:vAlign w:val="center"/>
            <w:tcMar>
              <w:top w:w="70" w:type="dxa"/>
              <w:bottom w:w="70" w:type="dxa"/>
              <w:left w:w="90" w:type="dxa"/>
              <w:right w:w="90" w:type="dxa"/>
            </w:tcMar>
          </w:tcPr>
          <w:p>
            <w:pPr>
              <w:spacing w:after="0" w:line="360" w:lineRule="auto"/>
              <w:jc w:val="left"/>
            </w:pPr>
            <w:r>
              <w:rPr>
                <w:rFonts w:ascii="Arial" w:hAnsi="Arial" w:eastAsia="Arial" w:cs="Arial"/>
                <w:b w:val="0"/>
                <w:sz w:val="24"/>
              </w:rPr>
              <w:t>M3 × 14 mm Single-pass Copper Pillar</w:t>
            </w:r>
          </w:p>
        </w:tc>
        <w:tc>
          <w:tcPr>
            <w:tcW w:type="dxa" w:w="1474"/>
            <w:vAlign w:val="center"/>
            <w:tcMar>
              <w:top w:w="70" w:type="dxa"/>
              <w:bottom w:w="70" w:type="dxa"/>
              <w:left w:w="90" w:type="dxa"/>
              <w:right w:w="90" w:type="dxa"/>
            </w:tcMar>
          </w:tcPr>
          <w:p>
            <w:pPr>
              <w:spacing w:after="0" w:line="360" w:lineRule="auto"/>
              <w:jc w:val="center"/>
            </w:pPr>
            <w:r>
              <w:rPr>
                <w:rFonts w:ascii="Arial" w:hAnsi="Arial" w:eastAsia="Arial" w:cs="Arial"/>
                <w:b w:val="0"/>
                <w:sz w:val="24"/>
              </w:rPr>
              <w:t>5</w:t>
            </w:r>
          </w:p>
        </w:tc>
      </w:tr>
      <w:tr>
        <w:trPr>
          <w:cantSplit/>
        </w:trPr>
        <w:tc>
          <w:tcPr>
            <w:tcW w:type="dxa" w:w="7597"/>
            <w:vAlign w:val="center"/>
            <w:tcMar>
              <w:top w:w="70" w:type="dxa"/>
              <w:bottom w:w="70" w:type="dxa"/>
              <w:left w:w="90" w:type="dxa"/>
              <w:right w:w="90" w:type="dxa"/>
            </w:tcMar>
          </w:tcPr>
          <w:p>
            <w:pPr>
              <w:spacing w:after="0" w:line="360" w:lineRule="auto"/>
              <w:jc w:val="left"/>
            </w:pPr>
            <w:r>
              <w:rPr>
                <w:rFonts w:ascii="Arial" w:hAnsi="Arial" w:eastAsia="Arial" w:cs="Arial"/>
                <w:b w:val="0"/>
                <w:sz w:val="24"/>
              </w:rPr>
              <w:t>M3 × 40 mm Dual-pass Copper Pillar</w:t>
            </w:r>
          </w:p>
        </w:tc>
        <w:tc>
          <w:tcPr>
            <w:tcW w:type="dxa" w:w="1474"/>
            <w:vAlign w:val="center"/>
            <w:tcMar>
              <w:top w:w="70" w:type="dxa"/>
              <w:bottom w:w="70" w:type="dxa"/>
              <w:left w:w="90" w:type="dxa"/>
              <w:right w:w="90" w:type="dxa"/>
            </w:tcMar>
          </w:tcPr>
          <w:p>
            <w:pPr>
              <w:spacing w:after="0" w:line="360" w:lineRule="auto"/>
              <w:jc w:val="center"/>
            </w:pPr>
            <w:r>
              <w:rPr>
                <w:rFonts w:ascii="Arial" w:hAnsi="Arial" w:eastAsia="Arial" w:cs="Arial"/>
                <w:b w:val="0"/>
                <w:sz w:val="24"/>
              </w:rPr>
              <w:t>8</w:t>
            </w:r>
          </w:p>
        </w:tc>
      </w:tr>
      <w:tr>
        <w:trPr>
          <w:cantSplit/>
        </w:trPr>
        <w:tc>
          <w:tcPr>
            <w:tcW w:type="dxa" w:w="7597"/>
            <w:vAlign w:val="center"/>
            <w:tcMar>
              <w:top w:w="70" w:type="dxa"/>
              <w:bottom w:w="70" w:type="dxa"/>
              <w:left w:w="90" w:type="dxa"/>
              <w:right w:w="90" w:type="dxa"/>
            </w:tcMar>
          </w:tcPr>
          <w:p>
            <w:pPr>
              <w:spacing w:after="0" w:line="360" w:lineRule="auto"/>
              <w:jc w:val="left"/>
            </w:pPr>
            <w:r>
              <w:rPr>
                <w:rFonts w:ascii="Arial" w:hAnsi="Arial" w:eastAsia="Arial" w:cs="Arial"/>
                <w:b w:val="0"/>
                <w:sz w:val="24"/>
              </w:rPr>
              <w:t>Nylon Cable Ties</w:t>
            </w:r>
          </w:p>
        </w:tc>
        <w:tc>
          <w:tcPr>
            <w:tcW w:type="dxa" w:w="1474"/>
            <w:vAlign w:val="center"/>
            <w:tcMar>
              <w:top w:w="70" w:type="dxa"/>
              <w:bottom w:w="70" w:type="dxa"/>
              <w:left w:w="90" w:type="dxa"/>
              <w:right w:w="90" w:type="dxa"/>
            </w:tcMar>
          </w:tcPr>
          <w:p>
            <w:pPr>
              <w:spacing w:after="0" w:line="360" w:lineRule="auto"/>
              <w:jc w:val="center"/>
            </w:pPr>
            <w:r>
              <w:rPr>
                <w:rFonts w:ascii="Arial" w:hAnsi="Arial" w:eastAsia="Arial" w:cs="Arial"/>
                <w:b w:val="0"/>
                <w:sz w:val="24"/>
              </w:rPr>
              <w:t>3</w:t>
            </w:r>
          </w:p>
        </w:tc>
      </w:tr>
      <w:tr>
        <w:trPr>
          <w:cantSplit/>
        </w:trPr>
        <w:tc>
          <w:tcPr>
            <w:tcW w:type="dxa" w:w="7597"/>
            <w:vAlign w:val="center"/>
            <w:tcMar>
              <w:top w:w="70" w:type="dxa"/>
              <w:bottom w:w="70" w:type="dxa"/>
              <w:left w:w="90" w:type="dxa"/>
              <w:right w:w="90" w:type="dxa"/>
            </w:tcMar>
          </w:tcPr>
          <w:p>
            <w:pPr>
              <w:spacing w:after="0" w:line="360" w:lineRule="auto"/>
              <w:jc w:val="left"/>
            </w:pPr>
            <w:r>
              <w:rPr>
                <w:rFonts w:ascii="Arial" w:hAnsi="Arial" w:eastAsia="Arial" w:cs="Arial"/>
                <w:b w:val="0"/>
                <w:sz w:val="24"/>
              </w:rPr>
              <w:t>Black Tape</w:t>
            </w:r>
          </w:p>
        </w:tc>
        <w:tc>
          <w:tcPr>
            <w:tcW w:type="dxa" w:w="1474"/>
            <w:vAlign w:val="center"/>
            <w:tcMar>
              <w:top w:w="70" w:type="dxa"/>
              <w:bottom w:w="70" w:type="dxa"/>
              <w:left w:w="90" w:type="dxa"/>
              <w:right w:w="90" w:type="dxa"/>
            </w:tcMar>
          </w:tcPr>
          <w:p>
            <w:pPr>
              <w:spacing w:after="0" w:line="360" w:lineRule="auto"/>
              <w:jc w:val="center"/>
            </w:pPr>
            <w:r>
              <w:rPr>
                <w:rFonts w:ascii="Arial" w:hAnsi="Arial" w:eastAsia="Arial" w:cs="Arial"/>
                <w:b w:val="0"/>
                <w:sz w:val="24"/>
              </w:rPr>
              <w:t>1</w:t>
            </w:r>
          </w:p>
        </w:tc>
      </w:tr>
    </w:tbl>
    <w:p>
      <w:pPr>
        <w:keepNext w:val="0"/>
        <w:spacing w:after="120"/>
      </w:pPr>
      <w:r>
        <w:rPr>
          <w:rFonts w:ascii="Arial" w:hAnsi="Arial" w:eastAsia="Arial" w:cs="Arial"/>
          <w:sz w:val="24"/>
        </w:rPr>
        <w:t>Fuente: ACEBOTT, Smart Car Manual V2.0, Product List (s. f.-k). Las denominaciones en inglés facilitan la consulta del manual.</w:t>
      </w:r>
    </w:p>
    <w:p>
      <w:pPr>
        <w:keepNext w:val="0"/>
        <w:spacing w:after="140"/>
        <w:jc w:val="left"/>
      </w:pPr>
      <w:hyperlink r:id="rId31">
        <w:r>
          <w:rPr>
            <w:rFonts w:ascii="Arial" w:hAnsi="Arial" w:eastAsia="Arial" w:cs="Arial"/>
            <w:color w:val="1F4E79"/>
            <w:u w:val="single"/>
            <w:sz w:val="24"/>
          </w:rPr>
          <w:t>https://acebott.com/tutorial/</w:t>
        </w:r>
      </w:hyperlink>
    </w:p>
    <w:p>
      <w:bookmarkStart w:id="103" w:name="d_comparison"/>
      <w:pPr>
        <w:pStyle w:val="Heading2"/>
        <w:keepNext/>
        <w:pageBreakBefore/>
      </w:pPr>
      <w:r>
        <w:rPr>
          <w:rFonts w:ascii="Arial" w:hAnsi="Arial" w:eastAsia="Arial" w:cs="Arial"/>
          <w:sz w:val="28"/>
          <w:b w:val="1"/>
        </w:rPr>
        <w:t>D.2 Cotejo del inventario y diferencias de documentación</w:t>
      </w:r>
      <w:bookmarkEnd w:id="103"/>
    </w:p>
    <w:p>
      <w:pPr>
        <w:keepNext w:val="0"/>
        <w:spacing w:after="120"/>
      </w:pPr>
      <w:r>
        <w:rPr>
          <w:rFonts w:ascii="Arial" w:hAnsi="Arial" w:eastAsia="Arial" w:cs="Arial"/>
          <w:sz w:val="24"/>
        </w:rPr>
        <w:t>Las 34 entradas del inventario corresponden a la Product List V2.0. Las aclaraciones siguientes distinguen el contenido del paquete, las piezas utilizadas en el armado y las variantes de documentación del fabricante.</w:t>
      </w:r>
    </w:p>
    <w:p>
      <w:pPr>
        <w:keepNext/>
        <w:spacing w:after="120"/>
      </w:pPr>
      <w:r>
        <w:rPr>
          <w:rFonts w:ascii="Arial" w:hAnsi="Arial" w:eastAsia="Arial" w:cs="Arial"/>
          <w:b/>
          <w:sz w:val="24"/>
        </w:rPr>
        <w:t>Tabla 7. Aclaraciones surgidas del cotejo documental.</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2154"/>
        <w:gridCol w:w="6917"/>
      </w:tblGrid>
      <w:tr>
        <w:trPr>
          <w:tblHeader w:val="true"/>
          <w:cantSplit/>
        </w:trPr>
        <w:tc>
          <w:tcPr>
            <w:tcW w:type="dxa" w:w="2154"/>
            <w:vAlign w:val="center"/>
            <w:tcMar>
              <w:top w:w="70" w:type="dxa"/>
              <w:bottom w:w="70" w:type="dxa"/>
              <w:left w:w="90" w:type="dxa"/>
              <w:right w:w="90" w:type="dxa"/>
            </w:tcMar>
            <w:shd w:fill="EDEDED"/>
          </w:tcPr>
          <w:p>
            <w:pPr>
              <w:spacing w:after="0" w:line="360" w:lineRule="auto"/>
              <w:jc w:val="left"/>
            </w:pPr>
            <w:r>
              <w:rPr>
                <w:rFonts w:ascii="Arial" w:hAnsi="Arial" w:eastAsia="Arial" w:cs="Arial"/>
                <w:b/>
                <w:sz w:val="24"/>
              </w:rPr>
              <w:t>Aspecto</w:t>
            </w:r>
          </w:p>
        </w:tc>
        <w:tc>
          <w:tcPr>
            <w:tcW w:type="dxa" w:w="6917"/>
            <w:vAlign w:val="center"/>
            <w:tcMar>
              <w:top w:w="70" w:type="dxa"/>
              <w:bottom w:w="70" w:type="dxa"/>
              <w:left w:w="90" w:type="dxa"/>
              <w:right w:w="90" w:type="dxa"/>
            </w:tcMar>
            <w:shd w:fill="EDEDED"/>
          </w:tcPr>
          <w:p>
            <w:pPr>
              <w:spacing w:after="0" w:line="360" w:lineRule="auto"/>
              <w:jc w:val="center"/>
            </w:pPr>
            <w:r>
              <w:rPr>
                <w:rFonts w:ascii="Arial" w:hAnsi="Arial" w:eastAsia="Arial" w:cs="Arial"/>
                <w:b/>
                <w:sz w:val="24"/>
              </w:rPr>
              <w:t>Aclaración comprobada</w:t>
            </w:r>
          </w:p>
        </w:tc>
      </w:tr>
      <w:tr>
        <w:trPr>
          <w:cantSplit/>
        </w:trPr>
        <w:tc>
          <w:tcPr>
            <w:tcW w:type="dxa" w:w="2154"/>
            <w:vAlign w:val="center"/>
            <w:tcMar>
              <w:top w:w="70" w:type="dxa"/>
              <w:bottom w:w="70" w:type="dxa"/>
              <w:left w:w="90" w:type="dxa"/>
              <w:right w:w="90" w:type="dxa"/>
            </w:tcMar>
          </w:tcPr>
          <w:p>
            <w:pPr>
              <w:spacing w:after="0" w:line="360" w:lineRule="auto"/>
              <w:jc w:val="left"/>
            </w:pPr>
            <w:r>
              <w:rPr>
                <w:rFonts w:ascii="Arial" w:hAnsi="Arial" w:eastAsia="Arial" w:cs="Arial"/>
                <w:b w:val="0"/>
                <w:sz w:val="24"/>
              </w:rPr>
              <w:t>Acrylic Board ×1</w:t>
            </w:r>
          </w:p>
        </w:tc>
        <w:tc>
          <w:tcPr>
            <w:tcW w:type="dxa" w:w="6917"/>
            <w:vAlign w:val="center"/>
            <w:tcMar>
              <w:top w:w="70" w:type="dxa"/>
              <w:bottom w:w="70" w:type="dxa"/>
              <w:left w:w="90" w:type="dxa"/>
              <w:right w:w="90" w:type="dxa"/>
            </w:tcMar>
          </w:tcPr>
          <w:p>
            <w:pPr>
              <w:spacing w:after="0" w:line="360" w:lineRule="auto"/>
              <w:jc w:val="center"/>
            </w:pPr>
            <w:r>
              <w:rPr>
                <w:rFonts w:ascii="Arial" w:hAnsi="Arial" w:eastAsia="Arial" w:cs="Arial"/>
                <w:b w:val="0"/>
                <w:sz w:val="24"/>
              </w:rPr>
              <w:t>La Product List cuenta un conjunto. Los pasos 1 y 4 del manual distinguen una placa inferior y una superior.</w:t>
            </w:r>
          </w:p>
        </w:tc>
      </w:tr>
      <w:tr>
        <w:trPr>
          <w:cantSplit/>
        </w:trPr>
        <w:tc>
          <w:tcPr>
            <w:tcW w:type="dxa" w:w="2154"/>
            <w:vAlign w:val="center"/>
            <w:tcMar>
              <w:top w:w="70" w:type="dxa"/>
              <w:bottom w:w="70" w:type="dxa"/>
              <w:left w:w="90" w:type="dxa"/>
              <w:right w:w="90" w:type="dxa"/>
            </w:tcMar>
          </w:tcPr>
          <w:p>
            <w:pPr>
              <w:spacing w:after="0" w:line="360" w:lineRule="auto"/>
              <w:jc w:val="left"/>
            </w:pPr>
            <w:r>
              <w:rPr>
                <w:rFonts w:ascii="Arial" w:hAnsi="Arial" w:eastAsia="Arial" w:cs="Arial"/>
                <w:b w:val="0"/>
                <w:sz w:val="24"/>
              </w:rPr>
              <w:t>Baterías 18650</w:t>
            </w:r>
          </w:p>
        </w:tc>
        <w:tc>
          <w:tcPr>
            <w:tcW w:type="dxa" w:w="6917"/>
            <w:vAlign w:val="center"/>
            <w:tcMar>
              <w:top w:w="70" w:type="dxa"/>
              <w:bottom w:w="70" w:type="dxa"/>
              <w:left w:w="90" w:type="dxa"/>
              <w:right w:w="90" w:type="dxa"/>
            </w:tcMar>
          </w:tcPr>
          <w:p>
            <w:pPr>
              <w:spacing w:after="0" w:line="360" w:lineRule="auto"/>
              <w:jc w:val="center"/>
            </w:pPr>
            <w:r>
              <w:rPr>
                <w:rFonts w:ascii="Arial" w:hAnsi="Arial" w:eastAsia="Arial" w:cs="Arial"/>
                <w:b w:val="0"/>
                <w:sz w:val="24"/>
              </w:rPr>
              <w:t>Se incluye un portabaterías. El manual V2 indica dos celdas button-top de provisión separada; las baterías no integran la Product List.</w:t>
            </w:r>
          </w:p>
        </w:tc>
      </w:tr>
      <w:tr>
        <w:trPr>
          <w:cantSplit/>
        </w:trPr>
        <w:tc>
          <w:tcPr>
            <w:tcW w:type="dxa" w:w="2154"/>
            <w:vAlign w:val="center"/>
            <w:tcMar>
              <w:top w:w="70" w:type="dxa"/>
              <w:bottom w:w="70" w:type="dxa"/>
              <w:left w:w="90" w:type="dxa"/>
              <w:right w:w="90" w:type="dxa"/>
            </w:tcMar>
          </w:tcPr>
          <w:p>
            <w:pPr>
              <w:spacing w:after="0" w:line="360" w:lineRule="auto"/>
              <w:jc w:val="left"/>
            </w:pPr>
            <w:r>
              <w:rPr>
                <w:rFonts w:ascii="Arial" w:hAnsi="Arial" w:eastAsia="Arial" w:cs="Arial"/>
                <w:b w:val="0"/>
                <w:sz w:val="24"/>
              </w:rPr>
              <w:t>Tornillería y separadores</w:t>
            </w:r>
          </w:p>
        </w:tc>
        <w:tc>
          <w:tcPr>
            <w:tcW w:type="dxa" w:w="6917"/>
            <w:vAlign w:val="center"/>
            <w:tcMar>
              <w:top w:w="70" w:type="dxa"/>
              <w:bottom w:w="70" w:type="dxa"/>
              <w:left w:w="90" w:type="dxa"/>
              <w:right w:w="90" w:type="dxa"/>
            </w:tcMar>
          </w:tcPr>
          <w:p>
            <w:r>
              <w:rPr>
                <w:rFonts w:ascii="Arial" w:hAnsi="Arial" w:eastAsia="Arial" w:cs="Arial"/>
                <w:sz w:val="24"/>
              </w:rPr>
              <w:t>La lista del paquete y la de cada paso cumplen propósitos distintos. Se incluyen 5 tornillos M2 × 25 mm y el montaje de las ruedas utiliza 4.</w:t>
            </w:r>
          </w:p>
        </w:tc>
      </w:tr>
      <w:tr>
        <w:trPr>
          <w:cantSplit/>
        </w:trPr>
        <w:tc>
          <w:tcPr>
            <w:tcW w:type="dxa" w:w="2154"/>
            <w:vAlign w:val="center"/>
            <w:tcMar>
              <w:top w:w="70" w:type="dxa"/>
              <w:bottom w:w="70" w:type="dxa"/>
              <w:left w:w="90" w:type="dxa"/>
              <w:right w:w="90" w:type="dxa"/>
            </w:tcMar>
          </w:tcPr>
          <w:p>
            <w:pPr>
              <w:spacing w:after="0" w:line="360" w:lineRule="auto"/>
              <w:jc w:val="left"/>
            </w:pPr>
            <w:r>
              <w:rPr>
                <w:rFonts w:ascii="Arial" w:hAnsi="Arial" w:eastAsia="Arial" w:cs="Arial"/>
                <w:b w:val="0"/>
                <w:sz w:val="24"/>
              </w:rPr>
              <w:t>Car Shield V2.0</w:t>
            </w:r>
          </w:p>
        </w:tc>
        <w:tc>
          <w:tcPr>
            <w:tcW w:type="dxa" w:w="6917"/>
            <w:vAlign w:val="center"/>
            <w:tcMar>
              <w:top w:w="70" w:type="dxa"/>
              <w:bottom w:w="70" w:type="dxa"/>
              <w:left w:w="90" w:type="dxa"/>
              <w:right w:w="90" w:type="dxa"/>
            </w:tcMar>
          </w:tcPr>
          <w:p>
            <w:r>
              <w:rPr>
                <w:rFonts w:ascii="Arial" w:hAnsi="Arial" w:eastAsia="Arial" w:cs="Arial"/>
                <w:sz w:val="24"/>
              </w:rPr>
              <w:t>El kit V2.0 utiliza la ESP32 Car Shield V2.0. La página QA052 conserva V1.0 en su título; la tienda oficial presenta la ficha V2.0.</w:t>
            </w:r>
          </w:p>
        </w:tc>
      </w:tr>
      <w:tr>
        <w:trPr>
          <w:cantSplit/>
        </w:trPr>
        <w:tc>
          <w:tcPr>
            <w:tcW w:type="dxa" w:w="2154"/>
            <w:vAlign w:val="center"/>
            <w:tcMar>
              <w:top w:w="70" w:type="dxa"/>
              <w:bottom w:w="70" w:type="dxa"/>
              <w:left w:w="90" w:type="dxa"/>
              <w:right w:w="90" w:type="dxa"/>
            </w:tcMar>
          </w:tcPr>
          <w:p>
            <w:pPr>
              <w:spacing w:after="0" w:line="360" w:lineRule="auto"/>
              <w:jc w:val="left"/>
            </w:pPr>
            <w:r>
              <w:rPr>
                <w:rFonts w:ascii="Arial" w:hAnsi="Arial" w:eastAsia="Arial" w:cs="Arial"/>
                <w:b w:val="0"/>
                <w:sz w:val="24"/>
              </w:rPr>
              <w:t>Revisión física</w:t>
            </w:r>
          </w:p>
        </w:tc>
        <w:tc>
          <w:tcPr>
            <w:tcW w:type="dxa" w:w="6917"/>
            <w:vAlign w:val="center"/>
            <w:tcMar>
              <w:top w:w="70" w:type="dxa"/>
              <w:bottom w:w="70" w:type="dxa"/>
              <w:left w:w="90" w:type="dxa"/>
              <w:right w:w="90" w:type="dxa"/>
            </w:tcMar>
          </w:tcPr>
          <w:p>
            <w:r>
              <w:rPr>
                <w:rFonts w:ascii="Arial" w:hAnsi="Arial" w:eastAsia="Arial" w:cs="Arial"/>
                <w:sz w:val="24"/>
              </w:rPr>
              <w:t>La identificación de cada módulo y el mapa de conexiones se completarán para los ensayos.</w:t>
            </w:r>
          </w:p>
        </w:tc>
      </w:tr>
    </w:tbl>
    <w:p>
      <w:pPr>
        <w:keepNext w:val="0"/>
        <w:spacing w:after="120"/>
      </w:pPr>
      <w:r>
        <w:rPr>
          <w:rFonts w:ascii="Arial" w:hAnsi="Arial" w:eastAsia="Arial" w:cs="Arial"/>
          <w:sz w:val="24"/>
        </w:rPr>
        <w:t>Fuente: ACEBOTT, Smart Car Manual V2, páginas PDF 2, 4, 6, 9, 14 y 16; portal de tutoriales, ficha QA052 y tienda oficial (s. f.-a; s. f.-c; s. f.-k).</w:t>
      </w:r>
    </w:p>
    <w:p>
      <w:pPr>
        <w:keepNext w:val="0"/>
        <w:spacing w:after="140"/>
        <w:jc w:val="left"/>
      </w:pPr>
      <w:hyperlink r:id="rId31">
        <w:r>
          <w:rPr>
            <w:rFonts w:ascii="Arial" w:hAnsi="Arial" w:eastAsia="Arial" w:cs="Arial"/>
            <w:color w:val="1F4E79"/>
            <w:u w:val="single"/>
            <w:sz w:val="24"/>
          </w:rPr>
          <w:t>https://acebott.com/tutorial/</w:t>
        </w:r>
      </w:hyperlink>
    </w:p>
    <w:p>
      <w:pPr>
        <w:keepNext w:val="0"/>
        <w:spacing w:after="140"/>
        <w:jc w:val="left"/>
      </w:pPr>
      <w:hyperlink r:id="rId33">
        <w:r>
          <w:rPr>
            <w:rFonts w:ascii="Arial" w:hAnsi="Arial" w:eastAsia="Arial" w:cs="Arial"/>
            <w:color w:val="1F4E79"/>
            <w:u w:val="single"/>
            <w:sz w:val="24"/>
          </w:rPr>
          <w:t>https://acebott.com/docs/qa052-esp32-car-shield-v1-0/</w:t>
        </w:r>
      </w:hyperlink>
    </w:p>
    <w:p>
      <w:pPr>
        <w:keepNext w:val="0"/>
        <w:spacing w:after="140"/>
        <w:jc w:val="left"/>
      </w:pPr>
      <w:hyperlink r:id="rId34">
        <w:r>
          <w:rPr>
            <w:rFonts w:ascii="Arial" w:hAnsi="Arial" w:eastAsia="Arial" w:cs="Arial"/>
            <w:color w:val="1F4E79"/>
            <w:u w:val="single"/>
            <w:sz w:val="24"/>
          </w:rPr>
          <w:t>https://shop.acebott.com/products/acebott-qa052-esp32-car-shield-v1-0</w:t>
        </w:r>
      </w:hyperlink>
    </w:p>
    <w:p>
      <w:bookmarkStart w:id="104" w:name="d_visual"/>
      <w:pPr>
        <w:pStyle w:val="Heading2"/>
        <w:keepNext/>
        <w:pageBreakBefore/>
      </w:pPr>
      <w:r>
        <w:rPr>
          <w:rFonts w:ascii="Arial" w:hAnsi="Arial" w:eastAsia="Arial" w:cs="Arial"/>
          <w:sz w:val="28"/>
          <w:b w:val="1"/>
        </w:rPr>
        <w:t>D.3 Identificación visual y documentación pendiente</w:t>
      </w:r>
      <w:bookmarkEnd w:id="104"/>
    </w:p>
    <w:p>
      <w:pPr>
        <w:keepNext w:val="0"/>
        <w:spacing w:before="0" w:after="120"/>
      </w:pPr>
      <w:r>
        <w:rPr>
          <w:rFonts w:ascii="Arial" w:hAnsi="Arial" w:eastAsia="Arial" w:cs="Arial"/>
          <w:sz w:val="24"/>
        </w:rPr>
        <w:t>La tabla relaciona los componentes observados durante el montaje con los datos técnicos que se verificarán para los ensayos.</w:t>
      </w:r>
    </w:p>
    <w:p>
      <w:pPr>
        <w:keepNext/>
        <w:spacing w:before="0" w:after="120"/>
      </w:pPr>
      <w:r>
        <w:rPr>
          <w:rFonts w:ascii="Arial" w:hAnsi="Arial" w:eastAsia="Arial" w:cs="Arial"/>
          <w:b/>
          <w:sz w:val="24"/>
        </w:rPr>
        <w:t>Tabla 8. Identificación visual y documentación pendiente.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757"/>
        <w:gridCol w:w="3515"/>
        <w:gridCol w:w="3798"/>
      </w:tblGrid>
      <w:tr>
        <w:trPr>
          <w:tblHeader w:val="true"/>
          <w:cantSplit/>
        </w:trPr>
        <w:tc>
          <w:tcPr>
            <w:tcW w:type="dxa" w:w="1757"/>
            <w:vAlign w:val="center"/>
            <w:tcMar>
              <w:top w:w="65" w:type="dxa"/>
              <w:bottom w:w="65" w:type="dxa"/>
              <w:left w:w="80" w:type="dxa"/>
              <w:right w:w="80" w:type="dxa"/>
            </w:tcMar>
            <w:shd w:fill="EDEDED"/>
          </w:tcPr>
          <w:p>
            <w:pPr>
              <w:spacing w:after="0" w:line="360" w:lineRule="auto"/>
              <w:jc w:val="left"/>
            </w:pPr>
            <w:r>
              <w:rPr>
                <w:rFonts w:ascii="Arial" w:hAnsi="Arial" w:eastAsia="Arial" w:cs="Arial"/>
                <w:b/>
                <w:sz w:val="24"/>
              </w:rPr>
              <w:t>Elemento</w:t>
            </w:r>
          </w:p>
        </w:tc>
        <w:tc>
          <w:tcPr>
            <w:tcW w:type="dxa" w:w="3515"/>
            <w:vAlign w:val="center"/>
            <w:tcMar>
              <w:top w:w="65" w:type="dxa"/>
              <w:bottom w:w="65" w:type="dxa"/>
              <w:left w:w="80" w:type="dxa"/>
              <w:right w:w="80" w:type="dxa"/>
            </w:tcMar>
            <w:shd w:fill="EDEDED"/>
          </w:tcPr>
          <w:p>
            <w:pPr>
              <w:spacing w:after="0" w:line="360" w:lineRule="auto"/>
              <w:jc w:val="left"/>
            </w:pPr>
            <w:r>
              <w:rPr>
                <w:rFonts w:ascii="Arial" w:hAnsi="Arial" w:eastAsia="Arial" w:cs="Arial"/>
                <w:b/>
                <w:sz w:val="24"/>
              </w:rPr>
              <w:t>Observación fotográfica</w:t>
            </w:r>
          </w:p>
        </w:tc>
        <w:tc>
          <w:tcPr>
            <w:tcW w:type="dxa" w:w="3798"/>
            <w:vAlign w:val="center"/>
            <w:tcMar>
              <w:top w:w="65" w:type="dxa"/>
              <w:bottom w:w="65" w:type="dxa"/>
              <w:left w:w="80" w:type="dxa"/>
              <w:right w:w="80" w:type="dxa"/>
            </w:tcMar>
            <w:shd w:fill="EDEDED"/>
          </w:tcPr>
          <w:p>
            <w:pPr>
              <w:spacing w:after="0" w:line="360" w:lineRule="auto"/>
              <w:jc w:val="left"/>
            </w:pPr>
            <w:r>
              <w:rPr>
                <w:rFonts w:ascii="Arial" w:hAnsi="Arial" w:eastAsia="Arial" w:cs="Arial"/>
                <w:b/>
                <w:sz w:val="24"/>
              </w:rPr>
              <w:t>Por verificar</w:t>
            </w:r>
          </w:p>
        </w:tc>
      </w:tr>
      <w:tr>
        <w:trPr>
          <w:cantSplit/>
        </w:trPr>
        <w:tc>
          <w:tcPr>
            <w:tcW w:type="dxa" w:w="1757"/>
            <w:vAlign w:val="center"/>
            <w:tcMar>
              <w:top w:w="65" w:type="dxa"/>
              <w:bottom w:w="65" w:type="dxa"/>
              <w:left w:w="80" w:type="dxa"/>
              <w:right w:w="80" w:type="dxa"/>
            </w:tcMar>
          </w:tcPr>
          <w:p>
            <w:pPr>
              <w:spacing w:after="0" w:line="360" w:lineRule="auto"/>
              <w:jc w:val="left"/>
            </w:pPr>
            <w:r>
              <w:rPr>
                <w:rFonts w:ascii="Arial" w:hAnsi="Arial" w:eastAsia="Arial" w:cs="Arial"/>
                <w:b w:val="0"/>
                <w:sz w:val="24"/>
              </w:rPr>
              <w:t>Placas electrónicas</w:t>
            </w:r>
          </w:p>
        </w:tc>
        <w:tc>
          <w:tcPr>
            <w:tcW w:type="dxa" w:w="3515"/>
            <w:vAlign w:val="center"/>
            <w:tcMar>
              <w:top w:w="65" w:type="dxa"/>
              <w:bottom w:w="65" w:type="dxa"/>
              <w:left w:w="80" w:type="dxa"/>
              <w:right w:w="80" w:type="dxa"/>
            </w:tcMar>
          </w:tcPr>
          <w:p>
            <w:r>
              <w:rPr>
                <w:rFonts w:ascii="Arial" w:hAnsi="Arial" w:eastAsia="Arial" w:cs="Arial"/>
                <w:sz w:val="24"/>
              </w:rPr>
              <w:t>ESP32 Max V1.0 y ESP32 Car Shield V2.0; dos placas superpuestas y puerto USB-C.</w:t>
            </w:r>
          </w:p>
        </w:tc>
        <w:tc>
          <w:tcPr>
            <w:tcW w:type="dxa" w:w="3798"/>
            <w:vAlign w:val="center"/>
            <w:tcMar>
              <w:top w:w="65" w:type="dxa"/>
              <w:bottom w:w="65" w:type="dxa"/>
              <w:left w:w="80" w:type="dxa"/>
              <w:right w:w="80" w:type="dxa"/>
            </w:tcMar>
          </w:tcPr>
          <w:p>
            <w:r>
              <w:rPr>
                <w:rFonts w:ascii="Arial" w:hAnsi="Arial" w:eastAsia="Arial" w:cs="Arial"/>
                <w:sz w:val="24"/>
              </w:rPr>
              <w:t>Mapa de conexiones, chip del driver y características eléctricas de las interfaces.</w:t>
            </w:r>
          </w:p>
        </w:tc>
      </w:tr>
      <w:tr>
        <w:trPr>
          <w:cantSplit/>
        </w:trPr>
        <w:tc>
          <w:tcPr>
            <w:tcW w:type="dxa" w:w="1757"/>
            <w:vAlign w:val="center"/>
            <w:tcMar>
              <w:top w:w="65" w:type="dxa"/>
              <w:bottom w:w="65" w:type="dxa"/>
              <w:left w:w="80" w:type="dxa"/>
              <w:right w:w="80" w:type="dxa"/>
            </w:tcMar>
          </w:tcPr>
          <w:p>
            <w:pPr>
              <w:spacing w:after="0" w:line="360" w:lineRule="auto"/>
              <w:jc w:val="left"/>
            </w:pPr>
            <w:r>
              <w:rPr>
                <w:rFonts w:ascii="Arial" w:hAnsi="Arial" w:eastAsia="Arial" w:cs="Arial"/>
                <w:b w:val="0"/>
                <w:sz w:val="24"/>
              </w:rPr>
              <w:t>Sensor y soporte</w:t>
            </w:r>
          </w:p>
        </w:tc>
        <w:tc>
          <w:tcPr>
            <w:tcW w:type="dxa" w:w="3515"/>
            <w:vAlign w:val="center"/>
            <w:tcMar>
              <w:top w:w="65" w:type="dxa"/>
              <w:bottom w:w="65" w:type="dxa"/>
              <w:left w:w="80" w:type="dxa"/>
              <w:right w:w="80" w:type="dxa"/>
            </w:tcMar>
          </w:tcPr>
          <w:p>
            <w:pPr>
              <w:spacing w:after="0" w:line="360" w:lineRule="auto"/>
              <w:jc w:val="left"/>
            </w:pPr>
            <w:r>
              <w:rPr>
                <w:rFonts w:ascii="Arial" w:hAnsi="Arial" w:eastAsia="Arial" w:cs="Arial"/>
                <w:b w:val="0"/>
                <w:sz w:val="24"/>
              </w:rPr>
              <w:t>Módulo frontal de dos transductores sobre un servomotor azul.</w:t>
            </w:r>
          </w:p>
        </w:tc>
        <w:tc>
          <w:tcPr>
            <w:tcW w:type="dxa" w:w="3798"/>
            <w:vAlign w:val="center"/>
            <w:tcMar>
              <w:top w:w="65" w:type="dxa"/>
              <w:bottom w:w="65" w:type="dxa"/>
              <w:left w:w="80" w:type="dxa"/>
              <w:right w:w="80" w:type="dxa"/>
            </w:tcMar>
          </w:tcPr>
          <w:p>
            <w:pPr>
              <w:spacing w:after="0" w:line="360" w:lineRule="auto"/>
              <w:jc w:val="left"/>
            </w:pPr>
            <w:r>
              <w:rPr>
                <w:rFonts w:ascii="Arial" w:hAnsi="Arial" w:eastAsia="Arial" w:cs="Arial"/>
                <w:b w:val="0"/>
                <w:sz w:val="24"/>
              </w:rPr>
              <w:t>Modelo del sensor y servo; rango, tensión y niveles lógicos.</w:t>
            </w:r>
          </w:p>
        </w:tc>
      </w:tr>
      <w:tr>
        <w:trPr>
          <w:cantSplit/>
        </w:trPr>
        <w:tc>
          <w:tcPr>
            <w:tcW w:type="dxa" w:w="1757"/>
            <w:vAlign w:val="center"/>
            <w:tcMar>
              <w:top w:w="65" w:type="dxa"/>
              <w:bottom w:w="65" w:type="dxa"/>
              <w:left w:w="80" w:type="dxa"/>
              <w:right w:w="80" w:type="dxa"/>
            </w:tcMar>
          </w:tcPr>
          <w:p>
            <w:pPr>
              <w:spacing w:after="0" w:line="360" w:lineRule="auto"/>
              <w:jc w:val="left"/>
            </w:pPr>
            <w:r>
              <w:rPr>
                <w:rFonts w:ascii="Arial" w:hAnsi="Arial" w:eastAsia="Arial" w:cs="Arial"/>
                <w:b w:val="0"/>
                <w:sz w:val="24"/>
              </w:rPr>
              <w:t>Tracción</w:t>
            </w:r>
          </w:p>
        </w:tc>
        <w:tc>
          <w:tcPr>
            <w:tcW w:type="dxa" w:w="3515"/>
            <w:vAlign w:val="center"/>
            <w:tcMar>
              <w:top w:w="65" w:type="dxa"/>
              <w:bottom w:w="65" w:type="dxa"/>
              <w:left w:w="80" w:type="dxa"/>
              <w:right w:w="80" w:type="dxa"/>
            </w:tcMar>
          </w:tcPr>
          <w:p>
            <w:pPr>
              <w:spacing w:after="0" w:line="360" w:lineRule="auto"/>
              <w:jc w:val="left"/>
            </w:pPr>
            <w:r>
              <w:rPr>
                <w:rFonts w:ascii="Arial" w:hAnsi="Arial" w:eastAsia="Arial" w:cs="Arial"/>
                <w:b w:val="0"/>
                <w:sz w:val="24"/>
              </w:rPr>
              <w:t>Cuatro motores con reductora amarilla y ruedas Mecanum.</w:t>
            </w:r>
          </w:p>
        </w:tc>
        <w:tc>
          <w:tcPr>
            <w:tcW w:type="dxa" w:w="3798"/>
            <w:vAlign w:val="center"/>
            <w:tcMar>
              <w:top w:w="65" w:type="dxa"/>
              <w:bottom w:w="65" w:type="dxa"/>
              <w:left w:w="80" w:type="dxa"/>
              <w:right w:w="80" w:type="dxa"/>
            </w:tcMar>
          </w:tcPr>
          <w:p>
            <w:pPr>
              <w:spacing w:after="0" w:line="360" w:lineRule="auto"/>
              <w:jc w:val="left"/>
            </w:pPr>
            <w:r>
              <w:rPr>
                <w:rFonts w:ascii="Arial" w:hAnsi="Arial" w:eastAsia="Arial" w:cs="Arial"/>
                <w:b w:val="0"/>
                <w:sz w:val="24"/>
              </w:rPr>
              <w:t>Modelo, tensión, consumo y etapa de potencia.</w:t>
            </w:r>
          </w:p>
        </w:tc>
      </w:tr>
      <w:tr>
        <w:trPr>
          <w:cantSplit/>
        </w:trPr>
        <w:tc>
          <w:tcPr>
            <w:tcW w:type="dxa" w:w="1757"/>
            <w:vAlign w:val="center"/>
            <w:tcMar>
              <w:top w:w="65" w:type="dxa"/>
              <w:bottom w:w="65" w:type="dxa"/>
              <w:left w:w="80" w:type="dxa"/>
              <w:right w:w="80" w:type="dxa"/>
            </w:tcMar>
          </w:tcPr>
          <w:p>
            <w:pPr>
              <w:spacing w:after="0" w:line="360" w:lineRule="auto"/>
              <w:jc w:val="left"/>
            </w:pPr>
            <w:r>
              <w:rPr>
                <w:rFonts w:ascii="Arial" w:hAnsi="Arial" w:eastAsia="Arial" w:cs="Arial"/>
                <w:b w:val="0"/>
                <w:sz w:val="24"/>
              </w:rPr>
              <w:t>Alimentación</w:t>
            </w:r>
          </w:p>
        </w:tc>
        <w:tc>
          <w:tcPr>
            <w:tcW w:type="dxa" w:w="3515"/>
            <w:vAlign w:val="center"/>
            <w:tcMar>
              <w:top w:w="65" w:type="dxa"/>
              <w:bottom w:w="65" w:type="dxa"/>
              <w:left w:w="80" w:type="dxa"/>
              <w:right w:w="80" w:type="dxa"/>
            </w:tcMar>
          </w:tcPr>
          <w:p>
            <w:pPr>
              <w:spacing w:after="0" w:line="360" w:lineRule="auto"/>
              <w:jc w:val="left"/>
            </w:pPr>
            <w:r>
              <w:rPr>
                <w:rFonts w:ascii="Arial" w:hAnsi="Arial" w:eastAsia="Arial" w:cs="Arial"/>
                <w:b w:val="0"/>
                <w:sz w:val="24"/>
              </w:rPr>
              <w:t>Portabaterías para dos celdas cilíndricas; colocación de celdas.</w:t>
            </w:r>
          </w:p>
        </w:tc>
        <w:tc>
          <w:tcPr>
            <w:tcW w:type="dxa" w:w="3798"/>
            <w:vAlign w:val="center"/>
            <w:tcMar>
              <w:top w:w="65" w:type="dxa"/>
              <w:bottom w:w="65" w:type="dxa"/>
              <w:left w:w="80" w:type="dxa"/>
              <w:right w:w="80" w:type="dxa"/>
            </w:tcMar>
          </w:tcPr>
          <w:p>
            <w:pPr>
              <w:spacing w:after="0" w:line="360" w:lineRule="auto"/>
              <w:jc w:val="left"/>
            </w:pPr>
            <w:r>
              <w:rPr>
                <w:rFonts w:ascii="Arial" w:hAnsi="Arial" w:eastAsia="Arial" w:cs="Arial"/>
                <w:b w:val="0"/>
                <w:sz w:val="24"/>
              </w:rPr>
              <w:t>Tipo, capacidad, tensión y esquema de alimentación.</w:t>
            </w:r>
          </w:p>
        </w:tc>
      </w:tr>
      <w:tr>
        <w:trPr>
          <w:cantSplit/>
        </w:trPr>
        <w:tc>
          <w:tcPr>
            <w:tcW w:type="dxa" w:w="1757"/>
            <w:vAlign w:val="center"/>
            <w:tcMar>
              <w:top w:w="65" w:type="dxa"/>
              <w:bottom w:w="65" w:type="dxa"/>
              <w:left w:w="80" w:type="dxa"/>
              <w:right w:w="80" w:type="dxa"/>
            </w:tcMar>
          </w:tcPr>
          <w:p>
            <w:pPr>
              <w:spacing w:after="0" w:line="360" w:lineRule="auto"/>
              <w:jc w:val="left"/>
            </w:pPr>
            <w:r>
              <w:rPr>
                <w:rFonts w:ascii="Arial" w:hAnsi="Arial" w:eastAsia="Arial" w:cs="Arial"/>
                <w:b w:val="0"/>
                <w:sz w:val="24"/>
              </w:rPr>
              <w:t>Otros módulos</w:t>
            </w:r>
          </w:p>
        </w:tc>
        <w:tc>
          <w:tcPr>
            <w:tcW w:type="dxa" w:w="3515"/>
            <w:vAlign w:val="center"/>
            <w:tcMar>
              <w:top w:w="65" w:type="dxa"/>
              <w:bottom w:w="65" w:type="dxa"/>
              <w:left w:w="80" w:type="dxa"/>
              <w:right w:w="80" w:type="dxa"/>
            </w:tcMar>
          </w:tcPr>
          <w:p>
            <w:pPr>
              <w:spacing w:after="0" w:line="360" w:lineRule="auto"/>
              <w:jc w:val="left"/>
            </w:pPr>
            <w:r>
              <w:rPr>
                <w:rFonts w:ascii="Arial" w:hAnsi="Arial" w:eastAsia="Arial" w:cs="Arial"/>
                <w:b w:val="0"/>
                <w:sz w:val="24"/>
              </w:rPr>
              <w:t>Placas y elementos adicionales visibles, sin prueba individual documentada.</w:t>
            </w:r>
          </w:p>
        </w:tc>
        <w:tc>
          <w:tcPr>
            <w:tcW w:type="dxa" w:w="3798"/>
            <w:vAlign w:val="center"/>
            <w:tcMar>
              <w:top w:w="65" w:type="dxa"/>
              <w:bottom w:w="65" w:type="dxa"/>
              <w:left w:w="80" w:type="dxa"/>
              <w:right w:w="80" w:type="dxa"/>
            </w:tcMar>
          </w:tcPr>
          <w:p>
            <w:pPr>
              <w:spacing w:after="0" w:line="360" w:lineRule="auto"/>
              <w:jc w:val="left"/>
            </w:pPr>
            <w:r>
              <w:rPr>
                <w:rFonts w:ascii="Arial" w:hAnsi="Arial" w:eastAsia="Arial" w:cs="Arial"/>
                <w:b w:val="0"/>
                <w:sz w:val="24"/>
              </w:rPr>
              <w:t>Identificación y función de cada módulo que se utilizará.</w:t>
            </w:r>
          </w:p>
        </w:tc>
      </w:tr>
      <w:tr>
        <w:trPr>
          <w:cantSplit/>
        </w:trPr>
        <w:tc>
          <w:tcPr>
            <w:tcW w:type="dxa" w:w="1757"/>
            <w:vAlign w:val="center"/>
            <w:tcMar>
              <w:top w:w="65" w:type="dxa"/>
              <w:bottom w:w="65" w:type="dxa"/>
              <w:left w:w="80" w:type="dxa"/>
              <w:right w:w="80" w:type="dxa"/>
            </w:tcMar>
          </w:tcPr>
          <w:p>
            <w:pPr>
              <w:spacing w:after="0" w:line="360" w:lineRule="auto"/>
              <w:jc w:val="left"/>
            </w:pPr>
            <w:r>
              <w:rPr>
                <w:rFonts w:ascii="Arial" w:hAnsi="Arial" w:eastAsia="Arial" w:cs="Arial"/>
                <w:b w:val="0"/>
                <w:sz w:val="24"/>
              </w:rPr>
              <w:t>Cableado</w:t>
            </w:r>
          </w:p>
        </w:tc>
        <w:tc>
          <w:tcPr>
            <w:tcW w:type="dxa" w:w="3515"/>
            <w:vAlign w:val="center"/>
            <w:tcMar>
              <w:top w:w="65" w:type="dxa"/>
              <w:bottom w:w="65" w:type="dxa"/>
              <w:left w:w="80" w:type="dxa"/>
              <w:right w:w="80" w:type="dxa"/>
            </w:tcMar>
          </w:tcPr>
          <w:p>
            <w:pPr>
              <w:spacing w:after="0" w:line="360" w:lineRule="auto"/>
              <w:jc w:val="left"/>
            </w:pPr>
            <w:r>
              <w:rPr>
                <w:rFonts w:ascii="Arial" w:hAnsi="Arial" w:eastAsia="Arial" w:cs="Arial"/>
                <w:b w:val="0"/>
                <w:sz w:val="24"/>
              </w:rPr>
              <w:t>Cables y conectores visibles; algunos sueltos durante el armado.</w:t>
            </w:r>
          </w:p>
        </w:tc>
        <w:tc>
          <w:tcPr>
            <w:tcW w:type="dxa" w:w="3798"/>
            <w:vAlign w:val="center"/>
            <w:tcMar>
              <w:top w:w="65" w:type="dxa"/>
              <w:bottom w:w="65" w:type="dxa"/>
              <w:left w:w="80" w:type="dxa"/>
              <w:right w:w="80" w:type="dxa"/>
            </w:tcMar>
          </w:tcPr>
          <w:p>
            <w:pPr>
              <w:spacing w:after="0" w:line="360" w:lineRule="auto"/>
              <w:jc w:val="left"/>
            </w:pPr>
            <w:r>
              <w:rPr>
                <w:rFonts w:ascii="Arial" w:hAnsi="Arial" w:eastAsia="Arial" w:cs="Arial"/>
                <w:b w:val="0"/>
                <w:sz w:val="24"/>
              </w:rPr>
              <w:t>Recorrido completo, GPIO y diagrama comprobado.</w:t>
            </w:r>
          </w:p>
        </w:tc>
      </w:tr>
    </w:tbl>
    <w:p>
      <w:pPr>
        <w:keepNext w:val="0"/>
        <w:spacing w:before="0" w:after="120"/>
      </w:pPr>
      <w:r>
        <w:rPr>
          <w:rFonts w:ascii="Arial" w:hAnsi="Arial" w:eastAsia="Arial" w:cs="Arial"/>
          <w:sz w:val="24"/>
        </w:rPr>
        <w:t>Fuente: observación de las figuras 1 a 8 y registro del grupo.</w:t>
      </w:r>
    </w:p>
    <w:p>
      <w:pPr>
        <w:keepNext w:val="0"/>
        <w:spacing w:before="0" w:after="120"/>
      </w:pPr>
      <w:r>
        <w:rPr>
          <w:rFonts w:ascii="Arial" w:hAnsi="Arial" w:eastAsia="Arial" w:cs="Arial"/>
          <w:sz w:val="24"/>
        </w:rPr>
        <w:t>El kit corresponde a la versión V2.0, confirmada por la caja y por el video oficial de ACEBOTT seguido durante el armado. Incluye la placa ESP32 Max V1.0 y la ESP32 Car Shield V2.0 (ACEBOTT, 2026).</w:t>
      </w:r>
    </w:p>
    <w:p>
      <w:bookmarkStart w:id="105" w:name="d_specs"/>
      <w:pPr>
        <w:pStyle w:val="Heading2"/>
        <w:keepNext/>
        <w:pageBreakBefore/>
      </w:pPr>
      <w:r>
        <w:rPr>
          <w:rFonts w:ascii="Arial" w:hAnsi="Arial" w:eastAsia="Arial" w:cs="Arial"/>
          <w:sz w:val="28"/>
          <w:b w:val="1"/>
        </w:rPr>
        <w:t>D.4 Fichas técnicas y alcance de sus especificaciones</w:t>
      </w:r>
      <w:bookmarkEnd w:id="105"/>
    </w:p>
    <w:p>
      <w:pPr>
        <w:keepNext w:val="0"/>
        <w:spacing w:after="120"/>
      </w:pPr>
      <w:r>
        <w:rPr>
          <w:rFonts w:ascii="Arial" w:hAnsi="Arial" w:eastAsia="Arial" w:cs="Arial"/>
          <w:sz w:val="24"/>
        </w:rPr>
        <w:t>Las fichas reúnen las características publicadas por ACEBOTT y su manual oficial. Las pruebas permitirán completar la identificación de los módulos, las conexiones y las condiciones de alimentación.</w:t>
      </w:r>
    </w:p>
    <w:p>
      <w:pPr>
        <w:pStyle w:val="Heading3"/>
        <w:keepNext/>
        <w:pageBreakBefore w:val="0"/>
      </w:pPr>
      <w:r>
        <w:rPr>
          <w:rFonts w:ascii="Arial" w:hAnsi="Arial" w:eastAsia="Arial" w:cs="Arial"/>
          <w:sz w:val="28"/>
          <w:b w:val="1"/>
        </w:rPr>
        <w:t>Placa ESP32 Max V1.0</w:t>
      </w:r>
    </w:p>
    <w:p>
      <w:pPr>
        <w:keepNext w:val="0"/>
        <w:spacing w:after="120"/>
      </w:pPr>
      <w:r>
        <w:rPr>
          <w:rFonts w:ascii="Arial" w:hAnsi="Arial" w:eastAsia="Arial" w:cs="Arial"/>
          <w:sz w:val="24"/>
        </w:rPr>
        <w:t>La ESP32 Max ejecuta el programa y comunica sensores y actuadores. La ficha QA007/QA008/QA009 declara un módulo ESP-WROOM-32, doble núcleo de 240 MHz, SRAM de 520 KB, flash de 4 MB, Wi-Fi, Bluetooth e interfaces UART, I2C, SPI y CAN. La Product List V2 incluye esta placa (ACEBOTT, s. f.-b; s. f.-k).</w:t>
      </w:r>
    </w:p>
    <w:p>
      <w:pPr>
        <w:keepNext w:val="0"/>
        <w:spacing w:after="120"/>
      </w:pPr>
      <w:r>
        <w:rPr>
          <w:rFonts w:ascii="Arial" w:hAnsi="Arial" w:eastAsia="Arial" w:cs="Arial"/>
          <w:sz w:val="24"/>
        </w:rPr>
        <w:t>La entrada de alimentación admite 6-18 V según ACEBOTT. Los GPIO utilizan niveles eléctricos diferentes; cada módulo se conectará según las especificaciones de su interfaz.</w:t>
      </w:r>
    </w:p>
    <w:p>
      <w:pPr>
        <w:keepNext w:val="0"/>
        <w:spacing w:after="140"/>
        <w:jc w:val="left"/>
      </w:pPr>
      <w:hyperlink r:id="rId35">
        <w:r>
          <w:rPr>
            <w:rFonts w:ascii="Arial" w:hAnsi="Arial" w:eastAsia="Arial" w:cs="Arial"/>
            <w:color w:val="1F4E79"/>
            <w:u w:val="single"/>
            <w:sz w:val="24"/>
          </w:rPr>
          <w:t>https://acebott.com/docs/qa007-qa008-qa009-esp32-max-v1-0-controller-board/</w:t>
        </w:r>
      </w:hyperlink>
    </w:p>
    <w:p>
      <w:pPr>
        <w:pStyle w:val="Heading3"/>
        <w:keepNext/>
        <w:pageBreakBefore w:val="0"/>
      </w:pPr>
      <w:r>
        <w:rPr>
          <w:rFonts w:ascii="Arial" w:hAnsi="Arial" w:eastAsia="Arial" w:cs="Arial"/>
          <w:sz w:val="28"/>
          <w:b w:val="1"/>
        </w:rPr>
        <w:t>Car Shield y etapa de potencia</w:t>
      </w:r>
    </w:p>
    <w:p>
      <w:pPr>
        <w:keepNext w:val="0"/>
        <w:spacing w:after="120"/>
      </w:pPr>
      <w:r>
        <w:rPr>
          <w:rFonts w:ascii="Arial" w:hAnsi="Arial" w:eastAsia="Arial" w:cs="Arial"/>
          <w:sz w:val="24"/>
        </w:rPr>
        <w:t>La Car Shield facilita la conexión de los módulos. La ficha V2.0 declara cinco interfaces para motores de corriente continua, tres para servos, una ultrasónica, una para el sensor de línea y conexiones I2C y serie. Publica dimensiones de 68,1 × 52,1 mm y masa de 22 g (ACEBOTT, s. f.-a).</w:t>
      </w:r>
    </w:p>
    <w:p>
      <w:pPr>
        <w:keepNext w:val="0"/>
        <w:spacing w:after="120"/>
      </w:pPr>
      <w:r>
        <w:rPr>
          <w:rFonts w:ascii="Arial" w:hAnsi="Arial" w:eastAsia="Arial" w:cs="Arial"/>
          <w:sz w:val="24"/>
        </w:rPr>
        <w:t>La publicación V2.0 indica una entrada máxima de 15 V y una corriente máxima de salida de 3 A. La corriente continua admisible por motor depende de las condiciones del circuito y requiere consulta del esquema correspondiente (ACEBOTT, s. f.-a).</w:t>
      </w:r>
    </w:p>
    <w:p>
      <w:r>
        <w:rPr>
          <w:rFonts w:ascii="Arial" w:hAnsi="Arial" w:eastAsia="Arial" w:cs="Arial"/>
          <w:sz w:val="24"/>
        </w:rPr>
        <w:t>La placa de expansión ESP32 Car Shield incorpora un circuito de control de motores que permite regular la velocidad mediante modulación por ancho de pulso (PWM) y establecer el sentido de giro a través de señales digitales. La versión V2.0 permite controlar el sentido de cada motor de forma independiente (ACEBOTT, 2026). La identificación del circuito integrado de potencia queda pendiente de verificación física.</w:t>
      </w:r>
    </w:p>
    <w:p>
      <w:pPr>
        <w:keepNext w:val="0"/>
        <w:spacing w:after="140"/>
        <w:jc w:val="left"/>
      </w:pPr>
      <w:hyperlink r:id="rId34">
        <w:r>
          <w:rPr>
            <w:rFonts w:ascii="Arial" w:hAnsi="Arial" w:eastAsia="Arial" w:cs="Arial"/>
            <w:color w:val="1F4E79"/>
            <w:u w:val="single"/>
            <w:sz w:val="24"/>
          </w:rPr>
          <w:t>https://shop.acebott.com/products/acebott-qa052-esp32-car-shield-v1-0</w:t>
        </w:r>
      </w:hyperlink>
    </w:p>
    <w:p>
      <w:pPr>
        <w:pStyle w:val="Heading2"/>
        <w:keepNext/>
        <w:pageBreakBefore/>
      </w:pPr>
      <w:r>
        <w:rPr>
          <w:rFonts w:ascii="Arial" w:hAnsi="Arial" w:eastAsia="Arial" w:cs="Arial"/>
          <w:sz w:val="28"/>
          <w:b w:val="1"/>
        </w:rPr>
        <w:t>D.4 Sensores de distancia y orientación del módulo</w:t>
      </w:r>
    </w:p>
    <w:p>
      <w:pPr>
        <w:pStyle w:val="Heading3"/>
        <w:keepNext/>
        <w:pageBreakBefore w:val="0"/>
      </w:pPr>
      <w:r>
        <w:rPr>
          <w:rFonts w:ascii="Arial" w:hAnsi="Arial" w:eastAsia="Arial" w:cs="Arial"/>
          <w:sz w:val="28"/>
          <w:b w:val="1"/>
        </w:rPr>
        <w:t>Sensor ultrasónico QB042/QB093</w:t>
      </w:r>
    </w:p>
    <w:p>
      <w:pPr>
        <w:keepNext w:val="0"/>
        <w:spacing w:after="120"/>
      </w:pPr>
      <w:r>
        <w:rPr>
          <w:rFonts w:ascii="Arial" w:hAnsi="Arial" w:eastAsia="Arial" w:cs="Arial"/>
          <w:sz w:val="24"/>
        </w:rPr>
        <w:t>El prototipo incorpora un sensor ultrasónico ACEBOTT compatible con la interfaz HC-SR04, que utiliza dos transductores para emitir y recibir ondas ultrasónicas. El fabricante documenta un rango de medición de 3 a 500 cm para los modelos QB042/QB093. La identificación específica de la unidad y su desempeño experimental se verificarán durante las pruebas (ACEBOTT, s. f.-g).</w:t>
      </w:r>
    </w:p>
    <w:p>
      <w:pPr>
        <w:keepNext w:val="0"/>
        <w:spacing w:after="120"/>
      </w:pPr>
      <w:r>
        <w:rPr>
          <w:rFonts w:ascii="Arial" w:hAnsi="Arial" w:eastAsia="Arial" w:cs="Arial"/>
          <w:sz w:val="24"/>
        </w:rPr>
        <w:t>La ficha QB042/QB093 publica alimentación de 3,3-5 V, emisión de 40 kHz, zona ciega menor de 3 cm y una exactitud denominada Detection accuracy de 0,1 cm (ACEBOTT, s. f.-g). Para evaluar el eco se registrarán la geometría, la orientación y las propiedades del objeto y del ambiente. Zapata (2025) destaca la influencia de la temperatura y la humedad.</w:t>
      </w:r>
    </w:p>
    <w:p>
      <w:pPr>
        <w:keepNext w:val="0"/>
        <w:spacing w:after="140"/>
        <w:jc w:val="left"/>
      </w:pPr>
      <w:hyperlink r:id="rId36">
        <w:r>
          <w:rPr>
            <w:rFonts w:ascii="Arial" w:hAnsi="Arial" w:eastAsia="Arial" w:cs="Arial"/>
            <w:color w:val="1F4E79"/>
            <w:u w:val="single"/>
            <w:sz w:val="24"/>
          </w:rPr>
          <w:t>https://acebottteam.github.io/acebott-docs-master/tutorials/Sensor/QB042%20Ultrasonic%20Sensor.html</w:t>
        </w:r>
      </w:hyperlink>
    </w:p>
    <w:p>
      <w:pPr>
        <w:pStyle w:val="Heading3"/>
        <w:keepNext/>
        <w:pageBreakBefore w:val="0"/>
      </w:pPr>
      <w:r>
        <w:rPr>
          <w:rFonts w:ascii="Arial" w:hAnsi="Arial" w:eastAsia="Arial" w:cs="Arial"/>
          <w:sz w:val="28"/>
          <w:b w:val="1"/>
        </w:rPr>
        <w:t>Servomotor SG90 9G</w:t>
      </w:r>
    </w:p>
    <w:p>
      <w:pPr>
        <w:keepNext w:val="0"/>
        <w:spacing w:after="120"/>
      </w:pPr>
      <w:r>
        <w:rPr>
          <w:rFonts w:ascii="Arial" w:hAnsi="Arial" w:eastAsia="Arial" w:cs="Arial"/>
          <w:sz w:val="24"/>
        </w:rPr>
        <w:t>El servomotor orienta el soporte del sensor. El inventario incluye un SG90 9G y la ficha QB054 publica alimentación de 3,3-5 V, control PWM y recorrido nominal de 180°. Los límites mecánicos se comprobarán antes de ordenar movimientos (ACEBOTT, s. f.-h; s. f.-k).</w:t>
      </w:r>
    </w:p>
    <w:p>
      <w:pPr>
        <w:keepNext w:val="0"/>
        <w:spacing w:after="120"/>
      </w:pPr>
      <w:r>
        <w:rPr>
          <w:rFonts w:ascii="Arial" w:hAnsi="Arial" w:eastAsia="Arial" w:cs="Arial"/>
          <w:sz w:val="24"/>
        </w:rPr>
        <w:t>El control por PWM relaciona la duración del pulso con la posición angular solicitada. Su implementación se explicará a partir de las funciones utilizadas por el programa de control (ACEBOTT, s. f.-k). La ficha QB054 expresa el par como KG/cm, una unidad ambigua que requiere aclaración antes de utilizar ese valor en el diseño (ACEBOTT, s. f.-h).</w:t>
      </w:r>
    </w:p>
    <w:p>
      <w:pPr>
        <w:keepNext w:val="0"/>
        <w:spacing w:after="140"/>
        <w:jc w:val="left"/>
      </w:pPr>
      <w:hyperlink r:id="rId37">
        <w:r>
          <w:rPr>
            <w:rFonts w:ascii="Arial" w:hAnsi="Arial" w:eastAsia="Arial" w:cs="Arial"/>
            <w:color w:val="1F4E79"/>
            <w:u w:val="single"/>
            <w:sz w:val="24"/>
          </w:rPr>
          <w:t>https://acebott.com/docs/qb054-servo-sg90-9g-module-180-degree/</w:t>
        </w:r>
      </w:hyperlink>
    </w:p>
    <w:p>
      <w:pPr>
        <w:pStyle w:val="Heading2"/>
        <w:keepNext/>
        <w:pageBreakBefore/>
      </w:pPr>
      <w:r>
        <w:rPr>
          <w:rFonts w:ascii="Arial" w:hAnsi="Arial" w:eastAsia="Arial" w:cs="Arial"/>
          <w:sz w:val="28"/>
          <w:b w:val="1"/>
        </w:rPr>
        <w:t>D.4 Tracción y alimentación</w:t>
      </w:r>
    </w:p>
    <w:p>
      <w:pPr>
        <w:pStyle w:val="Heading3"/>
        <w:keepNext/>
        <w:pageBreakBefore w:val="0"/>
      </w:pPr>
      <w:r>
        <w:rPr>
          <w:rFonts w:ascii="Arial" w:hAnsi="Arial" w:eastAsia="Arial" w:cs="Arial"/>
          <w:sz w:val="28"/>
          <w:b w:val="1"/>
        </w:rPr>
        <w:t>Motores TT y ruedas Mecanum</w:t>
      </w:r>
    </w:p>
    <w:p>
      <w:pPr>
        <w:keepNext w:val="0"/>
        <w:spacing w:after="120"/>
      </w:pPr>
      <w:r>
        <w:rPr>
          <w:rFonts w:ascii="Arial" w:hAnsi="Arial" w:eastAsia="Arial" w:cs="Arial"/>
          <w:sz w:val="24"/>
        </w:rPr>
        <w:t>Los motores producen el desplazamiento del vehículo. La Product List y el paso 3 del manual V2 incluyen cuatro TT DC Geared Motor y cuatro Motor Bracket. El paso 11 especifica cuatro ruedas Mecanum de 60 mm con cuatro acopladores e indica su orientación de montaje (ACEBOTT, s. f.-k).</w:t>
      </w:r>
    </w:p>
    <w:p>
      <w:pPr>
        <w:keepNext w:val="0"/>
        <w:spacing w:after="120"/>
      </w:pPr>
      <w:r>
        <w:rPr>
          <w:rFonts w:ascii="Arial" w:hAnsi="Arial" w:eastAsia="Arial" w:cs="Arial"/>
          <w:sz w:val="24"/>
        </w:rPr>
        <w:t>Las figuras 3, 4, 6 y 7 muestran los motores con reductora y las ruedas en distintas etapas. La relación de reducción, la velocidad nominal, la corriente de bloqueo y la tensión individual de los motores se completarán al identificar sus especificaciones.</w:t>
      </w:r>
    </w:p>
    <w:p>
      <w:pPr>
        <w:keepNext w:val="0"/>
        <w:spacing w:after="140"/>
        <w:jc w:val="left"/>
      </w:pPr>
      <w:hyperlink r:id="rId31">
        <w:r>
          <w:rPr>
            <w:rFonts w:ascii="Arial" w:hAnsi="Arial" w:eastAsia="Arial" w:cs="Arial"/>
            <w:color w:val="1F4E79"/>
            <w:u w:val="single"/>
            <w:sz w:val="24"/>
          </w:rPr>
          <w:t>https://acebott.com/tutorial/</w:t>
        </w:r>
      </w:hyperlink>
    </w:p>
    <w:p>
      <w:pPr>
        <w:pStyle w:val="Heading3"/>
        <w:keepNext/>
        <w:pageBreakBefore w:val="0"/>
      </w:pPr>
      <w:r>
        <w:rPr>
          <w:rFonts w:ascii="Arial" w:hAnsi="Arial" w:eastAsia="Arial" w:cs="Arial"/>
          <w:sz w:val="28"/>
          <w:b w:val="1"/>
        </w:rPr>
        <w:t>Portabaterías y celdas requeridas</w:t>
      </w:r>
    </w:p>
    <w:p>
      <w:pPr>
        <w:keepNext w:val="0"/>
        <w:spacing w:after="120"/>
      </w:pPr>
      <w:r>
        <w:rPr>
          <w:rFonts w:ascii="Arial" w:hAnsi="Arial" w:eastAsia="Arial" w:cs="Arial"/>
          <w:sz w:val="24"/>
        </w:rPr>
        <w:t>El inventario incluye un 18650 Battery Holder. El manual V2 requiere dos baterías 18650 button-top de provisión separada y especifica celdas de ion de litio protegidas de 3,7 V con circuito PCM. El paso 9 distingue el portabaterías de las dos celdas suministradas por el usuario (ACEBOTT, s. f.-k).</w:t>
      </w:r>
    </w:p>
    <w:p>
      <w:pPr>
        <w:keepNext w:val="0"/>
        <w:spacing w:after="120"/>
      </w:pPr>
      <w:r>
        <w:rPr>
          <w:rFonts w:ascii="Arial" w:hAnsi="Arial" w:eastAsia="Arial" w:cs="Arial"/>
          <w:sz w:val="24"/>
        </w:rPr>
        <w:t>La figura 8 muestra la colocación de las celdas en el portabaterías. Para los ensayos se registrarán su capacidad, protección, tensión, estado y condiciones de carga, junto con el esquema de alimentación.</w:t>
      </w:r>
    </w:p>
    <w:p>
      <w:pPr>
        <w:keepNext w:val="0"/>
        <w:spacing w:after="140"/>
        <w:jc w:val="left"/>
      </w:pPr>
      <w:hyperlink r:id="rId31">
        <w:r>
          <w:rPr>
            <w:rFonts w:ascii="Arial" w:hAnsi="Arial" w:eastAsia="Arial" w:cs="Arial"/>
            <w:color w:val="1F4E79"/>
            <w:u w:val="single"/>
            <w:sz w:val="24"/>
          </w:rPr>
          <w:t>https://acebott.com/tutorial/</w:t>
        </w:r>
      </w:hyperlink>
    </w:p>
    <w:p>
      <w:pPr>
        <w:pStyle w:val="Heading2"/>
        <w:keepNext/>
        <w:pageBreakBefore/>
      </w:pPr>
      <w:r>
        <w:rPr>
          <w:rFonts w:ascii="Arial" w:hAnsi="Arial" w:eastAsia="Arial" w:cs="Arial"/>
          <w:sz w:val="28"/>
          <w:b w:val="1"/>
        </w:rPr>
        <w:t>D.4 Seguimiento de línea y control infrarrojo</w:t>
      </w:r>
    </w:p>
    <w:p>
      <w:pPr>
        <w:pStyle w:val="Heading3"/>
        <w:keepNext/>
        <w:pageBreakBefore w:val="0"/>
      </w:pPr>
      <w:r>
        <w:rPr>
          <w:rFonts w:ascii="Arial" w:hAnsi="Arial" w:eastAsia="Arial" w:cs="Arial"/>
          <w:sz w:val="28"/>
          <w:b w:val="1"/>
        </w:rPr>
        <w:t>Sensor de seguimiento de línea QB060/QB080</w:t>
      </w:r>
    </w:p>
    <w:p>
      <w:pPr>
        <w:keepNext w:val="0"/>
        <w:spacing w:after="120"/>
      </w:pPr>
      <w:r>
        <w:rPr>
          <w:rFonts w:ascii="Arial" w:hAnsi="Arial" w:eastAsia="Arial" w:cs="Arial"/>
          <w:sz w:val="24"/>
        </w:rPr>
        <w:t>El inventario incluye un sensor de seguimiento de línea. La ficha QB060/QB080 describe tres canales de reflexión infrarroja con salidas analógicas, alimentación de 3,3-5 V y dimensiones de 33,1 × 31,1 mm. La diferencia de reflexión entre superficies permite detectar una línea. La respuesta depende de la altura, el material, el contraste y el ajuste del montaje (ACEBOTT, s. f.-i).</w:t>
      </w:r>
    </w:p>
    <w:p>
      <w:pPr>
        <w:keepNext w:val="0"/>
        <w:spacing w:after="120"/>
      </w:pPr>
      <w:r>
        <w:rPr>
          <w:rFonts w:ascii="Arial" w:hAnsi="Arial" w:eastAsia="Arial" w:cs="Arial"/>
          <w:sz w:val="24"/>
        </w:rPr>
        <w:t xml:space="preserve">El sensor de seguimiento de línea se instaló en la placa inferior durante el armado. El programa de control lo utiliza en el modo de seguimiento de línea, que no forma parte de los ensayos de este trabajo.</w:t>
      </w:r>
    </w:p>
    <w:p>
      <w:pPr>
        <w:keepNext w:val="0"/>
        <w:spacing w:after="140"/>
        <w:jc w:val="left"/>
      </w:pPr>
      <w:hyperlink r:id="rId39">
        <w:r>
          <w:rPr>
            <w:rFonts w:ascii="Arial" w:hAnsi="Arial" w:eastAsia="Arial" w:cs="Arial"/>
            <w:color w:val="1F4E79"/>
            <w:u w:val="single"/>
            <w:sz w:val="24"/>
          </w:rPr>
          <w:t>https://acebottteam.github.io/acebott-docs-master/tutorials/Sensor/QB060%20Trace%20Sensor.html</w:t>
        </w:r>
      </w:hyperlink>
    </w:p>
    <w:p>
      <w:pPr>
        <w:pStyle w:val="Heading3"/>
        <w:keepNext/>
        <w:pageBreakBefore w:val="0"/>
      </w:pPr>
      <w:r>
        <w:rPr>
          <w:rFonts w:ascii="Arial" w:hAnsi="Arial" w:eastAsia="Arial" w:cs="Arial"/>
          <w:sz w:val="28"/>
          <w:b w:val="1"/>
        </w:rPr>
        <w:t>Receptor y control remoto infrarrojos</w:t>
      </w:r>
    </w:p>
    <w:p>
      <w:pPr>
        <w:keepNext w:val="0"/>
        <w:spacing w:after="120"/>
      </w:pPr>
      <w:r>
        <w:rPr>
          <w:rFonts w:ascii="Arial" w:hAnsi="Arial" w:eastAsia="Arial" w:cs="Arial"/>
          <w:sz w:val="24"/>
        </w:rPr>
        <w:t>El inventario incluye un IR Receiver Module y un IR Remote Control. La ficha de la familia QB001/QB073 con QB053 publica alimentación de 3,3-5 V, portadora de 38 kHz, salida digital, ángulo de recepción de ±35° y alcance de 15 m bajo las condiciones previstas por el fabricante (ACEBOTT, s. f.-d).</w:t>
      </w:r>
    </w:p>
    <w:p>
      <w:pPr>
        <w:keepNext w:val="0"/>
        <w:spacing w:after="120"/>
      </w:pPr>
      <w:r>
        <w:rPr>
          <w:rFonts w:ascii="Arial" w:hAnsi="Arial" w:eastAsia="Arial" w:cs="Arial"/>
          <w:sz w:val="24"/>
        </w:rPr>
        <w:t>El mando transmite códigos y el receptor entrega la señal que interpreta un programa. El paquete del QD001 incluye ejemplos específicos de control infrarrojo. En el proyecto final consultado no se identificó lógica de recepción IR; el control comprobado por el grupo fue mediante la aplicación por Wi-Fi.</w:t>
      </w:r>
    </w:p>
    <w:p>
      <w:pPr>
        <w:keepNext w:val="0"/>
        <w:spacing w:after="140"/>
        <w:jc w:val="left"/>
      </w:pPr>
      <w:hyperlink r:id="rId40">
        <w:r>
          <w:rPr>
            <w:rFonts w:ascii="Arial" w:hAnsi="Arial" w:eastAsia="Arial" w:cs="Arial"/>
            <w:color w:val="1F4E79"/>
            <w:u w:val="single"/>
            <w:sz w:val="24"/>
          </w:rPr>
          <w:t>https://acebottteam.github.io/acebott-docs-master/tutorials/Module/QB001%2BQB053%20Infrared%20Remote%20Control%20Module.html</w:t>
        </w:r>
      </w:hyperlink>
    </w:p>
    <w:p>
      <w:pPr>
        <w:pStyle w:val="Heading2"/>
        <w:keepNext/>
        <w:pageBreakBefore/>
      </w:pPr>
      <w:r>
        <w:rPr>
          <w:rFonts w:ascii="Arial" w:hAnsi="Arial" w:eastAsia="Arial" w:cs="Arial"/>
          <w:sz w:val="28"/>
          <w:b w:val="1"/>
        </w:rPr>
        <w:t>D.4 Señalización y límites de la documentación</w:t>
      </w:r>
    </w:p>
    <w:p>
      <w:pPr>
        <w:pStyle w:val="Heading3"/>
        <w:keepNext/>
        <w:pageBreakBefore w:val="0"/>
      </w:pPr>
      <w:r>
        <w:rPr>
          <w:rFonts w:ascii="Arial" w:hAnsi="Arial" w:eastAsia="Arial" w:cs="Arial"/>
          <w:sz w:val="28"/>
          <w:b w:val="1"/>
        </w:rPr>
        <w:t>Módulos LED azul QB007/QB081</w:t>
      </w:r>
    </w:p>
    <w:p>
      <w:pPr>
        <w:keepNext w:val="0"/>
        <w:spacing w:after="120"/>
      </w:pPr>
      <w:r>
        <w:rPr>
          <w:rFonts w:ascii="Arial" w:hAnsi="Arial" w:eastAsia="Arial" w:cs="Arial"/>
          <w:sz w:val="24"/>
        </w:rPr>
        <w:t>El inventario incluye dos Blue LED Module. La ficha de la familia QB007/QB081 publica alimentación de 3,3-5 V, luz azul, LED de 5 mm y control digital o PWM. Estos módulos permiten señalizar o iluminar (ACEBOTT, s. f.-e).</w:t>
      </w:r>
    </w:p>
    <w:p>
      <w:pPr>
        <w:keepNext w:val="0"/>
        <w:spacing w:after="140"/>
        <w:jc w:val="left"/>
      </w:pPr>
      <w:hyperlink r:id="rId41">
        <w:r>
          <w:rPr>
            <w:rFonts w:ascii="Arial" w:hAnsi="Arial" w:eastAsia="Arial" w:cs="Arial"/>
            <w:color w:val="1F4E79"/>
            <w:u w:val="single"/>
            <w:sz w:val="24"/>
          </w:rPr>
          <w:t>https://acebottteam.github.io/acebott-docs-master/tutorials/Module/QB007%20LED%20Module.html</w:t>
        </w:r>
      </w:hyperlink>
    </w:p>
    <w:p>
      <w:pPr>
        <w:pStyle w:val="Heading3"/>
        <w:keepNext/>
        <w:pageBreakBefore w:val="0"/>
      </w:pPr>
      <w:r>
        <w:rPr>
          <w:rFonts w:ascii="Arial" w:hAnsi="Arial" w:eastAsia="Arial" w:cs="Arial"/>
          <w:sz w:val="28"/>
          <w:b w:val="1"/>
        </w:rPr>
        <w:t>Zumbador pasivo QB010/QB077</w:t>
      </w:r>
    </w:p>
    <w:p>
      <w:pPr>
        <w:keepNext w:val="0"/>
        <w:spacing w:after="120"/>
      </w:pPr>
      <w:r>
        <w:rPr>
          <w:rFonts w:ascii="Arial" w:hAnsi="Arial" w:eastAsia="Arial" w:cs="Arial"/>
          <w:sz w:val="24"/>
        </w:rPr>
        <w:t>El inventario incluye un P-Buzzer Module. ACEBOTT describe la familia QB010/QB077 como un zumbador pasivo alimentado a 3,3-5 V que requiere una señal periódica para producir sonido. La frecuencia de excitación determina el tono (ACEBOTT, s. f.-f).</w:t>
      </w:r>
    </w:p>
    <w:p>
      <w:pPr>
        <w:keepNext w:val="0"/>
        <w:spacing w:after="120"/>
      </w:pPr>
      <w:r>
        <w:rPr>
          <w:rFonts w:ascii="Arial" w:hAnsi="Arial" w:eastAsia="Arial" w:cs="Arial"/>
          <w:sz w:val="24"/>
        </w:rPr>
        <w:t>La ficha denomina Output signal a una señal digital, mientras que la explicación describe la señal de excitación del zumbador. La conexión se realizará de acuerdo con el esquema del módulo (ACEBOTT, s. f.-f).</w:t>
      </w:r>
    </w:p>
    <w:p>
      <w:pPr>
        <w:keepNext w:val="0"/>
        <w:spacing w:after="140"/>
        <w:jc w:val="left"/>
      </w:pPr>
      <w:hyperlink r:id="rId42">
        <w:r>
          <w:rPr>
            <w:rFonts w:ascii="Arial" w:hAnsi="Arial" w:eastAsia="Arial" w:cs="Arial"/>
            <w:color w:val="1F4E79"/>
            <w:u w:val="single"/>
            <w:sz w:val="24"/>
          </w:rPr>
          <w:t>https://acebottteam.github.io/acebott-docs-master/tutorials/Module/QB010%20P-Buzzer%20Module.html</w:t>
        </w:r>
      </w:hyperlink>
    </w:p>
    <w:p>
      <w:pPr>
        <w:keepNext w:val="0"/>
        <w:spacing w:after="120"/>
      </w:pPr>
      <w:r>
        <w:rPr>
          <w:rFonts w:ascii="Arial" w:hAnsi="Arial" w:eastAsia="Arial" w:cs="Arial"/>
          <w:sz w:val="24"/>
        </w:rPr>
        <w:t>Los códigos QB identifican las familias de las fichas técnicas consultadas. La Product List enumera los módulos del kit con sus denominaciones generales.</w:t>
      </w:r>
    </w:p>
    <w:p>
      <w:bookmarkStart w:id="106" w:name="d_photos"/>
      <w:pPr>
        <w:pStyle w:val="Heading2"/>
        <w:keepNext/>
        <w:pageBreakBefore/>
      </w:pPr>
      <w:r>
        <w:rPr>
          <w:rFonts w:ascii="Arial" w:hAnsi="Arial" w:eastAsia="Arial" w:cs="Arial"/>
          <w:sz w:val="28"/>
          <w:b w:val="1"/>
        </w:rPr>
        <w:t>D.5 Fotografías de montaje y alimentación</w:t>
      </w:r>
      <w:bookmarkEnd w:id="106"/>
    </w:p>
    <w:p>
      <w:pPr>
        <w:keepNext/>
        <w:spacing w:before="0" w:after="60" w:line="240" w:lineRule="auto"/>
        <w:jc w:val="center"/>
      </w:pPr>
      <w:r>
        <w:rPr>
          <w:rFonts w:ascii="Arial" w:hAnsi="Arial" w:eastAsia="Arial" w:cs="Arial"/>
          <w:sz w:val="24"/>
        </w:rPr>
        <w:drawing>
          <wp:inline xmlns:a="http://schemas.openxmlformats.org/drawingml/2006/main" xmlns:pic="http://schemas.openxmlformats.org/drawingml/2006/picture">
            <wp:extent cx="4464000" cy="3348000"/>
            <wp:docPr id="7" name="Picture 7" descr="Detalle del montaje sin ruedas"/>
            <wp:cNvGraphicFramePr>
              <a:graphicFrameLocks noChangeAspect="1"/>
            </wp:cNvGraphicFramePr>
            <a:graphic>
              <a:graphicData uri="http://schemas.openxmlformats.org/drawingml/2006/picture">
                <pic:pic>
                  <pic:nvPicPr>
                    <pic:cNvPr id="0" name="foto-07.jpeg"/>
                    <pic:cNvPicPr/>
                  </pic:nvPicPr>
                  <pic:blipFill>
                    <a:blip r:embed="rId29"/>
                    <a:stretch>
                      <a:fillRect/>
                    </a:stretch>
                  </pic:blipFill>
                  <pic:spPr>
                    <a:xfrm>
                      <a:off x="0" y="0"/>
                      <a:ext cx="4464000" cy="3348000"/>
                    </a:xfrm>
                    <a:prstGeom prst="rect"/>
                  </pic:spPr>
                </pic:pic>
              </a:graphicData>
            </a:graphic>
          </wp:inline>
        </w:drawing>
      </w:r>
    </w:p>
    <w:p>
      <w:pPr>
        <w:keepNext w:val="0"/>
        <w:spacing w:before="0" w:after="100"/>
        <w:jc w:val="left"/>
      </w:pPr>
      <w:r>
        <w:rPr>
          <w:rFonts w:ascii="Arial" w:hAnsi="Arial" w:eastAsia="Arial" w:cs="Arial"/>
          <w:sz w:val="24"/>
        </w:rPr>
        <w:t>Figura 7. Detalle del sensor, su soporte, los motores y las placas durante el montaje, sin las ruedas colocadas. Fuente: fotografía F07 del grupo.</w:t>
      </w:r>
    </w:p>
    <w:p>
      <w:pPr>
        <w:keepNext/>
        <w:spacing w:before="0" w:after="60" w:line="240" w:lineRule="auto"/>
        <w:jc w:val="center"/>
      </w:pPr>
      <w:r>
        <w:rPr>
          <w:rFonts w:ascii="Arial" w:hAnsi="Arial" w:eastAsia="Arial" w:cs="Arial"/>
          <w:sz w:val="24"/>
        </w:rPr>
        <w:drawing>
          <wp:inline xmlns:a="http://schemas.openxmlformats.org/drawingml/2006/main" xmlns:pic="http://schemas.openxmlformats.org/drawingml/2006/picture">
            <wp:extent cx="4464000" cy="3348000"/>
            <wp:docPr id="8" name="Picture 8" descr="Electrónica y portabaterías"/>
            <wp:cNvGraphicFramePr>
              <a:graphicFrameLocks noChangeAspect="1"/>
            </wp:cNvGraphicFramePr>
            <a:graphic>
              <a:graphicData uri="http://schemas.openxmlformats.org/drawingml/2006/picture">
                <pic:pic>
                  <pic:nvPicPr>
                    <pic:cNvPr id="0" name="foto-08.jpeg"/>
                    <pic:cNvPicPr/>
                  </pic:nvPicPr>
                  <pic:blipFill>
                    <a:blip r:embed="rId30"/>
                    <a:stretch>
                      <a:fillRect/>
                    </a:stretch>
                  </pic:blipFill>
                  <pic:spPr>
                    <a:xfrm>
                      <a:off x="0" y="0"/>
                      <a:ext cx="4464000" cy="3348000"/>
                    </a:xfrm>
                    <a:prstGeom prst="rect"/>
                  </pic:spPr>
                </pic:pic>
              </a:graphicData>
            </a:graphic>
          </wp:inline>
        </w:drawing>
      </w:r>
    </w:p>
    <w:p>
      <w:pPr>
        <w:keepNext w:val="0"/>
        <w:spacing w:before="0" w:after="100"/>
        <w:jc w:val="left"/>
      </w:pPr>
      <w:r>
        <w:rPr>
          <w:rFonts w:ascii="Arial" w:hAnsi="Arial" w:eastAsia="Arial" w:cs="Arial"/>
          <w:sz w:val="24"/>
        </w:rPr>
        <w:t>Figura 8. Colocación de las celdas en el portabaterías y vista de la electrónica. Fuente: fotografía F08 del grupo.</w:t>
      </w:r>
    </w:p>
    <w:p>
      <w:bookmarkStart w:id="111" w:name="annex_e"/>
      <w:bookmarkStart w:id="30" w:name="section_30"/>
      <w:pPr>
        <w:pStyle w:val="Heading2"/>
        <w:keepNext/>
        <w:pageBreakBefore/>
      </w:pPr>
      <w:r>
        <w:rPr>
          <w:rFonts w:ascii="Arial" w:hAnsi="Arial" w:eastAsia="Arial" w:cs="Arial"/>
          <w:sz w:val="28"/>
          <w:b w:val="1"/>
        </w:rPr>
        <w:t>Anexo E. Cálculos y análisis reproducible</w:t>
      </w:r>
      <w:bookmarkEnd w:id="30"/>
      <w:bookmarkEnd w:id="111"/>
    </w:p>
    <w:p>
      <w:pPr>
        <w:keepNext w:val="0"/>
        <w:spacing w:after="120" w:before="0"/>
      </w:pPr>
      <w:r>
        <w:rPr>
          <w:rFonts w:ascii="Arial" w:hAnsi="Arial" w:eastAsia="Arial" w:cs="Arial"/>
          <w:b w:val="0"/>
          <w:sz w:val="24"/>
        </w:rPr>
        <w:t>Se conservarán las planillas de cálculo y las tablas y gráficos producidos a partir de los datos originales. El registro deberá permitir relacionar cada resultado con su condición, número de observaciones, unidades, fórmula y regla de exclusión. Cualquier corrección de calibración deberá identificar los datos utilizados para ajustarla y para comprobarla.</w:t>
      </w:r>
    </w:p>
    <w:p>
      <w:pPr>
        <w:keepNext w:val="0"/>
        <w:spacing w:after="120" w:before="0"/>
      </w:pPr>
      <w:r>
        <w:rPr>
          <w:rFonts w:ascii="Arial" w:hAnsi="Arial" w:eastAsia="Arial" w:cs="Arial"/>
          <w:sz w:val="24"/>
        </w:rPr>
        <w:t>Los materiales de este anexo se incorporarán después de los ensayos y permitirán reproducir el análisis de los datos experimentales del grupo.</w:t>
      </w:r>
    </w:p>
    <w:sectPr w:rsidR="00FC693F" w:rsidRPr="0006063C" w:rsidSect="00034616">
      <w:footerReference w:type="default" r:id="rId9"/>
      <w:pgSz w:w="11906" w:h="16838"/>
      <w:pgMar w:top="1417" w:right="1417" w:bottom="1417" w:left="1417" w:header="720" w:footer="709" w:gutter="0"/>
      <w:cols w:space="720"/>
      <w:docGrid w:linePitch="360"/>
      <w:pgNumType w:start="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jc w:val="both"/>
    </w:pPr>
    <w:rPr>
      <w:rFonts w:ascii="Arial" w:hAnsi="Arial" w:eastAsia="Arial" w:cs="Arial"/>
      <w:color w:val="000000"/>
      <w:sz w:val="24"/>
      <w:lang w:val="es-AR"/>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eastAsia="Arial" w:cs="Arial"/>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eastAsia="Arial" w:cs="Arial"/>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120" w:after="120" w:line="360" w:lineRule="auto"/>
      <w:outlineLvl w:val="0"/>
    </w:pPr>
    <w:rPr>
      <w:rFonts w:cstheme="majorBidi" w:ascii="Arial" w:hAnsi="Arial" w:eastAsia="Arial" w:cs="Arial"/>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120" w:after="120" w:line="360" w:lineRule="auto"/>
      <w:outlineLvl w:val="1"/>
    </w:pPr>
    <w:rPr>
      <w:rFonts w:cstheme="majorBidi" w:ascii="Arial" w:hAnsi="Arial" w:eastAsia="Arial" w:cs="Arial"/>
      <w:b/>
      <w:bCs/>
      <w:color w:val="000000"/>
      <w:sz w:val="28"/>
      <w:szCs w:val="26"/>
    </w:rPr>
  </w:style>
  <w:style w:type="paragraph" w:styleId="Heading3">
    <w:name w:val="heading 3"/>
    <w:basedOn w:val="Normal"/>
    <w:next w:val="Normal"/>
    <w:link w:val="Heading3Char"/>
    <w:uiPriority w:val="9"/>
    <w:unhideWhenUsed/>
    <w:qFormat/>
    <w:rsid w:val="00FC693F"/>
    <w:pPr>
      <w:keepNext/>
      <w:keepLines/>
      <w:widowControl/>
      <w:spacing w:before="120" w:after="120" w:line="360" w:lineRule="auto"/>
      <w:outlineLvl w:val="2"/>
    </w:pPr>
    <w:rPr>
      <w:rFonts w:cstheme="majorBidi" w:ascii="Arial" w:hAnsi="Arial" w:eastAsia="Arial" w:cs="Arial"/>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Arial" w:hAnsi="Arial" w:eastAsia="Arial" w:cs="Arial"/>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Arial" w:hAnsi="Arial" w:eastAsia="Arial" w:cs="Arial"/>
      <w:b/>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Arial" w:hAnsi="Arial" w:eastAsia="Arial" w:cs="Arial"/>
      <w:b/>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Arial" w:hAnsi="Arial" w:eastAsia="Arial" w:cs="Arial"/>
      <w:b/>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Arial" w:hAnsi="Arial" w:eastAsia="Arial" w:cs="Arial"/>
      <w:b/>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Arial" w:hAnsi="Arial" w:eastAsia="Arial" w:cs="Arial"/>
      <w:b/>
      <w:i/>
      <w:iCs/>
      <w:color w:val="000000"/>
      <w:sz w:val="28"/>
      <w:szCs w:val="20"/>
    </w:rPr>
  </w:style>
  <w:style w:type="character" w:default="1" w:styleId="DefaultParagraphFont">
    <w:name w:val="Default Paragraph Font"/>
    <w:uiPriority w:val="1"/>
    <w:semiHidden/>
    <w:unhideWhenUsed/>
    <w:rPr>
      <w:rFonts w:ascii="Arial" w:hAnsi="Arial" w:eastAsia="Arial" w:cs="Arial"/>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eastAsia="Arial" w:cs="Arial"/>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20" w:line="360" w:lineRule="auto"/>
      <w:contextualSpacing/>
    </w:pPr>
    <w:rPr>
      <w:rFonts w:cstheme="majorBidi" w:ascii="Arial" w:hAnsi="Arial" w:eastAsia="Arial" w:cs="Arial"/>
      <w:b/>
      <w:color w:val="000000"/>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Arial" w:hAnsi="Arial" w:eastAsia="Arial" w:cs="Arial"/>
      <w:i/>
      <w:iCs/>
      <w:color w:val="4F81BD" w:themeColor="accent1"/>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eastAsia="Arial" w:cs="Arial"/>
    </w:rPr>
  </w:style>
  <w:style w:type="paragraph" w:styleId="BodyText">
    <w:name w:val="Body Text"/>
    <w:basedOn w:val="Normal"/>
    <w:link w:val="BodyTextChar"/>
    <w:uiPriority w:val="99"/>
    <w:unhideWhenUsed/>
    <w:rsid w:val="00AA1D8D"/>
    <w:pPr>
      <w:spacing w:after="120"/>
    </w:pPr>
    <w:rPr>
      <w:rFonts w:ascii="Arial" w:hAnsi="Arial" w:eastAsia="Arial" w:cs="Arial"/>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Arial" w:hAnsi="Arial" w:eastAsia="Arial" w:cs="Arial"/>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Arial" w:hAnsi="Arial" w:eastAsia="Arial" w:cs="Arial"/>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Arial" w:hAnsi="Arial" w:eastAsia="Arial" w:cs="Arial"/>
    </w:rPr>
  </w:style>
  <w:style w:type="paragraph" w:styleId="List2">
    <w:name w:val="List 2"/>
    <w:basedOn w:val="Normal"/>
    <w:uiPriority w:val="99"/>
    <w:unhideWhenUsed/>
    <w:rsid w:val="00326F90"/>
    <w:pPr>
      <w:ind w:left="720" w:hanging="360"/>
      <w:contextualSpacing/>
    </w:pPr>
    <w:rPr>
      <w:rFonts w:ascii="Arial" w:hAnsi="Arial" w:eastAsia="Arial" w:cs="Arial"/>
    </w:rPr>
  </w:style>
  <w:style w:type="paragraph" w:styleId="List3">
    <w:name w:val="List 3"/>
    <w:basedOn w:val="Normal"/>
    <w:uiPriority w:val="99"/>
    <w:unhideWhenUsed/>
    <w:rsid w:val="00326F90"/>
    <w:pPr>
      <w:ind w:left="1080" w:hanging="360"/>
      <w:contextualSpacing/>
    </w:pPr>
    <w:rPr>
      <w:rFonts w:ascii="Arial" w:hAnsi="Arial" w:eastAsia="Arial" w:cs="Arial"/>
    </w:rPr>
  </w:style>
  <w:style w:type="paragraph" w:styleId="ListBullet">
    <w:name w:val="List Bullet"/>
    <w:basedOn w:val="Normal"/>
    <w:uiPriority w:val="99"/>
    <w:unhideWhenUsed/>
    <w:rsid w:val="00326F90"/>
    <w:pPr>
      <w:numPr>
        <w:numId w:val="1"/>
      </w:numPr>
      <w:contextualSpacing/>
    </w:pPr>
    <w:rPr>
      <w:rFonts w:ascii="Arial" w:hAnsi="Arial" w:eastAsia="Arial" w:cs="Arial"/>
    </w:rPr>
  </w:style>
  <w:style w:type="paragraph" w:styleId="ListBullet2">
    <w:name w:val="List Bullet 2"/>
    <w:basedOn w:val="Normal"/>
    <w:uiPriority w:val="99"/>
    <w:unhideWhenUsed/>
    <w:rsid w:val="00326F90"/>
    <w:pPr>
      <w:numPr>
        <w:numId w:val="2"/>
      </w:numPr>
      <w:contextualSpacing/>
    </w:pPr>
    <w:rPr>
      <w:rFonts w:ascii="Arial" w:hAnsi="Arial" w:eastAsia="Arial" w:cs="Arial"/>
    </w:rPr>
  </w:style>
  <w:style w:type="paragraph" w:styleId="ListBullet3">
    <w:name w:val="List Bullet 3"/>
    <w:basedOn w:val="Normal"/>
    <w:uiPriority w:val="99"/>
    <w:unhideWhenUsed/>
    <w:rsid w:val="00326F90"/>
    <w:pPr>
      <w:numPr>
        <w:numId w:val="3"/>
      </w:numPr>
      <w:contextualSpacing/>
    </w:pPr>
    <w:rPr>
      <w:rFonts w:ascii="Arial" w:hAnsi="Arial" w:eastAsia="Arial" w:cs="Arial"/>
    </w:rPr>
  </w:style>
  <w:style w:type="paragraph" w:styleId="ListNumber">
    <w:name w:val="List Number"/>
    <w:basedOn w:val="Normal"/>
    <w:uiPriority w:val="99"/>
    <w:unhideWhenUsed/>
    <w:rsid w:val="00326F90"/>
    <w:pPr>
      <w:numPr>
        <w:numId w:val="5"/>
      </w:numPr>
      <w:contextualSpacing/>
    </w:pPr>
    <w:rPr>
      <w:rFonts w:ascii="Arial" w:hAnsi="Arial" w:eastAsia="Arial" w:cs="Arial"/>
    </w:rPr>
  </w:style>
  <w:style w:type="paragraph" w:styleId="ListNumber2">
    <w:name w:val="List Number 2"/>
    <w:basedOn w:val="Normal"/>
    <w:uiPriority w:val="99"/>
    <w:unhideWhenUsed/>
    <w:rsid w:val="0029639D"/>
    <w:pPr>
      <w:numPr>
        <w:numId w:val="6"/>
      </w:numPr>
      <w:contextualSpacing/>
    </w:pPr>
    <w:rPr>
      <w:rFonts w:ascii="Arial" w:hAnsi="Arial" w:eastAsia="Arial" w:cs="Arial"/>
    </w:rPr>
  </w:style>
  <w:style w:type="paragraph" w:styleId="ListNumber3">
    <w:name w:val="List Number 3"/>
    <w:basedOn w:val="Normal"/>
    <w:uiPriority w:val="99"/>
    <w:unhideWhenUsed/>
    <w:rsid w:val="0029639D"/>
    <w:pPr>
      <w:numPr>
        <w:numId w:val="7"/>
      </w:numPr>
      <w:contextualSpacing/>
    </w:pPr>
    <w:rPr>
      <w:rFonts w:ascii="Arial" w:hAnsi="Arial" w:eastAsia="Arial" w:cs="Arial"/>
    </w:rPr>
  </w:style>
  <w:style w:type="paragraph" w:styleId="ListContinue">
    <w:name w:val="List Continue"/>
    <w:basedOn w:val="Normal"/>
    <w:uiPriority w:val="99"/>
    <w:unhideWhenUsed/>
    <w:rsid w:val="0029639D"/>
    <w:pPr>
      <w:spacing w:after="120"/>
      <w:ind w:left="360"/>
      <w:contextualSpacing/>
    </w:pPr>
    <w:rPr>
      <w:rFonts w:ascii="Arial" w:hAnsi="Arial" w:eastAsia="Arial" w:cs="Arial"/>
    </w:rPr>
  </w:style>
  <w:style w:type="paragraph" w:styleId="ListContinue2">
    <w:name w:val="List Continue 2"/>
    <w:basedOn w:val="Normal"/>
    <w:uiPriority w:val="99"/>
    <w:unhideWhenUsed/>
    <w:rsid w:val="0029639D"/>
    <w:pPr>
      <w:spacing w:after="120"/>
      <w:ind w:left="720"/>
      <w:contextualSpacing/>
    </w:pPr>
    <w:rPr>
      <w:rFonts w:ascii="Arial" w:hAnsi="Arial" w:eastAsia="Arial" w:cs="Arial"/>
    </w:rPr>
  </w:style>
  <w:style w:type="paragraph" w:styleId="ListContinue3">
    <w:name w:val="List Continue 3"/>
    <w:basedOn w:val="Normal"/>
    <w:uiPriority w:val="99"/>
    <w:unhideWhenUsed/>
    <w:rsid w:val="0029639D"/>
    <w:pPr>
      <w:spacing w:after="120"/>
      <w:ind w:left="1080"/>
      <w:contextualSpacing/>
    </w:pPr>
    <w:rPr>
      <w:rFonts w:ascii="Arial" w:hAnsi="Arial" w:eastAsia="Arial" w:cs="Arial"/>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eastAsia="Arial" w:cs="Arial"/>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rial" w:hAnsi="Arial" w:eastAsia="Arial" w:cs="Arial"/>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360" w:lineRule="auto" w:after="120"/>
    </w:pPr>
    <w:rPr>
      <w:rFonts w:ascii="Arial" w:hAnsi="Arial" w:eastAsia="Arial" w:cs="Arial"/>
      <w:b/>
      <w:bCs/>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Arial" w:hAnsi="Arial" w:eastAsia="Arial" w:cs="Arial"/>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eastAsia="Arial" w:cs="Arial"/>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backend.educ.ar/refactor_resource/get-attachment/162" TargetMode="External"/><Relationship Id="rId11" Type="http://schemas.openxmlformats.org/officeDocument/2006/relationships/hyperlink" Target="https://www.redalyc.org/journal/5706/570661491004/570661491004.pdf" TargetMode="External"/><Relationship Id="rId12" Type="http://schemas.openxmlformats.org/officeDocument/2006/relationships/hyperlink" Target="https://www.bipm.org/documents/20126/2071204/JCGM_100_2008_E.pdf" TargetMode="External"/><Relationship Id="rId13" Type="http://schemas.openxmlformats.org/officeDocument/2006/relationships/hyperlink" Target="https://www.nist.gov/publications/nistsematech-engineering-statistics-handbook-chapter-2-measurement-process" TargetMode="External"/><Relationship Id="rId14" Type="http://schemas.openxmlformats.org/officeDocument/2006/relationships/hyperlink" Target="https://www.itl.nist.gov/div898/handbook/eda/section3/eda352.htm" TargetMode="External"/><Relationship Id="rId15" Type="http://schemas.openxmlformats.org/officeDocument/2006/relationships/hyperlink" Target="https://www.itl.nist.gov/div898/handbook/eda/section3/eda366i.htm" TargetMode="External"/><Relationship Id="rId16" Type="http://schemas.openxmlformats.org/officeDocument/2006/relationships/hyperlink" Target="https://www.itl.nist.gov/div898/handbook/pmd/section1/pmd141.htm" TargetMode="External"/><Relationship Id="rId19" Type="http://schemas.openxmlformats.org/officeDocument/2006/relationships/hyperlink" Target="https://acebott.com/docs/qd001-smart-car-starter-kit-for-esp32/" TargetMode="External"/><Relationship Id="rId20" Type="http://schemas.openxmlformats.org/officeDocument/2006/relationships/hyperlink" Target="https://www-users.york.ac.uk/~mjf5/roach/Datasheets/HCSR04_Manual.pdf" TargetMode="External"/><Relationship Id="rId21" Type="http://schemas.openxmlformats.org/officeDocument/2006/relationships/hyperlink" Target="https://arxiv.org/pdf/2506.06314" TargetMode="External"/><Relationship Id="rId22" Type="http://schemas.openxmlformats.org/officeDocument/2006/relationships/hyperlink" Target="https://www.researchgate.net/publication/383448334_Analysis_of_the_Measurement_Error_From_a_Low-Cost_Ultrasonic_Sensor/fulltext/66cde986bd201736675be557/Analysis-of-the-Measurement-Error-From-a-Low-Cost-Ultrasonic-Sensor.pdf" TargetMode="External"/><Relationship Id="rId23" Type="http://schemas.openxmlformats.org/officeDocument/2006/relationships/image" Target="media/image1.jpeg"/><Relationship Id="rId24" Type="http://schemas.openxmlformats.org/officeDocument/2006/relationships/image" Target="media/image2.jpeg"/><Relationship Id="rId25" Type="http://schemas.openxmlformats.org/officeDocument/2006/relationships/image" Target="media/image3.jpeg"/><Relationship Id="rId26" Type="http://schemas.openxmlformats.org/officeDocument/2006/relationships/image" Target="media/image4.jpeg"/><Relationship Id="rId27" Type="http://schemas.openxmlformats.org/officeDocument/2006/relationships/image" Target="media/image5.jpeg"/><Relationship Id="rId28" Type="http://schemas.openxmlformats.org/officeDocument/2006/relationships/image" Target="media/image6.jpeg"/><Relationship Id="rId29" Type="http://schemas.openxmlformats.org/officeDocument/2006/relationships/image" Target="media/image7.jpeg"/><Relationship Id="rId30" Type="http://schemas.openxmlformats.org/officeDocument/2006/relationships/image" Target="media/image8.jpeg"/><Relationship Id="rId31" Type="http://schemas.openxmlformats.org/officeDocument/2006/relationships/hyperlink" Target="https://acebott.com/tutorial/" TargetMode="External"/><Relationship Id="rId33" Type="http://schemas.openxmlformats.org/officeDocument/2006/relationships/hyperlink" Target="https://acebott.com/docs/qa052-esp32-car-shield-v1-0/" TargetMode="External"/><Relationship Id="rId34" Type="http://schemas.openxmlformats.org/officeDocument/2006/relationships/hyperlink" Target="https://shop.acebott.com/products/acebott-qa052-esp32-car-shield-v1-0" TargetMode="External"/><Relationship Id="rId35" Type="http://schemas.openxmlformats.org/officeDocument/2006/relationships/hyperlink" Target="https://acebott.com/docs/qa007-qa008-qa009-esp32-max-v1-0-controller-board/" TargetMode="External"/><Relationship Id="rId36" Type="http://schemas.openxmlformats.org/officeDocument/2006/relationships/hyperlink" Target="https://acebottteam.github.io/acebott-docs-master/tutorials/Sensor/QB042%20Ultrasonic%20Sensor.html" TargetMode="External"/><Relationship Id="rId37" Type="http://schemas.openxmlformats.org/officeDocument/2006/relationships/hyperlink" Target="https://acebott.com/docs/qb054-servo-sg90-9g-module-180-degree/" TargetMode="External"/><Relationship Id="rId39" Type="http://schemas.openxmlformats.org/officeDocument/2006/relationships/hyperlink" Target="https://acebottteam.github.io/acebott-docs-master/tutorials/Sensor/QB060%20Trace%20Sensor.html" TargetMode="External"/><Relationship Id="rId40" Type="http://schemas.openxmlformats.org/officeDocument/2006/relationships/hyperlink" Target="https://acebottteam.github.io/acebott-docs-master/tutorials/Module/QB001%2BQB053%20Infrared%20Remote%20Control%20Module.html" TargetMode="External"/><Relationship Id="rId41" Type="http://schemas.openxmlformats.org/officeDocument/2006/relationships/hyperlink" Target="https://acebottteam.github.io/acebott-docs-master/tutorials/Module/QB007%20LED%20Module.html" TargetMode="External"/><Relationship Id="rId42" Type="http://schemas.openxmlformats.org/officeDocument/2006/relationships/hyperlink" Target="https://acebottteam.github.io/acebott-docs-master/tutorials/Module/QB010%20P-Buzzer%20Module.html" TargetMode="External"/><Relationship Id="rId46" Type="http://schemas.openxmlformats.org/officeDocument/2006/relationships/hyperlink" Target="https://www.youtube.com/watch?v=dcj-E07FhVU" TargetMode="External"/><Relationship Id="rId47" Type="http://schemas.openxmlformats.org/officeDocument/2006/relationships/hyperlink" Target="https://acebott.com/es/softwa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Robótica educativa y estadística</dc:title>
  <dc:subject>Análisis del programa de control y evaluación del robot ACEBOTT QD001</dc:subject>
  <dc:creator>Cardozo Agustin; Gomez Gonzalo; Medina Marcos; Monzon Esteban; Rojas Angel</dc:creator>
  <cp:keywords>ACEBOTT QD001, ESP32, ACECode, programa de control, probabilidad, estadística</cp:keywords>
  <dc:description>Informe de investigación sobre el programa de control y la evaluación estadística del prototipo.</dc:description>
  <cp:lastModifiedBy/>
  <cp:revision>1</cp:revision>
  <dcterms:created xsi:type="dcterms:W3CDTF">2013-12-23T23:15:00Z</dcterms:created>
  <dcterms:modified xsi:type="dcterms:W3CDTF">2013-12-23T23:15:00Z</dcterms:modified>
  <cp:category/>
</cp:coreProperties>
</file>