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Plan de pruebas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Verdana" w:cs="Verdana" w:eastAsia="Verdana" w:hAnsi="Verdana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b050"/>
          <w:sz w:val="36"/>
          <w:szCs w:val="36"/>
          <w:rtl w:val="0"/>
        </w:rPr>
        <w:t xml:space="preserve">Plataforma de Gestión de Ingreso de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Verdana" w:cs="Verdana" w:eastAsia="Verdana" w:hAnsi="Verdana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b050"/>
          <w:sz w:val="36"/>
          <w:szCs w:val="36"/>
          <w:rtl w:val="0"/>
        </w:rPr>
        <w:t xml:space="preserve">Vehículos al Taller – PepsiCo Chile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Verdana" w:cs="Verdana" w:eastAsia="Verdana" w:hAnsi="Verdan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Gonzalo Pérez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Dilan Olivos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Franchesca Villegas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plan de pruebas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Verificar que la plataforma web cumple con los requisitos funcionales y técnicos definidos, asegurando su correcto funcionamiento antes de la entrega a PepsiCo Chile.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Establecer los procesos, responsables, y criterios para la ejecución de pruebas que garanticen la calidad del producto final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Metodología: Tradicional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Desarrollo: Pruebas continuas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Sprint: Pruebas de integración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Final: Pruebas de sistema y aceptación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y herramientas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unitarias: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Herramientas: JavaScript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Responsable: Gonzalo Pérez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Frecuencia: Diaria durante el desarrollo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integración: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Herramientas: (APIs)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Responsable: Gonzalo Pérez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Semanal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interfaz: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Herramientas: Checklist manual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Responsable: Franchesca Villegas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Frecuencia: Por cada módulo completado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usabilidad: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Herramientas: Sesiones con usuarios PepsiCo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Responsable: Dilan Olivos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Frecuencia: Semana 10, 15 y 17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seguridad: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Herramientas: OWASP ZAP,  manual de codigo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Responsable: Gonzalo Pérez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Semanas 12 y 17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Alcance: Autenticación, control de acceso, validación de entradas, protección de datos sensibles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funcioanlescatalon ozonarqube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rendimiento jmiter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calidad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funcionales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Todos los requisitos funcionales implementados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Ningún error critico o bloqueantes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Tiempo de respuesta aceptable 3s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tecnicos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APIs responden codigo http correcto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Base de datos mantiene integridad de los datos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Interfaz responsiva en 3 tamaños de pantalla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Etapa de Desarrollo (Semanas 7-15)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Semanas 7-10: Pruebas unitarias frontend (Franchesca)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Semanas 9-12: Pruebas unitarias backend (Gonzalo)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Semanas 11-14: Pruebas de integración (Gonzalo)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 10: Primera ronda de pruebas de usabilidad (Dilan)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Etapa final (Semanas 16-18)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Semana 16: Pruebas de sistemas completas (Equipo completo)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 17: Pruebas de seguridad y usabilidad final (Gonzalo + Dilan)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 18: Pruebas de aceptación con cliente (Dilan + Alexis)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Dilan Olivos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Completo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 técnicas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Gonzalo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Franchesca Villegas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usabilidad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Dilan Olivos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Gonzalo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Franchesca Villegas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Reportes Métricas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Franchesca Villegas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Gonzalo Pérez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Dilan Olivos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Alexis Gonzalez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