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s7g7acalvtp8" w:id="0"/>
      <w:bookmarkEnd w:id="0"/>
      <w:r w:rsidDel="00000000" w:rsidR="00000000" w:rsidRPr="00000000">
        <w:rPr>
          <w:b w:val="1"/>
          <w:sz w:val="34"/>
          <w:szCs w:val="34"/>
          <w:rtl w:val="0"/>
        </w:rPr>
        <w:t xml:space="preserve"> MANUAL DE USO Distribuidora de Ropa Básica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98wz4xi8gjgx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1. Ingresar al la web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entrar a la página principal se muestra el encabezado con el nombre de la empresa y un menú estas secciones:</w:t>
      </w:r>
    </w:p>
    <w:p w:rsidR="00000000" w:rsidDel="00000000" w:rsidP="00000000" w:rsidRDefault="00000000" w:rsidRPr="00000000" w14:paraId="0000000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Catálogo</w:t>
      </w:r>
      <w:r w:rsidDel="00000000" w:rsidR="00000000" w:rsidRPr="00000000">
        <w:rPr>
          <w:rtl w:val="0"/>
        </w:rPr>
        <w:t xml:space="preserve">: para ver los productos disponibles.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Carrito</w:t>
      </w:r>
      <w:r w:rsidDel="00000000" w:rsidR="00000000" w:rsidRPr="00000000">
        <w:rPr>
          <w:rtl w:val="0"/>
        </w:rPr>
        <w:t xml:space="preserve">: para revisar las compras seleccionadas.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Iniciar sesión</w:t>
      </w:r>
      <w:r w:rsidDel="00000000" w:rsidR="00000000" w:rsidRPr="00000000">
        <w:rPr>
          <w:rtl w:val="0"/>
        </w:rPr>
        <w:t xml:space="preserve">: para acceder con una cuenta ya registrada.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Registrarse</w:t>
      </w:r>
      <w:r w:rsidDel="00000000" w:rsidR="00000000" w:rsidRPr="00000000">
        <w:rPr>
          <w:rtl w:val="0"/>
        </w:rPr>
        <w:t xml:space="preserve">: para crear una cuenta nueva.</w:t>
        <w:br w:type="textWrapping"/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Desde el botón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“Ver productos”</w:t>
      </w:r>
      <w:r w:rsidDel="00000000" w:rsidR="00000000" w:rsidRPr="00000000">
        <w:rPr>
          <w:rtl w:val="0"/>
        </w:rPr>
        <w:t xml:space="preserve"> del inicio también se puede acceder directamente al catálogo.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orui3d7ctkz2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2. Catálogo de productos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sección </w:t>
      </w:r>
      <w:r w:rsidDel="00000000" w:rsidR="00000000" w:rsidRPr="00000000">
        <w:rPr>
          <w:b w:val="1"/>
          <w:rtl w:val="0"/>
        </w:rPr>
        <w:t xml:space="preserve">Catálogo</w:t>
      </w:r>
      <w:r w:rsidDel="00000000" w:rsidR="00000000" w:rsidRPr="00000000">
        <w:rPr>
          <w:rtl w:val="0"/>
        </w:rPr>
        <w:t xml:space="preserve"> se muestran los productos disponibles con: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Imagen del producto.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Nombre y descripción.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Precio.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rtl w:val="0"/>
        </w:rPr>
        <w:t xml:space="preserve">“Agregar al carrito”.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Al tocar el botón “Agregar al carrito”, el producto se incorpora a la lista de compras.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4uhrrn8rozdi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 3. Carrito de compras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el </w:t>
      </w:r>
      <w:r w:rsidDel="00000000" w:rsidR="00000000" w:rsidRPr="00000000">
        <w:rPr>
          <w:b w:val="1"/>
          <w:rtl w:val="0"/>
        </w:rPr>
        <w:t xml:space="preserve">Carrito</w:t>
      </w:r>
      <w:r w:rsidDel="00000000" w:rsidR="00000000" w:rsidRPr="00000000">
        <w:rPr>
          <w:rtl w:val="0"/>
        </w:rPr>
        <w:t xml:space="preserve">, el usuario puede: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Ver el listado de productos seleccionados.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Agregar productos.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precio total.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Sacar</w:t>
      </w:r>
      <w:r w:rsidDel="00000000" w:rsidR="00000000" w:rsidRPr="00000000">
        <w:rPr>
          <w:rtl w:val="0"/>
        </w:rPr>
        <w:t xml:space="preserve"> productos con el botón </w:t>
      </w:r>
      <w:r w:rsidDel="00000000" w:rsidR="00000000" w:rsidRPr="00000000">
        <w:rPr>
          <w:rtl w:val="0"/>
        </w:rPr>
        <w:t xml:space="preserve">“Eliminar”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Finalizar la compra presionando el botón </w:t>
      </w:r>
      <w:r w:rsidDel="00000000" w:rsidR="00000000" w:rsidRPr="00000000">
        <w:rPr>
          <w:rtl w:val="0"/>
        </w:rPr>
        <w:t xml:space="preserve">“Finalizar compra”.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ldmz8zmaaiil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 4. Iniciar sesión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sección </w:t>
      </w:r>
      <w:r w:rsidDel="00000000" w:rsidR="00000000" w:rsidRPr="00000000">
        <w:rPr>
          <w:b w:val="1"/>
          <w:rtl w:val="0"/>
        </w:rPr>
        <w:t xml:space="preserve">Iniciar sesión</w:t>
      </w:r>
      <w:r w:rsidDel="00000000" w:rsidR="00000000" w:rsidRPr="00000000">
        <w:rPr>
          <w:rtl w:val="0"/>
        </w:rPr>
        <w:t xml:space="preserve">, se debe ingresar el: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Correo electrónico.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Contraseña.</w:t>
        <w:br w:type="textWrapping"/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Luego tocar el botón </w:t>
      </w:r>
      <w:r w:rsidDel="00000000" w:rsidR="00000000" w:rsidRPr="00000000">
        <w:rPr>
          <w:rtl w:val="0"/>
        </w:rPr>
        <w:t xml:space="preserve">“Ingresar”</w:t>
      </w:r>
      <w:r w:rsidDel="00000000" w:rsidR="00000000" w:rsidRPr="00000000">
        <w:rPr>
          <w:rtl w:val="0"/>
        </w:rPr>
        <w:t xml:space="preserve"> para acceder a su cuenta.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g6aonyg5n2tg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5. Registro de usuario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b w:val="1"/>
          <w:rtl w:val="0"/>
        </w:rPr>
        <w:t xml:space="preserve">Crear cuenta</w:t>
      </w:r>
      <w:r w:rsidDel="00000000" w:rsidR="00000000" w:rsidRPr="00000000">
        <w:rPr>
          <w:rtl w:val="0"/>
        </w:rPr>
        <w:t xml:space="preserve">, se completa un formulario con: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Nombre.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Apellido.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Correo electrónico.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Contraseña.</w:t>
        <w:br w:type="textWrapping"/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Despues tocar </w:t>
      </w:r>
      <w:r w:rsidDel="00000000" w:rsidR="00000000" w:rsidRPr="00000000">
        <w:rPr>
          <w:b w:val="1"/>
          <w:rtl w:val="0"/>
        </w:rPr>
        <w:t xml:space="preserve">“Registrarse”</w:t>
      </w:r>
      <w:r w:rsidDel="00000000" w:rsidR="00000000" w:rsidRPr="00000000">
        <w:rPr>
          <w:rtl w:val="0"/>
        </w:rPr>
        <w:t xml:space="preserve"> para crear la cuenta.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th8hhyhw2ypq" w:id="6"/>
      <w:bookmarkEnd w:id="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6. Navegación general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diseño es </w:t>
      </w:r>
      <w:r w:rsidDel="00000000" w:rsidR="00000000" w:rsidRPr="00000000">
        <w:rPr>
          <w:rtl w:val="0"/>
        </w:rPr>
        <w:t xml:space="preserve">responsive</w:t>
      </w:r>
      <w:r w:rsidDel="00000000" w:rsidR="00000000" w:rsidRPr="00000000">
        <w:rPr>
          <w:rtl w:val="0"/>
        </w:rPr>
        <w:t xml:space="preserve">, se adapta automáticamente a celulares, tablets y computadoras.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Desde el menú superior se puede acceder a cualquier sección sin recargar la página.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la parte inferior, el </w:t>
      </w:r>
      <w:r w:rsidDel="00000000" w:rsidR="00000000" w:rsidRPr="00000000">
        <w:rPr>
          <w:b w:val="1"/>
          <w:rtl w:val="0"/>
        </w:rPr>
        <w:t xml:space="preserve">footer</w:t>
      </w:r>
      <w:r w:rsidDel="00000000" w:rsidR="00000000" w:rsidRPr="00000000">
        <w:rPr>
          <w:rtl w:val="0"/>
        </w:rPr>
        <w:t xml:space="preserve"> muestra los derechos reservados y la marca de la distribuidora.</w:t>
        <w:br w:type="textWrapping"/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6838" w:w="11906" w:orient="portrait"/>
      <w:pgMar w:bottom="3600" w:top="3600" w:left="4320" w:right="28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