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Statement of Work</w:t>
      </w:r>
    </w:p>
    <w:p>
      <w:pPr>
        <w:spacing w:after="60"/>
        <w:jc w:val="center"/>
      </w:pPr>
      <w:r>
        <w:rPr>
          <w:sz w:val="28"/>
          <w:szCs w:val="28"/>
        </w:rPr>
        <w:t xml:space="preserve">J&amp;M Employee Time Clock Mobile App — Phase 1</w:t>
      </w:r>
    </w:p>
    <w:p>
      <w:pPr>
        <w:pBdr>
          <w:bottom w:val="single" w:color="1F4E79" w:sz="6" w:space="8"/>
        </w:pBdr>
        <w:spacing w:after="240"/>
        <w:jc w:val="center"/>
      </w:pPr>
      <w:r>
        <w:rPr>
          <w:i/>
          <w:iCs/>
          <w:sz w:val="20"/>
          <w:szCs w:val="20"/>
        </w:rPr>
        <w:t xml:space="preserve">Prepared for: Jed  |  Prepared by: Ben  |  August 2026</w:t>
      </w:r>
    </w:p>
    <w:p>
      <w:pPr>
        <w:pStyle w:val="Heading1"/>
        <w:spacing w:after="140" w:before="280"/>
      </w:pPr>
      <w:r>
        <w:rPr>
          <w:b/>
          <w:bCs/>
          <w:color w:val="1F4E79"/>
        </w:rPr>
        <w:t xml:space="preserve">1. Project Overview</w:t>
      </w:r>
    </w:p>
    <w:p>
      <w:pPr>
        <w:spacing w:after="120"/>
      </w:pPr>
      <w:r>
        <w:t xml:space="preserve">Build a mobile time clock application for iOS and Android that lets employees clock in and out, view tracked hours, see pay information, and receive shift notifications, with a clean, simple interface. The app will connect to the existing backend infrastructure rather than replacing it.</w:t>
      </w:r>
    </w:p>
    <w:p>
      <w:pPr>
        <w:pStyle w:val="Heading1"/>
        <w:spacing w:after="140" w:before="280"/>
      </w:pPr>
      <w:r>
        <w:rPr>
          <w:b/>
          <w:bCs/>
          <w:color w:val="1F4E79"/>
        </w:rPr>
        <w:t xml:space="preserve">2. Existing Infrastructure (Current Tech Stack)</w:t>
      </w:r>
    </w:p>
    <w:p>
      <w:pPr>
        <w:pStyle w:val="ListParagraph"/>
        <w:numPr>
          <w:ilvl w:val="0"/>
          <w:numId w:val="2"/>
        </w:numPr>
        <w:spacing w:after="80"/>
      </w:pPr>
      <w:r>
        <w:t xml:space="preserve">PostgreSQL database with a working API layer already in place</w:t>
      </w:r>
    </w:p>
    <w:p>
      <w:pPr>
        <w:pStyle w:val="ListParagraph"/>
        <w:numPr>
          <w:ilvl w:val="0"/>
          <w:numId w:val="2"/>
        </w:numPr>
        <w:spacing w:after="80"/>
      </w:pPr>
      <w:r>
        <w:t xml:space="preserve">Hosted on Azure, with Cloudflare in front handling DNS routing, CDN caching, and security (this is the "routing" piece)</w:t>
      </w:r>
    </w:p>
    <w:p>
      <w:pPr>
        <w:pStyle w:val="ListParagraph"/>
        <w:numPr>
          <w:ilvl w:val="0"/>
          <w:numId w:val="2"/>
        </w:numPr>
        <w:spacing w:after="80"/>
      </w:pPr>
      <w:r>
        <w:t xml:space="preserve">API keys locked down behind Azure sign-in (Microsoft Entra ID) — the mobile app will authenticate the same way</w:t>
      </w:r>
    </w:p>
    <w:p>
      <w:pPr>
        <w:pStyle w:val="ListParagraph"/>
        <w:numPr>
          <w:ilvl w:val="0"/>
          <w:numId w:val="2"/>
        </w:numPr>
        <w:spacing w:after="80"/>
      </w:pPr>
      <w:r>
        <w:t xml:space="preserve">Website already live with functioning AI features communicating with the API</w:t>
      </w:r>
    </w:p>
    <w:p>
      <w:pPr>
        <w:pStyle w:val="ListParagraph"/>
        <w:numPr>
          <w:ilvl w:val="0"/>
          <w:numId w:val="2"/>
        </w:numPr>
        <w:spacing w:after="80"/>
      </w:pPr>
      <w:r>
        <w:t xml:space="preserve">Task tracking: every assignment and feature will be logged as a Jira ticket</w:t>
      </w:r>
    </w:p>
    <w:p>
      <w:pPr>
        <w:pStyle w:val="ListParagraph"/>
        <w:numPr>
          <w:ilvl w:val="0"/>
          <w:numId w:val="2"/>
        </w:numPr>
        <w:spacing w:after="80"/>
      </w:pPr>
      <w:r>
        <w:t xml:space="preserve">Source control: GitHub repositories connected to VS Code</w:t>
      </w:r>
    </w:p>
    <w:p>
      <w:pPr>
        <w:pStyle w:val="Heading1"/>
        <w:spacing w:after="140" w:before="280"/>
      </w:pPr>
      <w:r>
        <w:rPr>
          <w:b/>
          <w:bCs/>
          <w:color w:val="1F4E79"/>
        </w:rPr>
        <w:t xml:space="preserve">3. Platform Comparison: React Native vs. Native (Swift + Kotlin)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rPr>
          <w:tblHeader/>
        </w:trPr>
        <w:tc>
          <w:tcPr>
            <w:tcW w:type="dxa" w:w="2400"/>
            <w:shd w:fill="D9E2F3" w:val="clear"/>
            <w:tcMar>
              <w:top w:type="dxa" w:w="80"/>
              <w:left w:type="dxa" w:w="120"/>
              <w:bottom w:type="dxa" w:w="80"/>
              <w:right w:type="dxa" w:w="120"/>
            </w:tcMar>
          </w:tcPr>
          <w:p>
            <w:r>
              <w:rPr>
                <w:b/>
                <w:bCs/>
              </w:rPr>
              <w:t xml:space="preserve">Criteria</w:t>
            </w:r>
          </w:p>
        </w:tc>
        <w:tc>
          <w:tcPr>
            <w:tcW w:type="dxa" w:w="3660"/>
            <w:shd w:fill="D9E2F3" w:val="clear"/>
            <w:tcMar>
              <w:top w:type="dxa" w:w="80"/>
              <w:left w:type="dxa" w:w="120"/>
              <w:bottom w:type="dxa" w:w="80"/>
              <w:right w:type="dxa" w:w="120"/>
            </w:tcMar>
          </w:tcPr>
          <w:p>
            <w:r>
              <w:rPr>
                <w:b/>
                <w:bCs/>
              </w:rPr>
              <w:t xml:space="preserve">React Native (Expo)</w:t>
            </w:r>
          </w:p>
        </w:tc>
        <w:tc>
          <w:tcPr>
            <w:tcW w:type="dxa" w:w="3660"/>
            <w:shd w:fill="D9E2F3" w:val="clear"/>
            <w:tcMar>
              <w:top w:type="dxa" w:w="80"/>
              <w:left w:type="dxa" w:w="120"/>
              <w:bottom w:type="dxa" w:w="80"/>
              <w:right w:type="dxa" w:w="120"/>
            </w:tcMar>
          </w:tcPr>
          <w:p>
            <w:r>
              <w:rPr>
                <w:b/>
                <w:bCs/>
              </w:rPr>
              <w:t xml:space="preserve">Native Swift + Kotlin</w:t>
            </w:r>
          </w:p>
        </w:tc>
      </w:tr>
      <w:tr>
        <w:trPr>
          <w:tblHeader w:val="false"/>
        </w:trPr>
        <w:tc>
          <w:tcPr>
            <w:tcW w:type="dxa" w:w="2400"/>
            <w:tcMar>
              <w:top w:type="dxa" w:w="80"/>
              <w:left w:type="dxa" w:w="120"/>
              <w:bottom w:type="dxa" w:w="80"/>
              <w:right w:type="dxa" w:w="120"/>
            </w:tcMar>
          </w:tcPr>
          <w:p>
            <w:r>
              <w:rPr>
                <w:b/>
                <w:bCs/>
              </w:rPr>
              <w:t xml:space="preserve">Codebases to maintain</w:t>
            </w:r>
          </w:p>
        </w:tc>
        <w:tc>
          <w:tcPr>
            <w:tcW w:type="dxa" w:w="3660"/>
            <w:tcMar>
              <w:top w:type="dxa" w:w="80"/>
              <w:left w:type="dxa" w:w="120"/>
              <w:bottom w:type="dxa" w:w="80"/>
              <w:right w:type="dxa" w:w="120"/>
            </w:tcMar>
          </w:tcPr>
          <w:p>
            <w:r>
              <w:rPr>
                <w:b w:val="false"/>
                <w:bCs w:val="false"/>
              </w:rPr>
              <w:t xml:space="preserve">One shared codebase for iOS and Android</w:t>
            </w:r>
          </w:p>
        </w:tc>
        <w:tc>
          <w:tcPr>
            <w:tcW w:type="dxa" w:w="3660"/>
            <w:tcMar>
              <w:top w:type="dxa" w:w="80"/>
              <w:left w:type="dxa" w:w="120"/>
              <w:bottom w:type="dxa" w:w="80"/>
              <w:right w:type="dxa" w:w="120"/>
            </w:tcMar>
          </w:tcPr>
          <w:p>
            <w:r>
              <w:rPr>
                <w:b w:val="false"/>
                <w:bCs w:val="false"/>
              </w:rPr>
              <w:t xml:space="preserve">Two separate codebases (Swift for iOS, Kotlin for Android)</w:t>
            </w:r>
          </w:p>
        </w:tc>
      </w:tr>
      <w:tr>
        <w:trPr>
          <w:tblHeader w:val="false"/>
        </w:trPr>
        <w:tc>
          <w:tcPr>
            <w:tcW w:type="dxa" w:w="2400"/>
            <w:tcMar>
              <w:top w:type="dxa" w:w="80"/>
              <w:left w:type="dxa" w:w="120"/>
              <w:bottom w:type="dxa" w:w="80"/>
              <w:right w:type="dxa" w:w="120"/>
            </w:tcMar>
          </w:tcPr>
          <w:p>
            <w:r>
              <w:rPr>
                <w:b/>
                <w:bCs/>
              </w:rPr>
              <w:t xml:space="preserve">Development speed</w:t>
            </w:r>
          </w:p>
        </w:tc>
        <w:tc>
          <w:tcPr>
            <w:tcW w:type="dxa" w:w="3660"/>
            <w:tcMar>
              <w:top w:type="dxa" w:w="80"/>
              <w:left w:type="dxa" w:w="120"/>
              <w:bottom w:type="dxa" w:w="80"/>
              <w:right w:type="dxa" w:w="120"/>
            </w:tcMar>
          </w:tcPr>
          <w:p>
            <w:r>
              <w:rPr>
                <w:b w:val="false"/>
                <w:bCs w:val="false"/>
              </w:rPr>
              <w:t xml:space="preserve">Faster — features built once, shipped to both platforms</w:t>
            </w:r>
          </w:p>
        </w:tc>
        <w:tc>
          <w:tcPr>
            <w:tcW w:type="dxa" w:w="3660"/>
            <w:tcMar>
              <w:top w:type="dxa" w:w="80"/>
              <w:left w:type="dxa" w:w="120"/>
              <w:bottom w:type="dxa" w:w="80"/>
              <w:right w:type="dxa" w:w="120"/>
            </w:tcMar>
          </w:tcPr>
          <w:p>
            <w:r>
              <w:rPr>
                <w:b w:val="false"/>
                <w:bCs w:val="false"/>
              </w:rPr>
              <w:t xml:space="preserve">Slower — every feature built and tested twice</w:t>
            </w:r>
          </w:p>
        </w:tc>
      </w:tr>
      <w:tr>
        <w:trPr>
          <w:tblHeader w:val="false"/>
        </w:trPr>
        <w:tc>
          <w:tcPr>
            <w:tcW w:type="dxa" w:w="2400"/>
            <w:tcMar>
              <w:top w:type="dxa" w:w="80"/>
              <w:left w:type="dxa" w:w="120"/>
              <w:bottom w:type="dxa" w:w="80"/>
              <w:right w:type="dxa" w:w="120"/>
            </w:tcMar>
          </w:tcPr>
          <w:p>
            <w:r>
              <w:rPr>
                <w:b/>
                <w:bCs/>
              </w:rPr>
              <w:t xml:space="preserve">Team required</w:t>
            </w:r>
          </w:p>
        </w:tc>
        <w:tc>
          <w:tcPr>
            <w:tcW w:type="dxa" w:w="3660"/>
            <w:tcMar>
              <w:top w:type="dxa" w:w="80"/>
              <w:left w:type="dxa" w:w="120"/>
              <w:bottom w:type="dxa" w:w="80"/>
              <w:right w:type="dxa" w:w="120"/>
            </w:tcMar>
          </w:tcPr>
          <w:p>
            <w:r>
              <w:rPr>
                <w:b w:val="false"/>
                <w:bCs w:val="false"/>
              </w:rPr>
              <w:t xml:space="preserve">1 JavaScript/React developer can cover both platforms</w:t>
            </w:r>
          </w:p>
        </w:tc>
        <w:tc>
          <w:tcPr>
            <w:tcW w:type="dxa" w:w="3660"/>
            <w:tcMar>
              <w:top w:type="dxa" w:w="80"/>
              <w:left w:type="dxa" w:w="120"/>
              <w:bottom w:type="dxa" w:w="80"/>
              <w:right w:type="dxa" w:w="120"/>
            </w:tcMar>
          </w:tcPr>
          <w:p>
            <w:r>
              <w:rPr>
                <w:b w:val="false"/>
                <w:bCs w:val="false"/>
              </w:rPr>
              <w:t xml:space="preserve">Ideally 1 iOS developer + 1 Android developer (or one dev who knows both)</w:t>
            </w:r>
          </w:p>
        </w:tc>
      </w:tr>
      <w:tr>
        <w:trPr>
          <w:tblHeader w:val="false"/>
        </w:trPr>
        <w:tc>
          <w:tcPr>
            <w:tcW w:type="dxa" w:w="2400"/>
            <w:tcMar>
              <w:top w:type="dxa" w:w="80"/>
              <w:left w:type="dxa" w:w="120"/>
              <w:bottom w:type="dxa" w:w="80"/>
              <w:right w:type="dxa" w:w="120"/>
            </w:tcMar>
          </w:tcPr>
          <w:p>
            <w:r>
              <w:rPr>
                <w:b/>
                <w:bCs/>
              </w:rPr>
              <w:t xml:space="preserve">Estimated cost impact</w:t>
            </w:r>
          </w:p>
        </w:tc>
        <w:tc>
          <w:tcPr>
            <w:tcW w:type="dxa" w:w="3660"/>
            <w:tcMar>
              <w:top w:type="dxa" w:w="80"/>
              <w:left w:type="dxa" w:w="120"/>
              <w:bottom w:type="dxa" w:w="80"/>
              <w:right w:type="dxa" w:w="120"/>
            </w:tcMar>
          </w:tcPr>
          <w:p>
            <w:r>
              <w:rPr>
                <w:b w:val="false"/>
                <w:bCs w:val="false"/>
              </w:rPr>
              <w:t xml:space="preserve">Roughly 40-50% less total effort for the same feature set</w:t>
            </w:r>
          </w:p>
        </w:tc>
        <w:tc>
          <w:tcPr>
            <w:tcW w:type="dxa" w:w="3660"/>
            <w:tcMar>
              <w:top w:type="dxa" w:w="80"/>
              <w:left w:type="dxa" w:w="120"/>
              <w:bottom w:type="dxa" w:w="80"/>
              <w:right w:type="dxa" w:w="120"/>
            </w:tcMar>
          </w:tcPr>
          <w:p>
            <w:r>
              <w:rPr>
                <w:b w:val="false"/>
                <w:bCs w:val="false"/>
              </w:rPr>
              <w:t xml:space="preserve">Highest cost — near-duplicate effort per platform</w:t>
            </w:r>
          </w:p>
        </w:tc>
      </w:tr>
      <w:tr>
        <w:trPr>
          <w:tblHeader w:val="false"/>
        </w:trPr>
        <w:tc>
          <w:tcPr>
            <w:tcW w:type="dxa" w:w="2400"/>
            <w:tcMar>
              <w:top w:type="dxa" w:w="80"/>
              <w:left w:type="dxa" w:w="120"/>
              <w:bottom w:type="dxa" w:w="80"/>
              <w:right w:type="dxa" w:w="120"/>
            </w:tcMar>
          </w:tcPr>
          <w:p>
            <w:r>
              <w:rPr>
                <w:b/>
                <w:bCs/>
              </w:rPr>
              <w:t xml:space="preserve">Performance</w:t>
            </w:r>
          </w:p>
        </w:tc>
        <w:tc>
          <w:tcPr>
            <w:tcW w:type="dxa" w:w="3660"/>
            <w:tcMar>
              <w:top w:type="dxa" w:w="80"/>
              <w:left w:type="dxa" w:w="120"/>
              <w:bottom w:type="dxa" w:w="80"/>
              <w:right w:type="dxa" w:w="120"/>
            </w:tcMar>
          </w:tcPr>
          <w:p>
            <w:r>
              <w:rPr>
                <w:b w:val="false"/>
                <w:bCs w:val="false"/>
              </w:rPr>
              <w:t xml:space="preserve">Excellent for business apps (forms, lists, clock in/out); not a game engine</w:t>
            </w:r>
          </w:p>
        </w:tc>
        <w:tc>
          <w:tcPr>
            <w:tcW w:type="dxa" w:w="3660"/>
            <w:tcMar>
              <w:top w:type="dxa" w:w="80"/>
              <w:left w:type="dxa" w:w="120"/>
              <w:bottom w:type="dxa" w:w="80"/>
              <w:right w:type="dxa" w:w="120"/>
            </w:tcMar>
          </w:tcPr>
          <w:p>
            <w:r>
              <w:rPr>
                <w:b w:val="false"/>
                <w:bCs w:val="false"/>
              </w:rPr>
              <w:t xml:space="preserve">Best possible performance and closest access to new OS features</w:t>
            </w:r>
          </w:p>
        </w:tc>
      </w:tr>
      <w:tr>
        <w:trPr>
          <w:tblHeader w:val="false"/>
        </w:trPr>
        <w:tc>
          <w:tcPr>
            <w:tcW w:type="dxa" w:w="2400"/>
            <w:tcMar>
              <w:top w:type="dxa" w:w="80"/>
              <w:left w:type="dxa" w:w="120"/>
              <w:bottom w:type="dxa" w:w="80"/>
              <w:right w:type="dxa" w:w="120"/>
            </w:tcMar>
          </w:tcPr>
          <w:p>
            <w:r>
              <w:rPr>
                <w:b/>
                <w:bCs/>
              </w:rPr>
              <w:t xml:space="preserve">Push notifications</w:t>
            </w:r>
          </w:p>
        </w:tc>
        <w:tc>
          <w:tcPr>
            <w:tcW w:type="dxa" w:w="3660"/>
            <w:tcMar>
              <w:top w:type="dxa" w:w="80"/>
              <w:left w:type="dxa" w:w="120"/>
              <w:bottom w:type="dxa" w:w="80"/>
              <w:right w:type="dxa" w:w="120"/>
            </w:tcMar>
          </w:tcPr>
          <w:p>
            <w:r>
              <w:rPr>
                <w:b w:val="false"/>
                <w:bCs w:val="false"/>
              </w:rPr>
              <w:t xml:space="preserve">Fully supported (Expo Notifications / Firebase / APNs)</w:t>
            </w:r>
          </w:p>
        </w:tc>
        <w:tc>
          <w:tcPr>
            <w:tcW w:type="dxa" w:w="3660"/>
            <w:tcMar>
              <w:top w:type="dxa" w:w="80"/>
              <w:left w:type="dxa" w:w="120"/>
              <w:bottom w:type="dxa" w:w="80"/>
              <w:right w:type="dxa" w:w="120"/>
            </w:tcMar>
          </w:tcPr>
          <w:p>
            <w:r>
              <w:rPr>
                <w:b w:val="false"/>
                <w:bCs w:val="false"/>
              </w:rPr>
              <w:t xml:space="preserve">Fully supported natively</w:t>
            </w:r>
          </w:p>
        </w:tc>
      </w:tr>
      <w:tr>
        <w:trPr>
          <w:tblHeader w:val="false"/>
        </w:trPr>
        <w:tc>
          <w:tcPr>
            <w:tcW w:type="dxa" w:w="2400"/>
            <w:tcMar>
              <w:top w:type="dxa" w:w="80"/>
              <w:left w:type="dxa" w:w="120"/>
              <w:bottom w:type="dxa" w:w="80"/>
              <w:right w:type="dxa" w:w="120"/>
            </w:tcMar>
          </w:tcPr>
          <w:p>
            <w:r>
              <w:rPr>
                <w:b/>
                <w:bCs/>
              </w:rPr>
              <w:t xml:space="preserve">App Store / Play Store</w:t>
            </w:r>
          </w:p>
        </w:tc>
        <w:tc>
          <w:tcPr>
            <w:tcW w:type="dxa" w:w="3660"/>
            <w:tcMar>
              <w:top w:type="dxa" w:w="80"/>
              <w:left w:type="dxa" w:w="120"/>
              <w:bottom w:type="dxa" w:w="80"/>
              <w:right w:type="dxa" w:w="120"/>
            </w:tcMar>
          </w:tcPr>
          <w:p>
            <w:r>
              <w:rPr>
                <w:b w:val="false"/>
                <w:bCs w:val="false"/>
              </w:rPr>
              <w:t xml:space="preserve">Fully supported; Expo EAS automates builds and store submission</w:t>
            </w:r>
          </w:p>
        </w:tc>
        <w:tc>
          <w:tcPr>
            <w:tcW w:type="dxa" w:w="3660"/>
            <w:tcMar>
              <w:top w:type="dxa" w:w="80"/>
              <w:left w:type="dxa" w:w="120"/>
              <w:bottom w:type="dxa" w:w="80"/>
              <w:right w:type="dxa" w:w="120"/>
            </w:tcMar>
          </w:tcPr>
          <w:p>
            <w:r>
              <w:rPr>
                <w:b w:val="false"/>
                <w:bCs w:val="false"/>
              </w:rPr>
              <w:t xml:space="preserve">Fully supported; builds managed manually in Xcode / Android Studio</w:t>
            </w:r>
          </w:p>
        </w:tc>
      </w:tr>
      <w:tr>
        <w:trPr>
          <w:tblHeader w:val="false"/>
        </w:trPr>
        <w:tc>
          <w:tcPr>
            <w:tcW w:type="dxa" w:w="2400"/>
            <w:tcMar>
              <w:top w:type="dxa" w:w="80"/>
              <w:left w:type="dxa" w:w="120"/>
              <w:bottom w:type="dxa" w:w="80"/>
              <w:right w:type="dxa" w:w="120"/>
            </w:tcMar>
          </w:tcPr>
          <w:p>
            <w:r>
              <w:rPr>
                <w:b/>
                <w:bCs/>
              </w:rPr>
              <w:t xml:space="preserve">Backend fit</w:t>
            </w:r>
          </w:p>
        </w:tc>
        <w:tc>
          <w:tcPr>
            <w:tcW w:type="dxa" w:w="3660"/>
            <w:tcMar>
              <w:top w:type="dxa" w:w="80"/>
              <w:left w:type="dxa" w:w="120"/>
              <w:bottom w:type="dxa" w:w="80"/>
              <w:right w:type="dxa" w:w="120"/>
            </w:tcMar>
          </w:tcPr>
          <w:p>
            <w:r>
              <w:rPr>
                <w:b w:val="false"/>
                <w:bCs w:val="false"/>
              </w:rPr>
              <w:t xml:space="preserve">Works cleanly with the existing Postgres API over HTTPS</w:t>
            </w:r>
          </w:p>
        </w:tc>
        <w:tc>
          <w:tcPr>
            <w:tcW w:type="dxa" w:w="3660"/>
            <w:tcMar>
              <w:top w:type="dxa" w:w="80"/>
              <w:left w:type="dxa" w:w="120"/>
              <w:bottom w:type="dxa" w:w="80"/>
              <w:right w:type="dxa" w:w="120"/>
            </w:tcMar>
          </w:tcPr>
          <w:p>
            <w:r>
              <w:rPr>
                <w:b w:val="false"/>
                <w:bCs w:val="false"/>
              </w:rPr>
              <w:t xml:space="preserve">Works cleanly with the existing Postgres API over HTTPS</w:t>
            </w:r>
          </w:p>
        </w:tc>
      </w:tr>
      <w:tr>
        <w:trPr>
          <w:tblHeader w:val="false"/>
        </w:trPr>
        <w:tc>
          <w:tcPr>
            <w:tcW w:type="dxa" w:w="2400"/>
            <w:tcMar>
              <w:top w:type="dxa" w:w="80"/>
              <w:left w:type="dxa" w:w="120"/>
              <w:bottom w:type="dxa" w:w="80"/>
              <w:right w:type="dxa" w:w="120"/>
            </w:tcMar>
          </w:tcPr>
          <w:p>
            <w:r>
              <w:rPr>
                <w:b/>
                <w:bCs/>
              </w:rPr>
              <w:t xml:space="preserve">Long-term maintenance</w:t>
            </w:r>
          </w:p>
        </w:tc>
        <w:tc>
          <w:tcPr>
            <w:tcW w:type="dxa" w:w="3660"/>
            <w:tcMar>
              <w:top w:type="dxa" w:w="80"/>
              <w:left w:type="dxa" w:w="120"/>
              <w:bottom w:type="dxa" w:w="80"/>
              <w:right w:type="dxa" w:w="120"/>
            </w:tcMar>
          </w:tcPr>
          <w:p>
            <w:r>
              <w:rPr>
                <w:b w:val="false"/>
                <w:bCs w:val="false"/>
              </w:rPr>
              <w:t xml:space="preserve">One codebase to patch, test, and update</w:t>
            </w:r>
          </w:p>
        </w:tc>
        <w:tc>
          <w:tcPr>
            <w:tcW w:type="dxa" w:w="3660"/>
            <w:tcMar>
              <w:top w:type="dxa" w:w="80"/>
              <w:left w:type="dxa" w:w="120"/>
              <w:bottom w:type="dxa" w:w="80"/>
              <w:right w:type="dxa" w:w="120"/>
            </w:tcMar>
          </w:tcPr>
          <w:p>
            <w:r>
              <w:rPr>
                <w:b w:val="false"/>
                <w:bCs w:val="false"/>
              </w:rPr>
              <w:t xml:space="preserve">Every fix and OS update handled twice</w:t>
            </w:r>
          </w:p>
        </w:tc>
      </w:tr>
      <w:tr>
        <w:trPr>
          <w:tblHeader w:val="false"/>
        </w:trPr>
        <w:tc>
          <w:tcPr>
            <w:tcW w:type="dxa" w:w="2400"/>
            <w:tcMar>
              <w:top w:type="dxa" w:w="80"/>
              <w:left w:type="dxa" w:w="120"/>
              <w:bottom w:type="dxa" w:w="80"/>
              <w:right w:type="dxa" w:w="120"/>
            </w:tcMar>
          </w:tcPr>
          <w:p>
            <w:r>
              <w:rPr>
                <w:b/>
                <w:bCs/>
              </w:rPr>
              <w:t xml:space="preserve">Best when</w:t>
            </w:r>
          </w:p>
        </w:tc>
        <w:tc>
          <w:tcPr>
            <w:tcW w:type="dxa" w:w="3660"/>
            <w:tcMar>
              <w:top w:type="dxa" w:w="80"/>
              <w:left w:type="dxa" w:w="120"/>
              <w:bottom w:type="dxa" w:w="80"/>
              <w:right w:type="dxa" w:w="120"/>
            </w:tcMar>
          </w:tcPr>
          <w:p>
            <w:r>
              <w:rPr>
                <w:b w:val="false"/>
                <w:bCs w:val="false"/>
              </w:rPr>
              <w:t xml:space="preserve">Business apps where speed, budget, and one team matter</w:t>
            </w:r>
          </w:p>
        </w:tc>
        <w:tc>
          <w:tcPr>
            <w:tcW w:type="dxa" w:w="3660"/>
            <w:tcMar>
              <w:top w:type="dxa" w:w="80"/>
              <w:left w:type="dxa" w:w="120"/>
              <w:bottom w:type="dxa" w:w="80"/>
              <w:right w:type="dxa" w:w="120"/>
            </w:tcMar>
          </w:tcPr>
          <w:p>
            <w:r>
              <w:rPr>
                <w:b w:val="false"/>
                <w:bCs w:val="false"/>
              </w:rPr>
              <w:t xml:space="preserve">Apps needing heavy graphics, AR, or deep OS integration</w:t>
            </w:r>
          </w:p>
        </w:tc>
      </w:tr>
    </w:tbl>
    <w:p>
      <w:pPr>
        <w:spacing w:after="120" w:before="160"/>
      </w:pPr>
      <w:r>
        <w:rPr>
          <w:b/>
          <w:bCs/>
        </w:rPr>
        <w:t xml:space="preserve">Recommendation: React Native with Expo and EAS builds. For a business app of this type, it delivers the same end result on both platforms at roughly half the build and maintenance cost, and store submission is fully supported. Note on repositories: with React Native, a single repository serves both platforms; separate "android" and "apple" repos are only necessary if the native Swift + Kotlin route is chosen.</w:t>
      </w:r>
    </w:p>
    <w:p>
      <w:pPr>
        <w:pStyle w:val="Heading1"/>
        <w:spacing w:after="140" w:before="280"/>
      </w:pPr>
      <w:r>
        <w:rPr>
          <w:b/>
          <w:bCs/>
          <w:color w:val="1F4E79"/>
        </w:rPr>
        <w:t xml:space="preserve">4. Frontend Strategy</w:t>
      </w:r>
    </w:p>
    <w:p>
      <w:pPr>
        <w:pStyle w:val="ListParagraph"/>
        <w:numPr>
          <w:ilvl w:val="0"/>
          <w:numId w:val="2"/>
        </w:numPr>
        <w:spacing w:after="80"/>
      </w:pPr>
      <w:r>
        <w:t xml:space="preserve">Framework: React Native with Expo; EAS for cloud builds and store submission</w:t>
      </w:r>
    </w:p>
    <w:p>
      <w:pPr>
        <w:pStyle w:val="ListParagraph"/>
        <w:numPr>
          <w:ilvl w:val="0"/>
          <w:numId w:val="2"/>
        </w:numPr>
        <w:spacing w:after="80"/>
      </w:pPr>
      <w:r>
        <w:t xml:space="preserve">Design sequence: user flow diagrams, then wireframes, then high-fidelity Figma mockups, then build — catches logic gaps before code</w:t>
      </w:r>
    </w:p>
    <w:p>
      <w:pPr>
        <w:pStyle w:val="ListParagraph"/>
        <w:numPr>
          <w:ilvl w:val="0"/>
          <w:numId w:val="2"/>
        </w:numPr>
        <w:spacing w:after="80"/>
      </w:pPr>
      <w:r>
        <w:t xml:space="preserve">Screens (Phase 1): sign in (Azure), clock in/out home, timesheet/history, pay summary, notification preferences</w:t>
      </w:r>
    </w:p>
    <w:p>
      <w:pPr>
        <w:pStyle w:val="ListParagraph"/>
        <w:numPr>
          <w:ilvl w:val="0"/>
          <w:numId w:val="2"/>
        </w:numPr>
        <w:spacing w:after="80"/>
      </w:pPr>
      <w:r>
        <w:t xml:space="preserve">Authentication: Microsoft MSAL library for Azure sign-in; tokens stored securely on device</w:t>
      </w:r>
    </w:p>
    <w:p>
      <w:pPr>
        <w:pStyle w:val="ListParagraph"/>
        <w:numPr>
          <w:ilvl w:val="0"/>
          <w:numId w:val="2"/>
        </w:numPr>
        <w:spacing w:after="80"/>
      </w:pPr>
      <w:r>
        <w:t xml:space="preserve">Offline safety: punches queue locally and sync when connection returns</w:t>
      </w:r>
    </w:p>
    <w:p>
      <w:pPr>
        <w:pStyle w:val="Heading1"/>
        <w:spacing w:after="140" w:before="280"/>
      </w:pPr>
      <w:r>
        <w:rPr>
          <w:b/>
          <w:bCs/>
          <w:color w:val="1F4E79"/>
        </w:rPr>
        <w:t xml:space="preserve">5. Backend Strategy</w:t>
      </w:r>
    </w:p>
    <w:p>
      <w:pPr>
        <w:pStyle w:val="ListParagraph"/>
        <w:numPr>
          <w:ilvl w:val="0"/>
          <w:numId w:val="2"/>
        </w:numPr>
        <w:spacing w:after="80"/>
      </w:pPr>
      <w:r>
        <w:t xml:space="preserve">Extend the existing Postgres API — no new backend platform needed</w:t>
      </w:r>
    </w:p>
    <w:p>
      <w:pPr>
        <w:pStyle w:val="ListParagraph"/>
        <w:numPr>
          <w:ilvl w:val="0"/>
          <w:numId w:val="2"/>
        </w:numPr>
        <w:spacing w:after="80"/>
      </w:pPr>
      <w:r>
        <w:t xml:space="preserve">New endpoints: create/read time entries, timesheet aggregation by pay period, pay summary</w:t>
      </w:r>
    </w:p>
    <w:p>
      <w:pPr>
        <w:pStyle w:val="ListParagraph"/>
        <w:numPr>
          <w:ilvl w:val="0"/>
          <w:numId w:val="2"/>
        </w:numPr>
        <w:spacing w:after="80"/>
      </w:pPr>
      <w:r>
        <w:t xml:space="preserve">Pay calculation rules (overtime, rounding, pay periods) defined early with Jed even if some are deferred, to avoid rework</w:t>
      </w:r>
    </w:p>
    <w:p>
      <w:pPr>
        <w:pStyle w:val="ListParagraph"/>
        <w:numPr>
          <w:ilvl w:val="0"/>
          <w:numId w:val="2"/>
        </w:numPr>
        <w:spacing w:after="80"/>
      </w:pPr>
      <w:r>
        <w:t xml:space="preserve">All traffic continues through Cloudflare to Azure over HTTPS; API access stays gated behind Azure auth</w:t>
      </w:r>
    </w:p>
    <w:p>
      <w:pPr>
        <w:pStyle w:val="ListParagraph"/>
        <w:numPr>
          <w:ilvl w:val="0"/>
          <w:numId w:val="2"/>
        </w:numPr>
        <w:spacing w:after="80"/>
      </w:pPr>
      <w:r>
        <w:t xml:space="preserve">Admin dashboard planned in architecture now, built in Phase 2</w:t>
      </w:r>
    </w:p>
    <w:p>
      <w:pPr>
        <w:pStyle w:val="Heading1"/>
        <w:spacing w:after="140" w:before="280"/>
      </w:pPr>
      <w:r>
        <w:rPr>
          <w:b/>
          <w:bCs/>
          <w:color w:val="1F4E79"/>
        </w:rPr>
        <w:t xml:space="preserve">6. Phase 1 Scope and Hour Estimates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3720"/>
        <w:gridCol w:w="1800"/>
      </w:tblGrid>
      <w:tr>
        <w:trPr>
          <w:tblHeader/>
        </w:trPr>
        <w:tc>
          <w:tcPr>
            <w:tcW w:type="dxa" w:w="4200"/>
            <w:shd w:fill="D9E2F3" w:val="clear"/>
            <w:tcMar>
              <w:top w:type="dxa" w:w="80"/>
              <w:left w:type="dxa" w:w="120"/>
              <w:bottom w:type="dxa" w:w="80"/>
              <w:right w:type="dxa" w:w="120"/>
            </w:tcMar>
          </w:tcPr>
          <w:p>
            <w:r>
              <w:rPr>
                <w:b/>
                <w:bCs/>
              </w:rPr>
              <w:t xml:space="preserve">Work Item</w:t>
            </w:r>
          </w:p>
        </w:tc>
        <w:tc>
          <w:tcPr>
            <w:tcW w:type="dxa" w:w="3720"/>
            <w:shd w:fill="D9E2F3" w:val="clear"/>
            <w:tcMar>
              <w:top w:type="dxa" w:w="80"/>
              <w:left w:type="dxa" w:w="120"/>
              <w:bottom w:type="dxa" w:w="80"/>
              <w:right w:type="dxa" w:w="120"/>
            </w:tcMar>
          </w:tcPr>
          <w:p>
            <w:r>
              <w:rPr>
                <w:b/>
                <w:bCs/>
              </w:rPr>
              <w:t xml:space="preserve">Notes</w:t>
            </w:r>
          </w:p>
        </w:tc>
        <w:tc>
          <w:tcPr>
            <w:tcW w:type="dxa" w:w="1800"/>
            <w:shd w:fill="D9E2F3" w:val="clear"/>
            <w:tcMar>
              <w:top w:type="dxa" w:w="80"/>
              <w:left w:type="dxa" w:w="120"/>
              <w:bottom w:type="dxa" w:w="80"/>
              <w:right w:type="dxa" w:w="120"/>
            </w:tcMar>
          </w:tcPr>
          <w:p>
            <w:pPr>
              <w:jc w:val="center"/>
            </w:pPr>
            <w:r>
              <w:rPr>
                <w:b/>
                <w:bCs/>
              </w:rPr>
              <w:t xml:space="preserve">Hours</w:t>
            </w:r>
          </w:p>
        </w:tc>
      </w:tr>
      <w:tr>
        <w:trPr>
          <w:tblHeader w:val="false"/>
        </w:trPr>
        <w:tc>
          <w:tcPr>
            <w:tcW w:type="dxa" w:w="4200"/>
            <w:tcMar>
              <w:top w:type="dxa" w:w="80"/>
              <w:left w:type="dxa" w:w="120"/>
              <w:bottom w:type="dxa" w:w="80"/>
              <w:right w:type="dxa" w:w="120"/>
            </w:tcMar>
          </w:tcPr>
          <w:p>
            <w:r>
              <w:rPr>
                <w:b w:val="false"/>
                <w:bCs w:val="false"/>
              </w:rPr>
              <w:t xml:space="preserve">Project setup: repos, environments, CI/EAS build pipeline</w:t>
            </w:r>
          </w:p>
        </w:tc>
        <w:tc>
          <w:tcPr>
            <w:tcW w:type="dxa" w:w="3720"/>
            <w:tcMar>
              <w:top w:type="dxa" w:w="80"/>
              <w:left w:type="dxa" w:w="120"/>
              <w:bottom w:type="dxa" w:w="80"/>
              <w:right w:type="dxa" w:w="120"/>
            </w:tcMar>
          </w:tcPr>
          <w:p>
            <w:r>
              <w:rPr>
                <w:b w:val="false"/>
                <w:bCs w:val="false"/>
              </w:rPr>
              <w:t xml:space="preserve">GitHub repos, VS Code workspace, Expo project scaffolding, dev/staging config</w:t>
            </w:r>
          </w:p>
        </w:tc>
        <w:tc>
          <w:tcPr>
            <w:tcW w:type="dxa" w:w="1800"/>
            <w:tcMar>
              <w:top w:type="dxa" w:w="80"/>
              <w:left w:type="dxa" w:w="120"/>
              <w:bottom w:type="dxa" w:w="80"/>
              <w:right w:type="dxa" w:w="120"/>
            </w:tcMar>
          </w:tcPr>
          <w:p>
            <w:pPr>
              <w:jc w:val="center"/>
            </w:pPr>
            <w:r>
              <w:rPr>
                <w:b w:val="false"/>
                <w:bCs w:val="false"/>
              </w:rPr>
              <w:t xml:space="preserve">12</w:t>
            </w:r>
          </w:p>
        </w:tc>
      </w:tr>
      <w:tr>
        <w:trPr>
          <w:tblHeader w:val="false"/>
        </w:trPr>
        <w:tc>
          <w:tcPr>
            <w:tcW w:type="dxa" w:w="4200"/>
            <w:tcMar>
              <w:top w:type="dxa" w:w="80"/>
              <w:left w:type="dxa" w:w="120"/>
              <w:bottom w:type="dxa" w:w="80"/>
              <w:right w:type="dxa" w:w="120"/>
            </w:tcMar>
          </w:tcPr>
          <w:p>
            <w:r>
              <w:rPr>
                <w:b w:val="false"/>
                <w:bCs w:val="false"/>
              </w:rPr>
              <w:t xml:space="preserve">Authentication (Azure sign-in)</w:t>
            </w:r>
          </w:p>
        </w:tc>
        <w:tc>
          <w:tcPr>
            <w:tcW w:type="dxa" w:w="3720"/>
            <w:tcMar>
              <w:top w:type="dxa" w:w="80"/>
              <w:left w:type="dxa" w:w="120"/>
              <w:bottom w:type="dxa" w:w="80"/>
              <w:right w:type="dxa" w:w="120"/>
            </w:tcMar>
          </w:tcPr>
          <w:p>
            <w:r>
              <w:rPr>
                <w:b w:val="false"/>
                <w:bCs w:val="false"/>
              </w:rPr>
              <w:t xml:space="preserve">Microsoft Entra ID (Azure AD) login via MSAL; secure token storage; API keys stay locked behind Azure auth as-is</w:t>
            </w:r>
          </w:p>
        </w:tc>
        <w:tc>
          <w:tcPr>
            <w:tcW w:type="dxa" w:w="1800"/>
            <w:tcMar>
              <w:top w:type="dxa" w:w="80"/>
              <w:left w:type="dxa" w:w="120"/>
              <w:bottom w:type="dxa" w:w="80"/>
              <w:right w:type="dxa" w:w="120"/>
            </w:tcMar>
          </w:tcPr>
          <w:p>
            <w:pPr>
              <w:jc w:val="center"/>
            </w:pPr>
            <w:r>
              <w:rPr>
                <w:b w:val="false"/>
                <w:bCs w:val="false"/>
              </w:rPr>
              <w:t xml:space="preserve">20</w:t>
            </w:r>
          </w:p>
        </w:tc>
      </w:tr>
      <w:tr>
        <w:trPr>
          <w:tblHeader w:val="false"/>
        </w:trPr>
        <w:tc>
          <w:tcPr>
            <w:tcW w:type="dxa" w:w="4200"/>
            <w:tcMar>
              <w:top w:type="dxa" w:w="80"/>
              <w:left w:type="dxa" w:w="120"/>
              <w:bottom w:type="dxa" w:w="80"/>
              <w:right w:type="dxa" w:w="120"/>
            </w:tcMar>
          </w:tcPr>
          <w:p>
            <w:r>
              <w:rPr>
                <w:b w:val="false"/>
                <w:bCs w:val="false"/>
              </w:rPr>
              <w:t xml:space="preserve">Clock in / clock out</w:t>
            </w:r>
          </w:p>
        </w:tc>
        <w:tc>
          <w:tcPr>
            <w:tcW w:type="dxa" w:w="3720"/>
            <w:tcMar>
              <w:top w:type="dxa" w:w="80"/>
              <w:left w:type="dxa" w:w="120"/>
              <w:bottom w:type="dxa" w:w="80"/>
              <w:right w:type="dxa" w:w="120"/>
            </w:tcMar>
          </w:tcPr>
          <w:p>
            <w:r>
              <w:rPr>
                <w:b w:val="false"/>
                <w:bCs w:val="false"/>
              </w:rPr>
              <w:t xml:space="preserve">Core punch flow, timestamps, offline-safe retry, confirmation states</w:t>
            </w:r>
          </w:p>
        </w:tc>
        <w:tc>
          <w:tcPr>
            <w:tcW w:type="dxa" w:w="1800"/>
            <w:tcMar>
              <w:top w:type="dxa" w:w="80"/>
              <w:left w:type="dxa" w:w="120"/>
              <w:bottom w:type="dxa" w:w="80"/>
              <w:right w:type="dxa" w:w="120"/>
            </w:tcMar>
          </w:tcPr>
          <w:p>
            <w:pPr>
              <w:jc w:val="center"/>
            </w:pPr>
            <w:r>
              <w:rPr>
                <w:b w:val="false"/>
                <w:bCs w:val="false"/>
              </w:rPr>
              <w:t xml:space="preserve">24</w:t>
            </w:r>
          </w:p>
        </w:tc>
      </w:tr>
      <w:tr>
        <w:trPr>
          <w:tblHeader w:val="false"/>
        </w:trPr>
        <w:tc>
          <w:tcPr>
            <w:tcW w:type="dxa" w:w="4200"/>
            <w:tcMar>
              <w:top w:type="dxa" w:w="80"/>
              <w:left w:type="dxa" w:w="120"/>
              <w:bottom w:type="dxa" w:w="80"/>
              <w:right w:type="dxa" w:w="120"/>
            </w:tcMar>
          </w:tcPr>
          <w:p>
            <w:r>
              <w:rPr>
                <w:b w:val="false"/>
                <w:bCs w:val="false"/>
              </w:rPr>
              <w:t xml:space="preserve">Hours tracking views</w:t>
            </w:r>
          </w:p>
        </w:tc>
        <w:tc>
          <w:tcPr>
            <w:tcW w:type="dxa" w:w="3720"/>
            <w:tcMar>
              <w:top w:type="dxa" w:w="80"/>
              <w:left w:type="dxa" w:w="120"/>
              <w:bottom w:type="dxa" w:w="80"/>
              <w:right w:type="dxa" w:w="120"/>
            </w:tcMar>
          </w:tcPr>
          <w:p>
            <w:r>
              <w:rPr>
                <w:b w:val="false"/>
                <w:bCs w:val="false"/>
              </w:rPr>
              <w:t xml:space="preserve">Daily/weekly timesheet, pay-period totals, history</w:t>
            </w:r>
          </w:p>
        </w:tc>
        <w:tc>
          <w:tcPr>
            <w:tcW w:type="dxa" w:w="1800"/>
            <w:tcMar>
              <w:top w:type="dxa" w:w="80"/>
              <w:left w:type="dxa" w:w="120"/>
              <w:bottom w:type="dxa" w:w="80"/>
              <w:right w:type="dxa" w:w="120"/>
            </w:tcMar>
          </w:tcPr>
          <w:p>
            <w:pPr>
              <w:jc w:val="center"/>
            </w:pPr>
            <w:r>
              <w:rPr>
                <w:b w:val="false"/>
                <w:bCs w:val="false"/>
              </w:rPr>
              <w:t xml:space="preserve">20</w:t>
            </w:r>
          </w:p>
        </w:tc>
      </w:tr>
      <w:tr>
        <w:trPr>
          <w:tblHeader w:val="false"/>
        </w:trPr>
        <w:tc>
          <w:tcPr>
            <w:tcW w:type="dxa" w:w="4200"/>
            <w:tcMar>
              <w:top w:type="dxa" w:w="80"/>
              <w:left w:type="dxa" w:w="120"/>
              <w:bottom w:type="dxa" w:w="80"/>
              <w:right w:type="dxa" w:w="120"/>
            </w:tcMar>
          </w:tcPr>
          <w:p>
            <w:r>
              <w:rPr>
                <w:b w:val="false"/>
                <w:bCs w:val="false"/>
              </w:rPr>
              <w:t xml:space="preserve">Pay display</w:t>
            </w:r>
          </w:p>
        </w:tc>
        <w:tc>
          <w:tcPr>
            <w:tcW w:type="dxa" w:w="3720"/>
            <w:tcMar>
              <w:top w:type="dxa" w:w="80"/>
              <w:left w:type="dxa" w:w="120"/>
              <w:bottom w:type="dxa" w:w="80"/>
              <w:right w:type="dxa" w:w="120"/>
            </w:tcMar>
          </w:tcPr>
          <w:p>
            <w:r>
              <w:rPr>
                <w:b w:val="false"/>
                <w:bCs w:val="false"/>
              </w:rPr>
              <w:t xml:space="preserve">Read-only earnings view driven by backend pay rules</w:t>
            </w:r>
          </w:p>
        </w:tc>
        <w:tc>
          <w:tcPr>
            <w:tcW w:type="dxa" w:w="1800"/>
            <w:tcMar>
              <w:top w:type="dxa" w:w="80"/>
              <w:left w:type="dxa" w:w="120"/>
              <w:bottom w:type="dxa" w:w="80"/>
              <w:right w:type="dxa" w:w="120"/>
            </w:tcMar>
          </w:tcPr>
          <w:p>
            <w:pPr>
              <w:jc w:val="center"/>
            </w:pPr>
            <w:r>
              <w:rPr>
                <w:b w:val="false"/>
                <w:bCs w:val="false"/>
              </w:rPr>
              <w:t xml:space="preserve">12</w:t>
            </w:r>
          </w:p>
        </w:tc>
      </w:tr>
      <w:tr>
        <w:trPr>
          <w:tblHeader w:val="false"/>
        </w:trPr>
        <w:tc>
          <w:tcPr>
            <w:tcW w:type="dxa" w:w="4200"/>
            <w:tcMar>
              <w:top w:type="dxa" w:w="80"/>
              <w:left w:type="dxa" w:w="120"/>
              <w:bottom w:type="dxa" w:w="80"/>
              <w:right w:type="dxa" w:w="120"/>
            </w:tcMar>
          </w:tcPr>
          <w:p>
            <w:r>
              <w:rPr>
                <w:b w:val="false"/>
                <w:bCs w:val="false"/>
              </w:rPr>
              <w:t xml:space="preserve">Shift notifications</w:t>
            </w:r>
          </w:p>
        </w:tc>
        <w:tc>
          <w:tcPr>
            <w:tcW w:type="dxa" w:w="3720"/>
            <w:tcMar>
              <w:top w:type="dxa" w:w="80"/>
              <w:left w:type="dxa" w:w="120"/>
              <w:bottom w:type="dxa" w:w="80"/>
              <w:right w:type="dxa" w:w="120"/>
            </w:tcMar>
          </w:tcPr>
          <w:p>
            <w:r>
              <w:rPr>
                <w:b w:val="false"/>
                <w:bCs w:val="false"/>
              </w:rPr>
              <w:t xml:space="preserve">Push notification setup (APNs + FCM via Expo), shift reminders, missed-punch alerts</w:t>
            </w:r>
          </w:p>
        </w:tc>
        <w:tc>
          <w:tcPr>
            <w:tcW w:type="dxa" w:w="1800"/>
            <w:tcMar>
              <w:top w:type="dxa" w:w="80"/>
              <w:left w:type="dxa" w:w="120"/>
              <w:bottom w:type="dxa" w:w="80"/>
              <w:right w:type="dxa" w:w="120"/>
            </w:tcMar>
          </w:tcPr>
          <w:p>
            <w:pPr>
              <w:jc w:val="center"/>
            </w:pPr>
            <w:r>
              <w:rPr>
                <w:b w:val="false"/>
                <w:bCs w:val="false"/>
              </w:rPr>
              <w:t xml:space="preserve">16</w:t>
            </w:r>
          </w:p>
        </w:tc>
      </w:tr>
      <w:tr>
        <w:trPr>
          <w:tblHeader w:val="false"/>
        </w:trPr>
        <w:tc>
          <w:tcPr>
            <w:tcW w:type="dxa" w:w="4200"/>
            <w:tcMar>
              <w:top w:type="dxa" w:w="80"/>
              <w:left w:type="dxa" w:w="120"/>
              <w:bottom w:type="dxa" w:w="80"/>
              <w:right w:type="dxa" w:w="120"/>
            </w:tcMar>
          </w:tcPr>
          <w:p>
            <w:r>
              <w:rPr>
                <w:b w:val="false"/>
                <w:bCs w:val="false"/>
              </w:rPr>
              <w:t xml:space="preserve">Backend API endpoints</w:t>
            </w:r>
          </w:p>
        </w:tc>
        <w:tc>
          <w:tcPr>
            <w:tcW w:type="dxa" w:w="3720"/>
            <w:tcMar>
              <w:top w:type="dxa" w:w="80"/>
              <w:left w:type="dxa" w:w="120"/>
              <w:bottom w:type="dxa" w:w="80"/>
              <w:right w:type="dxa" w:w="120"/>
            </w:tcMar>
          </w:tcPr>
          <w:p>
            <w:r>
              <w:rPr>
                <w:b w:val="false"/>
                <w:bCs w:val="false"/>
              </w:rPr>
              <w:t xml:space="preserve">Time entry create/read, timesheet aggregation, pay summary endpoints on existing Postgres API</w:t>
            </w:r>
          </w:p>
        </w:tc>
        <w:tc>
          <w:tcPr>
            <w:tcW w:type="dxa" w:w="1800"/>
            <w:tcMar>
              <w:top w:type="dxa" w:w="80"/>
              <w:left w:type="dxa" w:w="120"/>
              <w:bottom w:type="dxa" w:w="80"/>
              <w:right w:type="dxa" w:w="120"/>
            </w:tcMar>
          </w:tcPr>
          <w:p>
            <w:pPr>
              <w:jc w:val="center"/>
            </w:pPr>
            <w:r>
              <w:rPr>
                <w:b w:val="false"/>
                <w:bCs w:val="false"/>
              </w:rPr>
              <w:t xml:space="preserve">24</w:t>
            </w:r>
          </w:p>
        </w:tc>
      </w:tr>
      <w:tr>
        <w:trPr>
          <w:tblHeader w:val="false"/>
        </w:trPr>
        <w:tc>
          <w:tcPr>
            <w:tcW w:type="dxa" w:w="4200"/>
            <w:tcMar>
              <w:top w:type="dxa" w:w="80"/>
              <w:left w:type="dxa" w:w="120"/>
              <w:bottom w:type="dxa" w:w="80"/>
              <w:right w:type="dxa" w:w="120"/>
            </w:tcMar>
          </w:tcPr>
          <w:p>
            <w:r>
              <w:rPr>
                <w:b w:val="false"/>
                <w:bCs w:val="false"/>
              </w:rPr>
              <w:t xml:space="preserve">API integration layer (app side)</w:t>
            </w:r>
          </w:p>
        </w:tc>
        <w:tc>
          <w:tcPr>
            <w:tcW w:type="dxa" w:w="3720"/>
            <w:tcMar>
              <w:top w:type="dxa" w:w="80"/>
              <w:left w:type="dxa" w:w="120"/>
              <w:bottom w:type="dxa" w:w="80"/>
              <w:right w:type="dxa" w:w="120"/>
            </w:tcMar>
          </w:tcPr>
          <w:p>
            <w:r>
              <w:rPr>
                <w:b w:val="false"/>
                <w:bCs w:val="false"/>
              </w:rPr>
              <w:t xml:space="preserve">Typed API client, error handling, loading states</w:t>
            </w:r>
          </w:p>
        </w:tc>
        <w:tc>
          <w:tcPr>
            <w:tcW w:type="dxa" w:w="1800"/>
            <w:tcMar>
              <w:top w:type="dxa" w:w="80"/>
              <w:left w:type="dxa" w:w="120"/>
              <w:bottom w:type="dxa" w:w="80"/>
              <w:right w:type="dxa" w:w="120"/>
            </w:tcMar>
          </w:tcPr>
          <w:p>
            <w:pPr>
              <w:jc w:val="center"/>
            </w:pPr>
            <w:r>
              <w:rPr>
                <w:b w:val="false"/>
                <w:bCs w:val="false"/>
              </w:rPr>
              <w:t xml:space="preserve">12</w:t>
            </w:r>
          </w:p>
        </w:tc>
      </w:tr>
      <w:tr>
        <w:trPr>
          <w:tblHeader w:val="false"/>
        </w:trPr>
        <w:tc>
          <w:tcPr>
            <w:tcW w:type="dxa" w:w="4200"/>
            <w:tcMar>
              <w:top w:type="dxa" w:w="80"/>
              <w:left w:type="dxa" w:w="120"/>
              <w:bottom w:type="dxa" w:w="80"/>
              <w:right w:type="dxa" w:w="120"/>
            </w:tcMar>
          </w:tcPr>
          <w:p>
            <w:r>
              <w:rPr>
                <w:b w:val="false"/>
                <w:bCs w:val="false"/>
              </w:rPr>
              <w:t xml:space="preserve">UI polish and clean design pass</w:t>
            </w:r>
          </w:p>
        </w:tc>
        <w:tc>
          <w:tcPr>
            <w:tcW w:type="dxa" w:w="3720"/>
            <w:tcMar>
              <w:top w:type="dxa" w:w="80"/>
              <w:left w:type="dxa" w:w="120"/>
              <w:bottom w:type="dxa" w:w="80"/>
              <w:right w:type="dxa" w:w="120"/>
            </w:tcMar>
          </w:tcPr>
          <w:p>
            <w:r>
              <w:rPr>
                <w:b w:val="false"/>
                <w:bCs w:val="false"/>
              </w:rPr>
              <w:t xml:space="preserve">Consistent components, branding, accessibility basics</w:t>
            </w:r>
          </w:p>
        </w:tc>
        <w:tc>
          <w:tcPr>
            <w:tcW w:type="dxa" w:w="1800"/>
            <w:tcMar>
              <w:top w:type="dxa" w:w="80"/>
              <w:left w:type="dxa" w:w="120"/>
              <w:bottom w:type="dxa" w:w="80"/>
              <w:right w:type="dxa" w:w="120"/>
            </w:tcMar>
          </w:tcPr>
          <w:p>
            <w:pPr>
              <w:jc w:val="center"/>
            </w:pPr>
            <w:r>
              <w:rPr>
                <w:b w:val="false"/>
                <w:bCs w:val="false"/>
              </w:rPr>
              <w:t xml:space="preserve">16</w:t>
            </w:r>
          </w:p>
        </w:tc>
      </w:tr>
      <w:tr>
        <w:trPr>
          <w:tblHeader w:val="false"/>
        </w:trPr>
        <w:tc>
          <w:tcPr>
            <w:tcW w:type="dxa" w:w="4200"/>
            <w:tcMar>
              <w:top w:type="dxa" w:w="80"/>
              <w:left w:type="dxa" w:w="120"/>
              <w:bottom w:type="dxa" w:w="80"/>
              <w:right w:type="dxa" w:w="120"/>
            </w:tcMar>
          </w:tcPr>
          <w:p>
            <w:r>
              <w:rPr>
                <w:b w:val="false"/>
                <w:bCs w:val="false"/>
              </w:rPr>
              <w:t xml:space="preserve">QA and device testing</w:t>
            </w:r>
          </w:p>
        </w:tc>
        <w:tc>
          <w:tcPr>
            <w:tcW w:type="dxa" w:w="3720"/>
            <w:tcMar>
              <w:top w:type="dxa" w:w="80"/>
              <w:left w:type="dxa" w:w="120"/>
              <w:bottom w:type="dxa" w:w="80"/>
              <w:right w:type="dxa" w:w="120"/>
            </w:tcMar>
          </w:tcPr>
          <w:p>
            <w:r>
              <w:rPr>
                <w:b w:val="false"/>
                <w:bCs w:val="false"/>
              </w:rPr>
              <w:t xml:space="preserve">iPhone + Android test matrix, edge cases (timezone, DST, offline)</w:t>
            </w:r>
          </w:p>
        </w:tc>
        <w:tc>
          <w:tcPr>
            <w:tcW w:type="dxa" w:w="1800"/>
            <w:tcMar>
              <w:top w:type="dxa" w:w="80"/>
              <w:left w:type="dxa" w:w="120"/>
              <w:bottom w:type="dxa" w:w="80"/>
              <w:right w:type="dxa" w:w="120"/>
            </w:tcMar>
          </w:tcPr>
          <w:p>
            <w:pPr>
              <w:jc w:val="center"/>
            </w:pPr>
            <w:r>
              <w:rPr>
                <w:b w:val="false"/>
                <w:bCs w:val="false"/>
              </w:rPr>
              <w:t xml:space="preserve">20</w:t>
            </w:r>
          </w:p>
        </w:tc>
      </w:tr>
      <w:tr>
        <w:trPr>
          <w:tblHeader w:val="false"/>
        </w:trPr>
        <w:tc>
          <w:tcPr>
            <w:tcW w:type="dxa" w:w="4200"/>
            <w:tcMar>
              <w:top w:type="dxa" w:w="80"/>
              <w:left w:type="dxa" w:w="120"/>
              <w:bottom w:type="dxa" w:w="80"/>
              <w:right w:type="dxa" w:w="120"/>
            </w:tcMar>
          </w:tcPr>
          <w:p>
            <w:r>
              <w:rPr>
                <w:b w:val="false"/>
                <w:bCs w:val="false"/>
              </w:rPr>
              <w:t xml:space="preserve">Punch correction requests</w:t>
            </w:r>
          </w:p>
        </w:tc>
        <w:tc>
          <w:tcPr>
            <w:tcW w:type="dxa" w:w="3720"/>
            <w:tcMar>
              <w:top w:type="dxa" w:w="80"/>
              <w:left w:type="dxa" w:w="120"/>
              <w:bottom w:type="dxa" w:w="80"/>
              <w:right w:type="dxa" w:w="120"/>
            </w:tcMar>
          </w:tcPr>
          <w:p>
            <w:r>
              <w:rPr>
                <w:b w:val="false"/>
                <w:bCs w:val="false"/>
              </w:rPr>
              <w:t xml:space="preserve">Employee submits a fix for a missed or wrong punch; Jed or Mike approves in-app; every edit is logged for a clean audit trail</w:t>
            </w:r>
          </w:p>
        </w:tc>
        <w:tc>
          <w:tcPr>
            <w:tcW w:type="dxa" w:w="1800"/>
            <w:tcMar>
              <w:top w:type="dxa" w:w="80"/>
              <w:left w:type="dxa" w:w="120"/>
              <w:bottom w:type="dxa" w:w="80"/>
              <w:right w:type="dxa" w:w="120"/>
            </w:tcMar>
          </w:tcPr>
          <w:p>
            <w:pPr>
              <w:jc w:val="center"/>
            </w:pPr>
            <w:r>
              <w:rPr>
                <w:b w:val="false"/>
                <w:bCs w:val="false"/>
              </w:rPr>
              <w:t xml:space="preserve">14</w:t>
            </w:r>
          </w:p>
        </w:tc>
      </w:tr>
      <w:tr>
        <w:trPr>
          <w:tblHeader w:val="false"/>
        </w:trPr>
        <w:tc>
          <w:tcPr>
            <w:tcW w:type="dxa" w:w="4200"/>
            <w:tcMar>
              <w:top w:type="dxa" w:w="80"/>
              <w:left w:type="dxa" w:w="120"/>
              <w:bottom w:type="dxa" w:w="80"/>
              <w:right w:type="dxa" w:w="120"/>
            </w:tcMar>
          </w:tcPr>
          <w:p>
            <w:r>
              <w:rPr>
                <w:b w:val="false"/>
                <w:bCs w:val="false"/>
              </w:rPr>
              <w:t xml:space="preserve">Break tracking</w:t>
            </w:r>
          </w:p>
        </w:tc>
        <w:tc>
          <w:tcPr>
            <w:tcW w:type="dxa" w:w="3720"/>
            <w:tcMar>
              <w:top w:type="dxa" w:w="80"/>
              <w:left w:type="dxa" w:w="120"/>
              <w:bottom w:type="dxa" w:w="80"/>
              <w:right w:type="dxa" w:w="120"/>
            </w:tcMar>
          </w:tcPr>
          <w:p>
            <w:r>
              <w:rPr>
                <w:b w:val="false"/>
                <w:bCs w:val="false"/>
              </w:rPr>
              <w:t xml:space="preserve">Separate break punch in/out with unpaid-break deduction — built to whatever break rules Jed confirms</w:t>
            </w:r>
          </w:p>
        </w:tc>
        <w:tc>
          <w:tcPr>
            <w:tcW w:type="dxa" w:w="1800"/>
            <w:tcMar>
              <w:top w:type="dxa" w:w="80"/>
              <w:left w:type="dxa" w:w="120"/>
              <w:bottom w:type="dxa" w:w="80"/>
              <w:right w:type="dxa" w:w="120"/>
            </w:tcMar>
          </w:tcPr>
          <w:p>
            <w:pPr>
              <w:jc w:val="center"/>
            </w:pPr>
            <w:r>
              <w:rPr>
                <w:b w:val="false"/>
                <w:bCs w:val="false"/>
              </w:rPr>
              <w:t xml:space="preserve">10</w:t>
            </w:r>
          </w:p>
        </w:tc>
      </w:tr>
      <w:tr>
        <w:trPr>
          <w:tblHeader w:val="false"/>
        </w:trPr>
        <w:tc>
          <w:tcPr>
            <w:tcW w:type="dxa" w:w="4200"/>
            <w:tcMar>
              <w:top w:type="dxa" w:w="80"/>
              <w:left w:type="dxa" w:w="120"/>
              <w:bottom w:type="dxa" w:w="80"/>
              <w:right w:type="dxa" w:w="120"/>
            </w:tcMar>
          </w:tcPr>
          <w:p>
            <w:r>
              <w:rPr>
                <w:b w:val="false"/>
                <w:bCs w:val="false"/>
              </w:rPr>
              <w:t xml:space="preserve">Store preparation and submission</w:t>
            </w:r>
          </w:p>
        </w:tc>
        <w:tc>
          <w:tcPr>
            <w:tcW w:type="dxa" w:w="3720"/>
            <w:tcMar>
              <w:top w:type="dxa" w:w="80"/>
              <w:left w:type="dxa" w:w="120"/>
              <w:bottom w:type="dxa" w:w="80"/>
              <w:right w:type="dxa" w:w="120"/>
            </w:tcMar>
          </w:tcPr>
          <w:p>
            <w:r>
              <w:rPr>
                <w:b w:val="false"/>
                <w:bCs w:val="false"/>
              </w:rPr>
              <w:t xml:space="preserve">App Store + Play Store listings, screenshots, review process, EAS submit</w:t>
            </w:r>
          </w:p>
        </w:tc>
        <w:tc>
          <w:tcPr>
            <w:tcW w:type="dxa" w:w="1800"/>
            <w:tcMar>
              <w:top w:type="dxa" w:w="80"/>
              <w:left w:type="dxa" w:w="120"/>
              <w:bottom w:type="dxa" w:w="80"/>
              <w:right w:type="dxa" w:w="120"/>
            </w:tcMar>
          </w:tcPr>
          <w:p>
            <w:pPr>
              <w:jc w:val="center"/>
            </w:pPr>
            <w:r>
              <w:rPr>
                <w:b w:val="false"/>
                <w:bCs w:val="false"/>
              </w:rPr>
              <w:t xml:space="preserve">12</w:t>
            </w:r>
          </w:p>
        </w:tc>
      </w:tr>
      <w:tr>
        <w:trPr>
          <w:tblHeader w:val="false"/>
        </w:trPr>
        <w:tc>
          <w:tcPr>
            <w:tcW w:type="dxa" w:w="4200"/>
            <w:tcMar>
              <w:top w:type="dxa" w:w="80"/>
              <w:left w:type="dxa" w:w="120"/>
              <w:bottom w:type="dxa" w:w="80"/>
              <w:right w:type="dxa" w:w="120"/>
            </w:tcMar>
          </w:tcPr>
          <w:p>
            <w:r>
              <w:rPr>
                <w:b/>
                <w:bCs/>
              </w:rPr>
              <w:t xml:space="preserve">Total — Phase 1</w:t>
            </w:r>
          </w:p>
        </w:tc>
        <w:tc>
          <w:tcPr>
            <w:tcW w:type="dxa" w:w="3720"/>
            <w:tcMar>
              <w:top w:type="dxa" w:w="80"/>
              <w:left w:type="dxa" w:w="120"/>
              <w:bottom w:type="dxa" w:w="80"/>
              <w:right w:type="dxa" w:w="120"/>
            </w:tcMar>
          </w:tcPr>
          <w:p>
            <w:r>
              <w:rPr>
                <w:b/>
                <w:bCs/>
              </w:rPr>
              <w:t xml:space="preserve"/>
            </w:r>
          </w:p>
        </w:tc>
        <w:tc>
          <w:tcPr>
            <w:tcW w:type="dxa" w:w="1800"/>
            <w:tcMar>
              <w:top w:type="dxa" w:w="80"/>
              <w:left w:type="dxa" w:w="120"/>
              <w:bottom w:type="dxa" w:w="80"/>
              <w:right w:type="dxa" w:w="120"/>
            </w:tcMar>
          </w:tcPr>
          <w:p>
            <w:pPr>
              <w:jc w:val="center"/>
            </w:pPr>
            <w:r>
              <w:rPr>
                <w:b/>
                <w:bCs/>
              </w:rPr>
              <w:t xml:space="preserve">212</w:t>
            </w:r>
          </w:p>
        </w:tc>
      </w:tr>
    </w:tbl>
    <w:p>
      <w:pPr>
        <w:spacing w:after="120" w:before="140"/>
      </w:pPr>
      <w:r>
        <w:rPr>
          <w:i/>
          <w:iCs/>
        </w:rPr>
        <w:t xml:space="preserve">Estimated total: ~212 hours (approximately 6-7 weeks for one full-time developer, or 4-5 weeks with frontend and backend work running in parallel).</w:t>
      </w:r>
    </w:p>
    <w:p>
      <w:pPr>
        <w:pStyle w:val="Heading1"/>
        <w:spacing w:after="140" w:before="280"/>
      </w:pPr>
      <w:r>
        <w:rPr>
          <w:b/>
          <w:bCs/>
          <w:color w:val="1F4E79"/>
        </w:rPr>
        <w:t xml:space="preserve">7. Team / Phases Needed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5120"/>
        <w:gridCol w:w="1800"/>
      </w:tblGrid>
      <w:tr>
        <w:trPr>
          <w:tblHeader/>
        </w:trPr>
        <w:tc>
          <w:tcPr>
            <w:tcW w:type="dxa" w:w="2800"/>
            <w:shd w:fill="D9E2F3" w:val="clear"/>
            <w:tcMar>
              <w:top w:type="dxa" w:w="80"/>
              <w:left w:type="dxa" w:w="120"/>
              <w:bottom w:type="dxa" w:w="80"/>
              <w:right w:type="dxa" w:w="120"/>
            </w:tcMar>
          </w:tcPr>
          <w:p>
            <w:r>
              <w:rPr>
                <w:b/>
                <w:bCs/>
              </w:rPr>
              <w:t xml:space="preserve">Role</w:t>
            </w:r>
          </w:p>
        </w:tc>
        <w:tc>
          <w:tcPr>
            <w:tcW w:type="dxa" w:w="5120"/>
            <w:shd w:fill="D9E2F3" w:val="clear"/>
            <w:tcMar>
              <w:top w:type="dxa" w:w="80"/>
              <w:left w:type="dxa" w:w="120"/>
              <w:bottom w:type="dxa" w:w="80"/>
              <w:right w:type="dxa" w:w="120"/>
            </w:tcMar>
          </w:tcPr>
          <w:p>
            <w:r>
              <w:rPr>
                <w:b/>
                <w:bCs/>
              </w:rPr>
              <w:t xml:space="preserve">Responsibility in Phase 1</w:t>
            </w:r>
          </w:p>
        </w:tc>
        <w:tc>
          <w:tcPr>
            <w:tcW w:type="dxa" w:w="1800"/>
            <w:shd w:fill="D9E2F3" w:val="clear"/>
            <w:tcMar>
              <w:top w:type="dxa" w:w="80"/>
              <w:left w:type="dxa" w:w="120"/>
              <w:bottom w:type="dxa" w:w="80"/>
              <w:right w:type="dxa" w:w="120"/>
            </w:tcMar>
          </w:tcPr>
          <w:p>
            <w:r>
              <w:rPr>
                <w:b/>
                <w:bCs/>
              </w:rPr>
              <w:t xml:space="preserve">Needed?</w:t>
            </w:r>
          </w:p>
        </w:tc>
      </w:tr>
      <w:tr>
        <w:trPr>
          <w:tblHeader w:val="false"/>
        </w:trPr>
        <w:tc>
          <w:tcPr>
            <w:tcW w:type="dxa" w:w="2800"/>
            <w:tcMar>
              <w:top w:type="dxa" w:w="80"/>
              <w:left w:type="dxa" w:w="120"/>
              <w:bottom w:type="dxa" w:w="80"/>
              <w:right w:type="dxa" w:w="120"/>
            </w:tcMar>
          </w:tcPr>
          <w:p>
            <w:r>
              <w:rPr>
                <w:b/>
                <w:bCs/>
              </w:rPr>
              <w:t xml:space="preserve">App developer (React Native)</w:t>
            </w:r>
          </w:p>
        </w:tc>
        <w:tc>
          <w:tcPr>
            <w:tcW w:type="dxa" w:w="5120"/>
            <w:tcMar>
              <w:top w:type="dxa" w:w="80"/>
              <w:left w:type="dxa" w:w="120"/>
              <w:bottom w:type="dxa" w:w="80"/>
              <w:right w:type="dxa" w:w="120"/>
            </w:tcMar>
          </w:tcPr>
          <w:p>
            <w:r>
              <w:rPr>
                <w:b w:val="false"/>
                <w:bCs w:val="false"/>
              </w:rPr>
              <w:t xml:space="preserve">Builds all mobile screens and logic for iOS and Android from one codebase</w:t>
            </w:r>
          </w:p>
        </w:tc>
        <w:tc>
          <w:tcPr>
            <w:tcW w:type="dxa" w:w="1800"/>
            <w:tcMar>
              <w:top w:type="dxa" w:w="80"/>
              <w:left w:type="dxa" w:w="120"/>
              <w:bottom w:type="dxa" w:w="80"/>
              <w:right w:type="dxa" w:w="120"/>
            </w:tcMar>
          </w:tcPr>
          <w:p>
            <w:r>
              <w:rPr>
                <w:b w:val="false"/>
                <w:bCs w:val="false"/>
              </w:rPr>
              <w:t xml:space="preserve">Yes — core</w:t>
            </w:r>
          </w:p>
        </w:tc>
      </w:tr>
      <w:tr>
        <w:trPr>
          <w:tblHeader w:val="false"/>
        </w:trPr>
        <w:tc>
          <w:tcPr>
            <w:tcW w:type="dxa" w:w="2800"/>
            <w:tcMar>
              <w:top w:type="dxa" w:w="80"/>
              <w:left w:type="dxa" w:w="120"/>
              <w:bottom w:type="dxa" w:w="80"/>
              <w:right w:type="dxa" w:w="120"/>
            </w:tcMar>
          </w:tcPr>
          <w:p>
            <w:r>
              <w:rPr>
                <w:b/>
                <w:bCs/>
              </w:rPr>
              <w:t xml:space="preserve">Backend developer</w:t>
            </w:r>
          </w:p>
        </w:tc>
        <w:tc>
          <w:tcPr>
            <w:tcW w:type="dxa" w:w="5120"/>
            <w:tcMar>
              <w:top w:type="dxa" w:w="80"/>
              <w:left w:type="dxa" w:w="120"/>
              <w:bottom w:type="dxa" w:w="80"/>
              <w:right w:type="dxa" w:w="120"/>
            </w:tcMar>
          </w:tcPr>
          <w:p>
            <w:r>
              <w:rPr>
                <w:b w:val="false"/>
                <w:bCs w:val="false"/>
              </w:rPr>
              <w:t xml:space="preserve">Adds time-entry and pay endpoints to the existing Postgres API; Azure auth wiring</w:t>
            </w:r>
          </w:p>
        </w:tc>
        <w:tc>
          <w:tcPr>
            <w:tcW w:type="dxa" w:w="1800"/>
            <w:tcMar>
              <w:top w:type="dxa" w:w="80"/>
              <w:left w:type="dxa" w:w="120"/>
              <w:bottom w:type="dxa" w:w="80"/>
              <w:right w:type="dxa" w:w="120"/>
            </w:tcMar>
          </w:tcPr>
          <w:p>
            <w:r>
              <w:rPr>
                <w:b w:val="false"/>
                <w:bCs w:val="false"/>
              </w:rPr>
              <w:t xml:space="preserve">Yes — core</w:t>
            </w:r>
          </w:p>
        </w:tc>
      </w:tr>
      <w:tr>
        <w:trPr>
          <w:tblHeader w:val="false"/>
        </w:trPr>
        <w:tc>
          <w:tcPr>
            <w:tcW w:type="dxa" w:w="2800"/>
            <w:tcMar>
              <w:top w:type="dxa" w:w="80"/>
              <w:left w:type="dxa" w:w="120"/>
              <w:bottom w:type="dxa" w:w="80"/>
              <w:right w:type="dxa" w:w="120"/>
            </w:tcMar>
          </w:tcPr>
          <w:p>
            <w:r>
              <w:rPr>
                <w:b/>
                <w:bCs/>
              </w:rPr>
              <w:t xml:space="preserve">UI/UX designer</w:t>
            </w:r>
          </w:p>
        </w:tc>
        <w:tc>
          <w:tcPr>
            <w:tcW w:type="dxa" w:w="5120"/>
            <w:tcMar>
              <w:top w:type="dxa" w:w="80"/>
              <w:left w:type="dxa" w:w="120"/>
              <w:bottom w:type="dxa" w:w="80"/>
              <w:right w:type="dxa" w:w="120"/>
            </w:tcMar>
          </w:tcPr>
          <w:p>
            <w:r>
              <w:rPr>
                <w:b w:val="false"/>
                <w:bCs w:val="false"/>
              </w:rPr>
              <w:t xml:space="preserve">Wireframes and high-fidelity mockups before build (Figma)</w:t>
            </w:r>
          </w:p>
        </w:tc>
        <w:tc>
          <w:tcPr>
            <w:tcW w:type="dxa" w:w="1800"/>
            <w:tcMar>
              <w:top w:type="dxa" w:w="80"/>
              <w:left w:type="dxa" w:w="120"/>
              <w:bottom w:type="dxa" w:w="80"/>
              <w:right w:type="dxa" w:w="120"/>
            </w:tcMar>
          </w:tcPr>
          <w:p>
            <w:r>
              <w:rPr>
                <w:b w:val="false"/>
                <w:bCs w:val="false"/>
              </w:rPr>
              <w:t xml:space="preserve">Yes — front-loaded</w:t>
            </w:r>
          </w:p>
        </w:tc>
      </w:tr>
      <w:tr>
        <w:trPr>
          <w:tblHeader w:val="false"/>
        </w:trPr>
        <w:tc>
          <w:tcPr>
            <w:tcW w:type="dxa" w:w="2800"/>
            <w:tcMar>
              <w:top w:type="dxa" w:w="80"/>
              <w:left w:type="dxa" w:w="120"/>
              <w:bottom w:type="dxa" w:w="80"/>
              <w:right w:type="dxa" w:w="120"/>
            </w:tcMar>
          </w:tcPr>
          <w:p>
            <w:r>
              <w:rPr>
                <w:b/>
                <w:bCs/>
              </w:rPr>
              <w:t xml:space="preserve">QA tester</w:t>
            </w:r>
          </w:p>
        </w:tc>
        <w:tc>
          <w:tcPr>
            <w:tcW w:type="dxa" w:w="5120"/>
            <w:tcMar>
              <w:top w:type="dxa" w:w="80"/>
              <w:left w:type="dxa" w:w="120"/>
              <w:bottom w:type="dxa" w:w="80"/>
              <w:right w:type="dxa" w:w="120"/>
            </w:tcMar>
          </w:tcPr>
          <w:p>
            <w:r>
              <w:rPr>
                <w:b w:val="false"/>
                <w:bCs w:val="false"/>
              </w:rPr>
              <w:t xml:space="preserve">Device testing, punch-flow edge cases, store review readiness</w:t>
            </w:r>
          </w:p>
        </w:tc>
        <w:tc>
          <w:tcPr>
            <w:tcW w:type="dxa" w:w="1800"/>
            <w:tcMar>
              <w:top w:type="dxa" w:w="80"/>
              <w:left w:type="dxa" w:w="120"/>
              <w:bottom w:type="dxa" w:w="80"/>
              <w:right w:type="dxa" w:w="120"/>
            </w:tcMar>
          </w:tcPr>
          <w:p>
            <w:r>
              <w:rPr>
                <w:b w:val="false"/>
                <w:bCs w:val="false"/>
              </w:rPr>
              <w:t xml:space="preserve">Part-time</w:t>
            </w:r>
          </w:p>
        </w:tc>
      </w:tr>
      <w:tr>
        <w:trPr>
          <w:tblHeader w:val="false"/>
        </w:trPr>
        <w:tc>
          <w:tcPr>
            <w:tcW w:type="dxa" w:w="2800"/>
            <w:tcMar>
              <w:top w:type="dxa" w:w="80"/>
              <w:left w:type="dxa" w:w="120"/>
              <w:bottom w:type="dxa" w:w="80"/>
              <w:right w:type="dxa" w:w="120"/>
            </w:tcMar>
          </w:tcPr>
          <w:p>
            <w:r>
              <w:rPr>
                <w:b/>
                <w:bCs/>
              </w:rPr>
              <w:t xml:space="preserve">DevOps</w:t>
            </w:r>
          </w:p>
        </w:tc>
        <w:tc>
          <w:tcPr>
            <w:tcW w:type="dxa" w:w="5120"/>
            <w:tcMar>
              <w:top w:type="dxa" w:w="80"/>
              <w:left w:type="dxa" w:w="120"/>
              <w:bottom w:type="dxa" w:w="80"/>
              <w:right w:type="dxa" w:w="120"/>
            </w:tcMar>
          </w:tcPr>
          <w:p>
            <w:r>
              <w:rPr>
                <w:b w:val="false"/>
                <w:bCs w:val="false"/>
              </w:rPr>
              <w:t xml:space="preserve">Mostly covered already (Azure, Cloudflare, Postgres in place); EAS handles mobile builds</w:t>
            </w:r>
          </w:p>
        </w:tc>
        <w:tc>
          <w:tcPr>
            <w:tcW w:type="dxa" w:w="1800"/>
            <w:tcMar>
              <w:top w:type="dxa" w:w="80"/>
              <w:left w:type="dxa" w:w="120"/>
              <w:bottom w:type="dxa" w:w="80"/>
              <w:right w:type="dxa" w:w="120"/>
            </w:tcMar>
          </w:tcPr>
          <w:p>
            <w:r>
              <w:rPr>
                <w:b w:val="false"/>
                <w:bCs w:val="false"/>
              </w:rPr>
              <w:t xml:space="preserve">Minimal</w:t>
            </w:r>
          </w:p>
        </w:tc>
      </w:tr>
      <w:tr>
        <w:trPr>
          <w:tblHeader w:val="false"/>
        </w:trPr>
        <w:tc>
          <w:tcPr>
            <w:tcW w:type="dxa" w:w="2800"/>
            <w:tcMar>
              <w:top w:type="dxa" w:w="80"/>
              <w:left w:type="dxa" w:w="120"/>
              <w:bottom w:type="dxa" w:w="80"/>
              <w:right w:type="dxa" w:w="120"/>
            </w:tcMar>
          </w:tcPr>
          <w:p>
            <w:r>
              <w:rPr>
                <w:b/>
                <w:bCs/>
              </w:rPr>
              <w:t xml:space="preserve">Project management</w:t>
            </w:r>
          </w:p>
        </w:tc>
        <w:tc>
          <w:tcPr>
            <w:tcW w:type="dxa" w:w="5120"/>
            <w:tcMar>
              <w:top w:type="dxa" w:w="80"/>
              <w:left w:type="dxa" w:w="120"/>
              <w:bottom w:type="dxa" w:w="80"/>
              <w:right w:type="dxa" w:w="120"/>
            </w:tcMar>
          </w:tcPr>
          <w:p>
            <w:r>
              <w:rPr>
                <w:b w:val="false"/>
                <w:bCs w:val="false"/>
              </w:rPr>
              <w:t xml:space="preserve">Jira board setup, ticket grooming, sprint planning</w:t>
            </w:r>
          </w:p>
        </w:tc>
        <w:tc>
          <w:tcPr>
            <w:tcW w:type="dxa" w:w="1800"/>
            <w:tcMar>
              <w:top w:type="dxa" w:w="80"/>
              <w:left w:type="dxa" w:w="120"/>
              <w:bottom w:type="dxa" w:w="80"/>
              <w:right w:type="dxa" w:w="120"/>
            </w:tcMar>
          </w:tcPr>
          <w:p>
            <w:r>
              <w:rPr>
                <w:b w:val="false"/>
                <w:bCs w:val="false"/>
              </w:rPr>
              <w:t xml:space="preserve">Shared</w:t>
            </w:r>
          </w:p>
        </w:tc>
      </w:tr>
    </w:tbl>
    <w:p>
      <w:pPr>
        <w:pStyle w:val="Heading1"/>
        <w:spacing w:after="140" w:before="280"/>
      </w:pPr>
      <w:r>
        <w:rPr>
          <w:b/>
          <w:bCs/>
          <w:color w:val="1F4E79"/>
        </w:rPr>
        <w:t xml:space="preserve">8. Out of Scope for Phase 1 (Planned for Phase 2)</w:t>
      </w:r>
    </w:p>
    <w:p>
      <w:pPr>
        <w:pStyle w:val="ListParagraph"/>
        <w:numPr>
          <w:ilvl w:val="0"/>
          <w:numId w:val="2"/>
        </w:numPr>
        <w:spacing w:after="80"/>
      </w:pPr>
      <w:r>
        <w:t xml:space="preserve">Admin dashboard for managers (schedules, approvals, reports)</w:t>
      </w:r>
    </w:p>
    <w:p>
      <w:pPr>
        <w:pStyle w:val="ListParagraph"/>
        <w:numPr>
          <w:ilvl w:val="0"/>
          <w:numId w:val="2"/>
        </w:numPr>
        <w:spacing w:after="80"/>
      </w:pPr>
      <w:r>
        <w:t xml:space="preserve">Shift scheduling and swap requests</w:t>
      </w:r>
    </w:p>
    <w:p>
      <w:pPr>
        <w:pStyle w:val="ListParagraph"/>
        <w:numPr>
          <w:ilvl w:val="0"/>
          <w:numId w:val="2"/>
        </w:numPr>
        <w:spacing w:after="80"/>
      </w:pPr>
      <w:r>
        <w:t xml:space="preserve">Advanced pay rules (multi-rate, tips, bonuses)</w:t>
      </w:r>
    </w:p>
    <w:p>
      <w:pPr>
        <w:pStyle w:val="ListParagraph"/>
        <w:numPr>
          <w:ilvl w:val="0"/>
          <w:numId w:val="2"/>
        </w:numPr>
        <w:spacing w:after="80"/>
      </w:pPr>
      <w:r>
        <w:t xml:space="preserve">Geofenced clock-in restrictions</w:t>
      </w:r>
    </w:p>
    <w:p>
      <w:pPr>
        <w:pStyle w:val="Heading1"/>
        <w:spacing w:after="140" w:before="280"/>
      </w:pPr>
      <w:r>
        <w:rPr>
          <w:b/>
          <w:bCs/>
          <w:color w:val="1F4E79"/>
        </w:rPr>
        <w:t xml:space="preserve">9. Assumptions</w:t>
      </w:r>
    </w:p>
    <w:p>
      <w:pPr>
        <w:pStyle w:val="ListParagraph"/>
        <w:numPr>
          <w:ilvl w:val="0"/>
          <w:numId w:val="2"/>
        </w:numPr>
        <w:spacing w:after="80"/>
      </w:pPr>
      <w:r>
        <w:t xml:space="preserve">Existing API and Azure/Cloudflare infrastructure remain available and stable</w:t>
      </w:r>
    </w:p>
    <w:p>
      <w:pPr>
        <w:pStyle w:val="ListParagraph"/>
        <w:numPr>
          <w:ilvl w:val="0"/>
          <w:numId w:val="2"/>
        </w:numPr>
        <w:spacing w:after="80"/>
      </w:pPr>
      <w:r>
        <w:t xml:space="preserve">Pay calculation business rules — including whether breaks are unpaid/deducted — are provided before backend build starts</w:t>
      </w:r>
    </w:p>
    <w:p>
      <w:pPr>
        <w:pStyle w:val="ListParagraph"/>
        <w:numPr>
          <w:ilvl w:val="0"/>
          <w:numId w:val="2"/>
        </w:numPr>
        <w:spacing w:after="80"/>
      </w:pPr>
      <w:r>
        <w:t xml:space="preserve">Apple Developer ($99/yr) and Google Play ($25 one-time) accounts are available for store submission</w:t>
      </w:r>
    </w:p>
    <w:p>
      <w:pPr>
        <w:pStyle w:val="ListParagraph"/>
        <w:numPr>
          <w:ilvl w:val="0"/>
          <w:numId w:val="2"/>
        </w:numPr>
        <w:spacing w:after="80"/>
      </w:pPr>
      <w:r>
        <w:t xml:space="preserve">Hours are estimates for planning; a fixed quote follows once mockups are approved</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sz w:val="30"/>
      <w:szCs w:val="30"/>
    </w:rPr>
  </w:style>
  <w:style w:type="paragraph" w:styleId="Heading2">
    <w:name w:val="Heading 2"/>
    <w:basedOn w:val="Normal"/>
    <w:next w:val="Normal"/>
    <w:qFormat/>
    <w:rPr>
      <w:rFonts w:ascii="Calibri" w:cs="Calibri" w:eastAsia="Calibri" w:hAnsi="Calibri"/>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2026-08-06T20:28:09.966Z</dcterms:created>
  <dcterms:modified xsi:type="dcterms:W3CDTF">2026-08-06T20:28:10.220Z</dcterms:modified>
</cp:coreProperties>
</file>

<file path=docProps/custom.xml><?xml version="1.0" encoding="utf-8"?>
<Properties xmlns="http://schemas.openxmlformats.org/officeDocument/2006/custom-properties" xmlns:vt="http://schemas.openxmlformats.org/officeDocument/2006/docPropsVTypes"/>
</file>