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E7F8" w14:textId="77777777" w:rsidR="00201049" w:rsidRDefault="00201049">
      <w:pPr>
        <w:ind w:left="1024" w:right="1024" w:firstLine="300"/>
      </w:pPr>
    </w:p>
    <w:p w14:paraId="4517E6B1" w14:textId="77777777" w:rsidR="00201049" w:rsidRDefault="00DA00C4">
      <w:pPr>
        <w:pStyle w:val="Ttulo"/>
        <w:spacing w:before="120"/>
        <w:ind w:firstLine="300"/>
      </w:pPr>
      <w:r w:rsidRPr="00DA00C4">
        <w:rPr>
          <w:sz w:val="40"/>
          <w:szCs w:val="40"/>
        </w:rPr>
        <w:t>¿Define lo que pretende definir? Análisis del debate de estudiantes de profesorado en matemática en el caso de poliedro regular</w:t>
      </w:r>
    </w:p>
    <w:p w14:paraId="40F9E6B9" w14:textId="77777777" w:rsidR="00201049" w:rsidRDefault="00495FAF">
      <w:pPr>
        <w:pStyle w:val="abstracttitle"/>
      </w:pPr>
      <w:r>
        <w:t>Resumen</w:t>
      </w:r>
    </w:p>
    <w:p w14:paraId="4E15198D" w14:textId="77777777" w:rsidR="00DB7FCF" w:rsidRPr="001F265C" w:rsidRDefault="00DB7FCF" w:rsidP="00DB7FCF">
      <w:pPr>
        <w:rPr>
          <w:sz w:val="24"/>
        </w:rPr>
      </w:pPr>
      <w:r w:rsidRPr="00DB7FCF">
        <w:rPr>
          <w:sz w:val="24"/>
        </w:rPr>
        <w:t>Se presenta el análisis de una actividad realizada por estudiantes avanzados</w:t>
      </w:r>
      <w:r w:rsidR="00DA00C4">
        <w:rPr>
          <w:sz w:val="24"/>
        </w:rPr>
        <w:t xml:space="preserve"> del profesorado en matemática.</w:t>
      </w:r>
      <w:r w:rsidRPr="00DB7FCF">
        <w:rPr>
          <w:sz w:val="24"/>
        </w:rPr>
        <w:t xml:space="preserve"> La misma tiene por objetivo reflexionar sobre la importancia de la definición en matemática tomando particularmente el concepto de poliedro regular. Para esto se conforman grupo</w:t>
      </w:r>
      <w:r w:rsidR="00DA00C4">
        <w:rPr>
          <w:sz w:val="24"/>
        </w:rPr>
        <w:t>s</w:t>
      </w:r>
      <w:r w:rsidRPr="00DB7FCF">
        <w:rPr>
          <w:sz w:val="24"/>
        </w:rPr>
        <w:t xml:space="preserve"> y se toman definiciones de libros de textos escolares y páginas de internet para compararlas con la empleada en la cátedra.</w:t>
      </w:r>
      <w:r w:rsidR="00495FAF" w:rsidRPr="00DB7FCF">
        <w:rPr>
          <w:sz w:val="24"/>
        </w:rPr>
        <w:t xml:space="preserve"> </w:t>
      </w:r>
      <w:r w:rsidRPr="00DB7FCF">
        <w:rPr>
          <w:sz w:val="24"/>
        </w:rPr>
        <w:t>Se comparan ambas definiciones con el propósito de determinar si definen el mismo conjunto de figuras. Del análisis se desprende no sólo que las definiciones no son equivalentes, sino que no guardan coherencia con el conjunto de figuras que dicen considerar a partir de las condiciones exigidas. Se debate junto al grupo clase la importancia de analizar las definiciones que aparecen tanto en los libros de textos como en páginas de internet, a la que actualmente acuden mucho los estudiantes, en función de determinar si realmente se define el conjunto de figuras que se pretende definir</w:t>
      </w:r>
      <w:r w:rsidRPr="001F265C">
        <w:rPr>
          <w:sz w:val="24"/>
        </w:rPr>
        <w:t>.</w:t>
      </w:r>
    </w:p>
    <w:p w14:paraId="1A8227F7" w14:textId="77777777" w:rsidR="00DB7FCF" w:rsidRDefault="00DB7FCF" w:rsidP="00DB7FCF">
      <w:pPr>
        <w:spacing w:before="60"/>
      </w:pPr>
      <w:r>
        <w:t>.</w:t>
      </w:r>
    </w:p>
    <w:p w14:paraId="0E43FE3C" w14:textId="77777777" w:rsidR="00DB7FCF" w:rsidRDefault="00DB7FCF">
      <w:pPr>
        <w:ind w:left="1024" w:right="1024" w:firstLine="300"/>
      </w:pPr>
    </w:p>
    <w:p w14:paraId="617CEC8E" w14:textId="77777777" w:rsidR="00201049" w:rsidRDefault="00495FAF">
      <w:pPr>
        <w:pStyle w:val="Ttulo2"/>
        <w:jc w:val="center"/>
        <w:rPr>
          <w:rFonts w:ascii="Latin Modern Roman Caps" w:hAnsi="Latin Modern Roman Caps"/>
          <w:b w:val="0"/>
        </w:rPr>
      </w:pPr>
      <w:r>
        <w:rPr>
          <w:rFonts w:ascii="Latin Modern Roman Caps" w:hAnsi="Latin Modern Roman Caps"/>
          <w:b w:val="0"/>
        </w:rPr>
        <w:t>1    Introducción</w:t>
      </w:r>
    </w:p>
    <w:p w14:paraId="108BFC99" w14:textId="77777777" w:rsidR="00DA00C4" w:rsidRDefault="00DA00C4" w:rsidP="00DA00C4">
      <w:pPr>
        <w:pStyle w:val="NormalWeb"/>
        <w:spacing w:before="0" w:beforeAutospacing="0" w:after="0" w:afterAutospacing="0"/>
        <w:jc w:val="both"/>
        <w:rPr>
          <w:color w:val="000000"/>
        </w:rPr>
      </w:pPr>
      <w:r>
        <w:rPr>
          <w:color w:val="000000"/>
        </w:rPr>
        <w:t>E</w:t>
      </w:r>
      <w:r w:rsidRPr="008F2333">
        <w:rPr>
          <w:color w:val="000000"/>
        </w:rPr>
        <w:t xml:space="preserve">l interés por realizar investigación se debe a la necesidad de trabajar en la innovación de proyectos que estimulen el pensamiento crítico, favorezcan el razonamiento y la visualización, e incentiven a la indagación. Resulta </w:t>
      </w:r>
      <w:r>
        <w:rPr>
          <w:color w:val="000000"/>
        </w:rPr>
        <w:t>necesario, para esto,</w:t>
      </w:r>
      <w:r w:rsidRPr="008F2333">
        <w:rPr>
          <w:color w:val="000000"/>
        </w:rPr>
        <w:t xml:space="preserve"> realizar una profundización de contenidos y proponer un análisis acentuado en el desarrollo práctico que involucra necesariamente la apropiación de conceptos. Particularmente, se considera relevante investigar temas propios de la geometría tridimensional con el fin de ahondar en sus definiciones y aplicaciones, y explorar tanto propiedades como la razón de ser de las mismas no solo con fundamentación teórica sino tamb</w:t>
      </w:r>
      <w:r>
        <w:rPr>
          <w:color w:val="000000"/>
        </w:rPr>
        <w:t>ién mediante la utilización de so</w:t>
      </w:r>
      <w:r w:rsidRPr="008F2333">
        <w:rPr>
          <w:color w:val="000000"/>
        </w:rPr>
        <w:t>ftware</w:t>
      </w:r>
      <w:r>
        <w:rPr>
          <w:color w:val="000000"/>
        </w:rPr>
        <w:t xml:space="preserve"> de geometría dinámica</w:t>
      </w:r>
      <w:r w:rsidRPr="008F2333">
        <w:rPr>
          <w:color w:val="000000"/>
        </w:rPr>
        <w:t xml:space="preserve">.  </w:t>
      </w:r>
    </w:p>
    <w:p w14:paraId="65663A78" w14:textId="26B6DECE" w:rsidR="001F265C" w:rsidRDefault="001F265C" w:rsidP="001F265C">
      <w:pPr>
        <w:pStyle w:val="NormalWeb"/>
        <w:spacing w:before="0" w:beforeAutospacing="0" w:after="0" w:afterAutospacing="0"/>
        <w:jc w:val="both"/>
      </w:pPr>
      <w:r>
        <w:t>En este trabajo se presenta el análisis de lo realizado por</w:t>
      </w:r>
      <w:r w:rsidRPr="008F2333">
        <w:t xml:space="preserve"> estudiantes </w:t>
      </w:r>
      <w:r>
        <w:t xml:space="preserve">avanzados </w:t>
      </w:r>
      <w:r w:rsidRPr="008F2333">
        <w:t>de</w:t>
      </w:r>
      <w:r>
        <w:t>l</w:t>
      </w:r>
      <w:r w:rsidRPr="008F2333">
        <w:t xml:space="preserve"> profesorado en matemática </w:t>
      </w:r>
      <w:r w:rsidR="00AD13A7">
        <w:t>que realizan</w:t>
      </w:r>
      <w:r>
        <w:t xml:space="preserve"> tareas que apuntan</w:t>
      </w:r>
      <w:r w:rsidRPr="008F2333">
        <w:t xml:space="preserve"> a una correcta construcción del concepto de poliedro regular. Se les presentan definiciones de poliedro regular</w:t>
      </w:r>
      <w:r w:rsidR="00AD13A7">
        <w:t xml:space="preserve"> y</w:t>
      </w:r>
      <w:r>
        <w:t xml:space="preserve"> </w:t>
      </w:r>
      <w:r w:rsidRPr="008F2333">
        <w:t>se les propone contrastarla</w:t>
      </w:r>
      <w:r w:rsidR="00AD13A7">
        <w:t>s</w:t>
      </w:r>
      <w:r w:rsidRPr="008F2333">
        <w:t xml:space="preserve"> con la utilizada por la cátedra</w:t>
      </w:r>
      <w:r w:rsidR="00AD13A7">
        <w:t xml:space="preserve"> y</w:t>
      </w:r>
      <w:r w:rsidR="00DE2A09">
        <w:t xml:space="preserve"> </w:t>
      </w:r>
      <w:r w:rsidRPr="008F2333">
        <w:t>d</w:t>
      </w:r>
      <w:r w:rsidR="00AD13A7">
        <w:t>eterminar si</w:t>
      </w:r>
      <w:r w:rsidR="00EB16B2">
        <w:t xml:space="preserve"> la</w:t>
      </w:r>
      <w:r w:rsidR="00AD13A7">
        <w:t xml:space="preserve"> definición y </w:t>
      </w:r>
      <w:r>
        <w:t>familia</w:t>
      </w:r>
      <w:r w:rsidRPr="008F2333">
        <w:t xml:space="preserve"> </w:t>
      </w:r>
      <w:r w:rsidR="00AD13A7">
        <w:t>de poliedros regulares que abarcan</w:t>
      </w:r>
      <w:r w:rsidRPr="008F2333">
        <w:t xml:space="preserve"> guardan coherencia</w:t>
      </w:r>
      <w:r>
        <w:t>. Se pretende delimitar la condición de arbitrariedad de las definiciones de modo que, al mencionar el concepto a tratar, en este caso poliedro regular, el conjunto de figuras sea el mismo.</w:t>
      </w:r>
    </w:p>
    <w:p w14:paraId="1DDDF2F9" w14:textId="77777777" w:rsidR="001F265C" w:rsidRPr="008F2333" w:rsidRDefault="001F265C" w:rsidP="001F265C">
      <w:pPr>
        <w:pStyle w:val="NormalWeb"/>
        <w:spacing w:before="0" w:beforeAutospacing="0" w:after="0" w:afterAutospacing="0"/>
        <w:jc w:val="both"/>
        <w:rPr>
          <w:color w:val="000000"/>
        </w:rPr>
      </w:pPr>
      <w:r w:rsidRPr="008F2333">
        <w:rPr>
          <w:lang w:eastAsia="es-AR"/>
        </w:rPr>
        <w:t>Guillén Soler (1991)</w:t>
      </w:r>
      <w:r>
        <w:rPr>
          <w:lang w:eastAsia="es-AR"/>
        </w:rPr>
        <w:t xml:space="preserve"> sostiene que</w:t>
      </w:r>
      <w:r w:rsidRPr="008F2333">
        <w:rPr>
          <w:lang w:eastAsia="es-AR"/>
        </w:rPr>
        <w:t xml:space="preserve">, </w:t>
      </w:r>
      <w:r w:rsidRPr="008F2333">
        <w:t>“ha habido diferentes aproximaciones a la investigación en esta área (geometría tridimensional) y en ellas se han presentado dificultades que se derivan de definiciones inadecuadas</w:t>
      </w:r>
      <w:r>
        <w:t>,</w:t>
      </w:r>
      <w:r w:rsidRPr="008F2333">
        <w:t xml:space="preserve"> de habilidades espaciales y de no sa</w:t>
      </w:r>
      <w:r w:rsidR="00E05772">
        <w:t>ber cómo examinarlas mejor” (p.</w:t>
      </w:r>
      <w:r w:rsidRPr="008F2333">
        <w:t>60).</w:t>
      </w:r>
    </w:p>
    <w:p w14:paraId="66BF0B14" w14:textId="77777777" w:rsidR="00201049" w:rsidRPr="001F265C" w:rsidRDefault="00201049">
      <w:pPr>
        <w:spacing w:before="60"/>
        <w:rPr>
          <w:lang w:val="es-ES"/>
        </w:rPr>
      </w:pPr>
    </w:p>
    <w:p w14:paraId="4A18E930" w14:textId="77777777" w:rsidR="00201049" w:rsidRDefault="00495FAF">
      <w:pPr>
        <w:pStyle w:val="Ttulo2"/>
        <w:jc w:val="center"/>
        <w:rPr>
          <w:rFonts w:ascii="Latin Modern Roman Caps" w:hAnsi="Latin Modern Roman Caps"/>
          <w:b w:val="0"/>
        </w:rPr>
      </w:pPr>
      <w:r>
        <w:rPr>
          <w:rFonts w:ascii="Latin Modern Roman Caps" w:hAnsi="Latin Modern Roman Caps"/>
          <w:b w:val="0"/>
        </w:rPr>
        <w:t>2    Requisitos Previos</w:t>
      </w:r>
    </w:p>
    <w:p w14:paraId="38B6B7FF" w14:textId="77777777" w:rsidR="00DA00C4" w:rsidRDefault="00DA00C4" w:rsidP="00DA00C4">
      <w:pPr>
        <w:pStyle w:val="NormalWeb"/>
        <w:spacing w:before="0" w:beforeAutospacing="0" w:after="0" w:afterAutospacing="0"/>
        <w:jc w:val="both"/>
      </w:pPr>
      <w:r>
        <w:rPr>
          <w:color w:val="000000"/>
        </w:rPr>
        <w:t>El concepto de poliedro se considera de interés particularmente para profesores de matemática de nivel primario o secundario y para estudiantes de profesorados, dado e</w:t>
      </w:r>
      <w:r w:rsidRPr="008F2333">
        <w:rPr>
          <w:color w:val="000000"/>
        </w:rPr>
        <w:t xml:space="preserve">l escaso desarrollo del </w:t>
      </w:r>
      <w:r w:rsidRPr="008F2333">
        <w:rPr>
          <w:color w:val="000000"/>
        </w:rPr>
        <w:lastRenderedPageBreak/>
        <w:t xml:space="preserve">mismo en </w:t>
      </w:r>
      <w:r>
        <w:rPr>
          <w:color w:val="000000"/>
        </w:rPr>
        <w:t>textos de</w:t>
      </w:r>
      <w:r w:rsidRPr="008F2333">
        <w:rPr>
          <w:color w:val="000000"/>
        </w:rPr>
        <w:t xml:space="preserve"> nivel secundario </w:t>
      </w:r>
      <w:r>
        <w:rPr>
          <w:color w:val="000000"/>
        </w:rPr>
        <w:t>y la poca presencia de la geometría en las aulas (Mantica y Freyre, 2019).  Se destaca el interés por dotar de relevancia al trabajo en geometría en el</w:t>
      </w:r>
      <w:r w:rsidRPr="008F2333">
        <w:rPr>
          <w:color w:val="000000"/>
        </w:rPr>
        <w:t xml:space="preserve"> diseño curricular de la provincia</w:t>
      </w:r>
      <w:r>
        <w:rPr>
          <w:color w:val="000000"/>
        </w:rPr>
        <w:t xml:space="preserve"> de Santa Fe (2014) que destaca que</w:t>
      </w:r>
      <w:r w:rsidRPr="008F2333">
        <w:rPr>
          <w:color w:val="000000"/>
        </w:rPr>
        <w:t xml:space="preserve"> </w:t>
      </w:r>
      <w:r w:rsidRPr="008F2333">
        <w:t>“se debe profundizar la producción y el análisis de construcciones geométricas y propiciar el control de estas tareas”</w:t>
      </w:r>
      <w:r>
        <w:t xml:space="preserve"> (p.51)</w:t>
      </w:r>
      <w:r>
        <w:rPr>
          <w:color w:val="000000"/>
        </w:rPr>
        <w:t>. Se realiza este trabajo c</w:t>
      </w:r>
      <w:r>
        <w:t>on la intención de provocar cambios en la actitud por parte de los docentes en cuanto al trabajo en geometría en la escolaridad obligatoria.</w:t>
      </w:r>
    </w:p>
    <w:p w14:paraId="54BD7825" w14:textId="77777777" w:rsidR="00DA00C4" w:rsidRDefault="00DA00C4" w:rsidP="00DA00C4">
      <w:pPr>
        <w:pStyle w:val="Default"/>
        <w:rPr>
          <w:rFonts w:ascii="Times New Roman" w:hAnsi="Times New Roman" w:cs="Times New Roman"/>
          <w:color w:val="auto"/>
        </w:rPr>
      </w:pPr>
      <w:r w:rsidRPr="00DB6A25">
        <w:rPr>
          <w:rFonts w:ascii="Times New Roman" w:hAnsi="Times New Roman" w:cs="Times New Roman"/>
          <w:color w:val="auto"/>
        </w:rPr>
        <w:t>Esta es una in</w:t>
      </w:r>
      <w:r w:rsidR="00AD13A7">
        <w:rPr>
          <w:rFonts w:ascii="Times New Roman" w:hAnsi="Times New Roman" w:cs="Times New Roman"/>
          <w:color w:val="auto"/>
        </w:rPr>
        <w:t>vestigación de tipo cualitativo</w:t>
      </w:r>
      <w:r w:rsidRPr="00DB6A25">
        <w:rPr>
          <w:rFonts w:ascii="Times New Roman" w:hAnsi="Times New Roman" w:cs="Times New Roman"/>
          <w:color w:val="auto"/>
        </w:rPr>
        <w:t xml:space="preserve"> </w:t>
      </w:r>
      <w:r w:rsidRPr="00AD13A7">
        <w:rPr>
          <w:rFonts w:ascii="Times New Roman" w:hAnsi="Times New Roman" w:cs="Times New Roman"/>
          <w:color w:val="auto"/>
        </w:rPr>
        <w:t>(</w:t>
      </w:r>
      <w:r w:rsidR="004C129B" w:rsidRPr="00AD13A7">
        <w:rPr>
          <w:rFonts w:ascii="Times New Roman" w:hAnsi="Times New Roman" w:cs="Times New Roman"/>
          <w:color w:val="auto"/>
        </w:rPr>
        <w:t xml:space="preserve">Mc </w:t>
      </w:r>
      <w:proofErr w:type="spellStart"/>
      <w:r w:rsidR="004C129B" w:rsidRPr="00AD13A7">
        <w:rPr>
          <w:rFonts w:ascii="Times New Roman" w:hAnsi="Times New Roman" w:cs="Times New Roman"/>
          <w:color w:val="auto"/>
        </w:rPr>
        <w:t>Knight</w:t>
      </w:r>
      <w:proofErr w:type="spellEnd"/>
      <w:r w:rsidR="004C129B" w:rsidRPr="00AD13A7">
        <w:rPr>
          <w:rFonts w:ascii="Times New Roman" w:hAnsi="Times New Roman" w:cs="Times New Roman"/>
          <w:color w:val="auto"/>
        </w:rPr>
        <w:t xml:space="preserve">, </w:t>
      </w:r>
      <w:proofErr w:type="spellStart"/>
      <w:r w:rsidR="004C129B" w:rsidRPr="00AD13A7">
        <w:rPr>
          <w:rFonts w:ascii="Times New Roman" w:hAnsi="Times New Roman" w:cs="Times New Roman"/>
          <w:color w:val="auto"/>
        </w:rPr>
        <w:t>Magid</w:t>
      </w:r>
      <w:proofErr w:type="spellEnd"/>
      <w:r w:rsidR="004C129B" w:rsidRPr="00AD13A7">
        <w:rPr>
          <w:rFonts w:ascii="Times New Roman" w:hAnsi="Times New Roman" w:cs="Times New Roman"/>
          <w:color w:val="auto"/>
        </w:rPr>
        <w:t xml:space="preserve">, Murphy y Mc </w:t>
      </w:r>
      <w:proofErr w:type="spellStart"/>
      <w:r w:rsidR="004C129B" w:rsidRPr="00AD13A7">
        <w:rPr>
          <w:rFonts w:ascii="Times New Roman" w:hAnsi="Times New Roman" w:cs="Times New Roman"/>
          <w:color w:val="auto"/>
        </w:rPr>
        <w:t>Knigt</w:t>
      </w:r>
      <w:proofErr w:type="spellEnd"/>
      <w:r w:rsidR="004C129B" w:rsidRPr="00AD13A7">
        <w:rPr>
          <w:rFonts w:ascii="Times New Roman" w:hAnsi="Times New Roman" w:cs="Times New Roman"/>
          <w:color w:val="auto"/>
        </w:rPr>
        <w:t xml:space="preserve">, </w:t>
      </w:r>
      <w:r w:rsidRPr="00AD13A7">
        <w:rPr>
          <w:rFonts w:ascii="Times New Roman" w:hAnsi="Times New Roman" w:cs="Times New Roman"/>
          <w:color w:val="auto"/>
        </w:rPr>
        <w:t xml:space="preserve">2000). </w:t>
      </w:r>
      <w:r w:rsidRPr="00DB6A25">
        <w:rPr>
          <w:rFonts w:ascii="Times New Roman" w:hAnsi="Times New Roman" w:cs="Times New Roman"/>
          <w:color w:val="auto"/>
        </w:rPr>
        <w:t>El diseño, implementación y análisis de las tareas lo encuadra</w:t>
      </w:r>
      <w:r>
        <w:rPr>
          <w:rFonts w:ascii="Times New Roman" w:hAnsi="Times New Roman" w:cs="Times New Roman"/>
          <w:color w:val="auto"/>
        </w:rPr>
        <w:t>mos en el método investigación-</w:t>
      </w:r>
      <w:r w:rsidRPr="00DB6A25">
        <w:rPr>
          <w:rFonts w:ascii="Times New Roman" w:hAnsi="Times New Roman" w:cs="Times New Roman"/>
          <w:color w:val="auto"/>
        </w:rPr>
        <w:t>acción (Elliot, 1990).</w:t>
      </w:r>
      <w:r>
        <w:rPr>
          <w:rFonts w:ascii="Times New Roman" w:hAnsi="Times New Roman" w:cs="Times New Roman"/>
          <w:color w:val="auto"/>
        </w:rPr>
        <w:t xml:space="preserve"> </w:t>
      </w:r>
      <w:r w:rsidRPr="00DB6A25">
        <w:rPr>
          <w:rFonts w:ascii="Times New Roman" w:hAnsi="Times New Roman" w:cs="Times New Roman"/>
          <w:color w:val="auto"/>
        </w:rPr>
        <w:t>Entre los métodos de recolección de da</w:t>
      </w:r>
      <w:r w:rsidR="004C129B">
        <w:rPr>
          <w:rFonts w:ascii="Times New Roman" w:hAnsi="Times New Roman" w:cs="Times New Roman"/>
          <w:color w:val="auto"/>
        </w:rPr>
        <w:t>tos se mencionan</w:t>
      </w:r>
      <w:r>
        <w:rPr>
          <w:rFonts w:ascii="Times New Roman" w:hAnsi="Times New Roman" w:cs="Times New Roman"/>
          <w:color w:val="auto"/>
        </w:rPr>
        <w:t xml:space="preserve"> la observación,</w:t>
      </w:r>
      <w:r w:rsidRPr="00DB6A25">
        <w:rPr>
          <w:rFonts w:ascii="Times New Roman" w:hAnsi="Times New Roman" w:cs="Times New Roman"/>
          <w:color w:val="auto"/>
        </w:rPr>
        <w:t xml:space="preserve"> artefactos es</w:t>
      </w:r>
      <w:r>
        <w:rPr>
          <w:rFonts w:ascii="Times New Roman" w:hAnsi="Times New Roman" w:cs="Times New Roman"/>
          <w:color w:val="auto"/>
        </w:rPr>
        <w:t xml:space="preserve">critos </w:t>
      </w:r>
      <w:r w:rsidRPr="00DB6A25">
        <w:rPr>
          <w:rFonts w:ascii="Times New Roman" w:hAnsi="Times New Roman" w:cs="Times New Roman"/>
          <w:color w:val="auto"/>
        </w:rPr>
        <w:t xml:space="preserve">y </w:t>
      </w:r>
      <w:r>
        <w:rPr>
          <w:rFonts w:ascii="Times New Roman" w:hAnsi="Times New Roman" w:cs="Times New Roman"/>
          <w:color w:val="auto"/>
        </w:rPr>
        <w:t>grabaciones en audio y en video</w:t>
      </w:r>
      <w:r w:rsidR="00821225">
        <w:rPr>
          <w:rFonts w:ascii="Times New Roman" w:hAnsi="Times New Roman" w:cs="Times New Roman"/>
          <w:color w:val="auto"/>
        </w:rPr>
        <w:t xml:space="preserve"> (Mc </w:t>
      </w:r>
      <w:proofErr w:type="spellStart"/>
      <w:r w:rsidR="00821225">
        <w:rPr>
          <w:rFonts w:ascii="Times New Roman" w:hAnsi="Times New Roman" w:cs="Times New Roman"/>
          <w:color w:val="auto"/>
        </w:rPr>
        <w:t>Knight</w:t>
      </w:r>
      <w:proofErr w:type="spellEnd"/>
      <w:r w:rsidR="00821225">
        <w:rPr>
          <w:rFonts w:ascii="Times New Roman" w:hAnsi="Times New Roman" w:cs="Times New Roman"/>
          <w:color w:val="auto"/>
        </w:rPr>
        <w:t xml:space="preserve"> et al.</w:t>
      </w:r>
      <w:r w:rsidRPr="00DB6A25">
        <w:rPr>
          <w:rFonts w:ascii="Times New Roman" w:hAnsi="Times New Roman" w:cs="Times New Roman"/>
          <w:color w:val="auto"/>
        </w:rPr>
        <w:t>, 2000). Las propuestas se im</w:t>
      </w:r>
      <w:r>
        <w:rPr>
          <w:rFonts w:ascii="Times New Roman" w:hAnsi="Times New Roman" w:cs="Times New Roman"/>
          <w:color w:val="auto"/>
        </w:rPr>
        <w:t>plementan</w:t>
      </w:r>
      <w:r w:rsidRPr="00DB6A25">
        <w:rPr>
          <w:rFonts w:ascii="Times New Roman" w:hAnsi="Times New Roman" w:cs="Times New Roman"/>
          <w:color w:val="auto"/>
        </w:rPr>
        <w:t xml:space="preserve"> con alumnos de profesorado en matemática de la Facultad de Humanidades y Ciencias de la Universidad Nacional del Litoral (UNL), Argentina.</w:t>
      </w:r>
      <w:r>
        <w:rPr>
          <w:rFonts w:ascii="Times New Roman" w:hAnsi="Times New Roman" w:cs="Times New Roman"/>
          <w:color w:val="auto"/>
        </w:rPr>
        <w:t xml:space="preserve"> Las muestras son</w:t>
      </w:r>
      <w:r w:rsidRPr="00DB6A25">
        <w:rPr>
          <w:rFonts w:ascii="Times New Roman" w:hAnsi="Times New Roman" w:cs="Times New Roman"/>
          <w:color w:val="auto"/>
        </w:rPr>
        <w:t xml:space="preserve"> de tipo accidental.</w:t>
      </w:r>
    </w:p>
    <w:p w14:paraId="03B6FA5D" w14:textId="77777777" w:rsidR="00201049" w:rsidRDefault="00495FAF">
      <w:pPr>
        <w:pStyle w:val="Ttulo2"/>
        <w:jc w:val="center"/>
        <w:rPr>
          <w:rFonts w:ascii="Latin Modern Roman Caps" w:hAnsi="Latin Modern Roman Caps"/>
          <w:b w:val="0"/>
        </w:rPr>
      </w:pPr>
      <w:r>
        <w:rPr>
          <w:rFonts w:ascii="Latin Modern Roman Caps" w:hAnsi="Latin Modern Roman Caps"/>
          <w:b w:val="0"/>
        </w:rPr>
        <w:t>3    Desarrollo</w:t>
      </w:r>
    </w:p>
    <w:p w14:paraId="1DAF69E0" w14:textId="469C36FB" w:rsidR="00DA00C4" w:rsidRDefault="00DA00C4" w:rsidP="00DA00C4">
      <w:pPr>
        <w:pStyle w:val="Default"/>
        <w:rPr>
          <w:rFonts w:ascii="Times New Roman" w:hAnsi="Times New Roman" w:cs="Times New Roman"/>
          <w:color w:val="auto"/>
        </w:rPr>
      </w:pPr>
      <w:r>
        <w:rPr>
          <w:rFonts w:ascii="Times New Roman" w:hAnsi="Times New Roman" w:cs="Times New Roman"/>
          <w:color w:val="auto"/>
        </w:rPr>
        <w:t xml:space="preserve">En la realización del trabajo participan dos grupos </w:t>
      </w:r>
      <w:r w:rsidR="00AD13A7">
        <w:rPr>
          <w:rFonts w:ascii="Times New Roman" w:hAnsi="Times New Roman" w:cs="Times New Roman"/>
          <w:color w:val="auto"/>
        </w:rPr>
        <w:t>de estudiantes que se denominan</w:t>
      </w:r>
      <w:r>
        <w:rPr>
          <w:rFonts w:ascii="Times New Roman" w:hAnsi="Times New Roman" w:cs="Times New Roman"/>
          <w:color w:val="auto"/>
        </w:rPr>
        <w:t xml:space="preserve"> en este escrito A y B. El A tiene dos estudiantes y el B tres. Cada grupo establece similitudes y diferencias de una definición entregada por el investigador y la utilizada por la catedra, con el objetivo de determinar si ambas definen el mismo conjunto de figuras. Se consideran para entregar a los grupos una definición tomada de un texto utilizado por docentes de matemática en la escuela secundaria y otra tomada de internet. Las definiciones correspondientes son entregadas a cada grupo de estudiantes y se </w:t>
      </w:r>
      <w:r w:rsidR="00AB27C2">
        <w:rPr>
          <w:rFonts w:ascii="Times New Roman" w:hAnsi="Times New Roman" w:cs="Times New Roman"/>
          <w:color w:val="auto"/>
        </w:rPr>
        <w:t>le</w:t>
      </w:r>
      <w:r>
        <w:rPr>
          <w:rFonts w:ascii="Times New Roman" w:hAnsi="Times New Roman" w:cs="Times New Roman"/>
          <w:color w:val="auto"/>
        </w:rPr>
        <w:t xml:space="preserve"> propone </w:t>
      </w:r>
      <w:r w:rsidRPr="00AB27C2">
        <w:rPr>
          <w:rFonts w:ascii="Times New Roman" w:hAnsi="Times New Roman" w:cs="Times New Roman"/>
          <w:color w:val="auto"/>
        </w:rPr>
        <w:t>a</w:t>
      </w:r>
      <w:r w:rsidR="00D6694F" w:rsidRPr="00AB27C2">
        <w:rPr>
          <w:rFonts w:ascii="Times New Roman" w:hAnsi="Times New Roman" w:cs="Times New Roman"/>
          <w:color w:val="auto"/>
        </w:rPr>
        <w:t xml:space="preserve"> la semana siguiente </w:t>
      </w:r>
      <w:r>
        <w:rPr>
          <w:rFonts w:ascii="Times New Roman" w:hAnsi="Times New Roman" w:cs="Times New Roman"/>
          <w:color w:val="auto"/>
        </w:rPr>
        <w:t>un debate junto al grupo</w:t>
      </w:r>
      <w:r w:rsidR="00EB16B2">
        <w:rPr>
          <w:rFonts w:ascii="Times New Roman" w:hAnsi="Times New Roman" w:cs="Times New Roman"/>
          <w:color w:val="auto"/>
        </w:rPr>
        <w:t xml:space="preserve"> </w:t>
      </w:r>
      <w:r>
        <w:rPr>
          <w:rFonts w:ascii="Times New Roman" w:hAnsi="Times New Roman" w:cs="Times New Roman"/>
          <w:color w:val="auto"/>
        </w:rPr>
        <w:t>clase en el que exponen por zoom las conclusiones, que además presentan por escrito. En esta instancia se encuentran presentes todos los estudiantes y docentes de la cátedra.</w:t>
      </w:r>
    </w:p>
    <w:p w14:paraId="6D7D70AB" w14:textId="77777777" w:rsidR="00DA00C4" w:rsidRDefault="00AD13A7" w:rsidP="00DA00C4">
      <w:pPr>
        <w:pStyle w:val="Default"/>
        <w:rPr>
          <w:rFonts w:ascii="Times New Roman" w:hAnsi="Times New Roman" w:cs="Times New Roman"/>
          <w:shd w:val="clear" w:color="auto" w:fill="FFFFFF"/>
          <w:lang w:val="es-ES"/>
        </w:rPr>
      </w:pPr>
      <w:r>
        <w:rPr>
          <w:rFonts w:ascii="Times New Roman" w:hAnsi="Times New Roman" w:cs="Times New Roman"/>
          <w:shd w:val="clear" w:color="auto" w:fill="FFFFFF"/>
        </w:rPr>
        <w:t>S</w:t>
      </w:r>
      <w:proofErr w:type="spellStart"/>
      <w:r w:rsidR="00DA00C4">
        <w:rPr>
          <w:rFonts w:ascii="Times New Roman" w:hAnsi="Times New Roman" w:cs="Times New Roman"/>
          <w:shd w:val="clear" w:color="auto" w:fill="FFFFFF"/>
          <w:lang w:val="es-ES"/>
        </w:rPr>
        <w:t>e</w:t>
      </w:r>
      <w:proofErr w:type="spellEnd"/>
      <w:r w:rsidR="00DA00C4">
        <w:rPr>
          <w:rFonts w:ascii="Times New Roman" w:hAnsi="Times New Roman" w:cs="Times New Roman"/>
          <w:shd w:val="clear" w:color="auto" w:fill="FFFFFF"/>
          <w:lang w:val="es-ES"/>
        </w:rPr>
        <w:t xml:space="preserve"> toman los aportes de </w:t>
      </w:r>
      <w:proofErr w:type="spellStart"/>
      <w:r w:rsidR="00DA00C4" w:rsidRPr="00572083">
        <w:rPr>
          <w:rFonts w:ascii="Times New Roman" w:hAnsi="Times New Roman" w:cs="Times New Roman"/>
          <w:shd w:val="clear" w:color="auto" w:fill="FFFFFF"/>
          <w:lang w:val="es-ES"/>
        </w:rPr>
        <w:t>Winicki</w:t>
      </w:r>
      <w:proofErr w:type="spellEnd"/>
      <w:r w:rsidR="00DA00C4" w:rsidRPr="00572083">
        <w:rPr>
          <w:rFonts w:ascii="Times New Roman" w:hAnsi="Times New Roman" w:cs="Times New Roman"/>
          <w:shd w:val="clear" w:color="auto" w:fill="FFFFFF"/>
          <w:lang w:val="es-ES"/>
        </w:rPr>
        <w:t xml:space="preserve">-Landman y </w:t>
      </w:r>
      <w:proofErr w:type="spellStart"/>
      <w:r w:rsidR="00DA00C4" w:rsidRPr="00572083">
        <w:rPr>
          <w:rFonts w:ascii="Times New Roman" w:hAnsi="Times New Roman" w:cs="Times New Roman"/>
          <w:shd w:val="clear" w:color="auto" w:fill="FFFFFF"/>
          <w:lang w:val="es-ES"/>
        </w:rPr>
        <w:t>Leikin</w:t>
      </w:r>
      <w:proofErr w:type="spellEnd"/>
      <w:r w:rsidR="00DA00C4" w:rsidRPr="00572083">
        <w:rPr>
          <w:rFonts w:ascii="Times New Roman" w:hAnsi="Times New Roman" w:cs="Times New Roman"/>
          <w:shd w:val="clear" w:color="auto" w:fill="FFFFFF"/>
          <w:lang w:val="es-ES"/>
        </w:rPr>
        <w:t xml:space="preserve"> (2000)</w:t>
      </w:r>
      <w:r w:rsidR="00DA00C4">
        <w:rPr>
          <w:rFonts w:ascii="Times New Roman" w:hAnsi="Times New Roman" w:cs="Times New Roman"/>
          <w:shd w:val="clear" w:color="auto" w:fill="FFFFFF"/>
          <w:lang w:val="es-ES"/>
        </w:rPr>
        <w:t xml:space="preserve"> quienes afirman que s</w:t>
      </w:r>
      <w:r w:rsidR="00DA00C4" w:rsidRPr="00572083">
        <w:rPr>
          <w:rFonts w:ascii="Times New Roman" w:hAnsi="Times New Roman" w:cs="Times New Roman"/>
          <w:shd w:val="clear" w:color="auto" w:fill="FFFFFF"/>
          <w:lang w:val="es-ES"/>
        </w:rPr>
        <w:t xml:space="preserve">i dos enunciados diferentes definen dos conceptos y </w:t>
      </w:r>
      <w:r w:rsidR="00DA00C4" w:rsidRPr="00EB16B2">
        <w:rPr>
          <w:rFonts w:ascii="Times New Roman" w:hAnsi="Times New Roman" w:cs="Times New Roman"/>
          <w:color w:val="auto"/>
          <w:shd w:val="clear" w:color="auto" w:fill="FFFFFF"/>
          <w:lang w:val="es-ES"/>
        </w:rPr>
        <w:t xml:space="preserve">sus correspondientes conjuntos de objetos ejemplo son conjuntos no disjuntos, entonces las definiciones pueden ser equivalentes, consecuentes o pueden competir. </w:t>
      </w:r>
      <w:r w:rsidR="00DA00C4" w:rsidRPr="00572083">
        <w:rPr>
          <w:rFonts w:ascii="Times New Roman" w:hAnsi="Times New Roman" w:cs="Times New Roman"/>
          <w:shd w:val="clear" w:color="auto" w:fill="FFFFFF"/>
          <w:lang w:val="es-ES"/>
        </w:rPr>
        <w:t xml:space="preserve">Si los conjuntos de objetos </w:t>
      </w:r>
      <w:r w:rsidR="00DA00C4">
        <w:rPr>
          <w:rFonts w:ascii="Times New Roman" w:hAnsi="Times New Roman" w:cs="Times New Roman"/>
          <w:shd w:val="clear" w:color="auto" w:fill="FFFFFF"/>
          <w:lang w:val="es-ES"/>
        </w:rPr>
        <w:t xml:space="preserve">ejemplo </w:t>
      </w:r>
      <w:r w:rsidR="00DA00C4" w:rsidRPr="00572083">
        <w:rPr>
          <w:rFonts w:ascii="Times New Roman" w:hAnsi="Times New Roman" w:cs="Times New Roman"/>
          <w:shd w:val="clear" w:color="auto" w:fill="FFFFFF"/>
          <w:lang w:val="es-ES"/>
        </w:rPr>
        <w:t xml:space="preserve">son </w:t>
      </w:r>
      <w:r w:rsidR="00DA00C4">
        <w:rPr>
          <w:rFonts w:ascii="Times New Roman" w:hAnsi="Times New Roman" w:cs="Times New Roman"/>
          <w:shd w:val="clear" w:color="auto" w:fill="FFFFFF"/>
          <w:lang w:val="es-ES"/>
        </w:rPr>
        <w:t>iguales, entonces</w:t>
      </w:r>
      <w:r w:rsidR="00DA00C4" w:rsidRPr="00572083">
        <w:rPr>
          <w:rFonts w:ascii="Times New Roman" w:hAnsi="Times New Roman" w:cs="Times New Roman"/>
          <w:shd w:val="clear" w:color="auto" w:fill="FFFFFF"/>
          <w:lang w:val="es-ES"/>
        </w:rPr>
        <w:t xml:space="preserve"> son </w:t>
      </w:r>
      <w:r w:rsidR="00DA00C4" w:rsidRPr="00A04C26">
        <w:rPr>
          <w:rFonts w:ascii="Times New Roman" w:hAnsi="Times New Roman" w:cs="Times New Roman"/>
          <w:shd w:val="clear" w:color="auto" w:fill="FFFFFF"/>
          <w:lang w:val="es-ES"/>
        </w:rPr>
        <w:t xml:space="preserve">definiciones </w:t>
      </w:r>
      <w:r w:rsidR="00DA00C4" w:rsidRPr="00A04C26">
        <w:rPr>
          <w:rFonts w:ascii="Times New Roman" w:hAnsi="Times New Roman" w:cs="Times New Roman"/>
          <w:i/>
          <w:shd w:val="clear" w:color="auto" w:fill="FFFFFF"/>
          <w:lang w:val="es-ES"/>
        </w:rPr>
        <w:t>equivalentes</w:t>
      </w:r>
      <w:r w:rsidR="00DA00C4" w:rsidRPr="00572083">
        <w:rPr>
          <w:rFonts w:ascii="Times New Roman" w:hAnsi="Times New Roman" w:cs="Times New Roman"/>
          <w:shd w:val="clear" w:color="auto" w:fill="FFFFFF"/>
          <w:lang w:val="es-ES"/>
        </w:rPr>
        <w:t xml:space="preserve"> de un mismo concepto. En este caso</w:t>
      </w:r>
      <w:r w:rsidR="00DA00C4">
        <w:rPr>
          <w:rFonts w:ascii="Times New Roman" w:hAnsi="Times New Roman" w:cs="Times New Roman"/>
          <w:shd w:val="clear" w:color="auto" w:fill="FFFFFF"/>
          <w:lang w:val="es-ES"/>
        </w:rPr>
        <w:t>,</w:t>
      </w:r>
      <w:r w:rsidR="00DA00C4" w:rsidRPr="00572083">
        <w:rPr>
          <w:rFonts w:ascii="Times New Roman" w:hAnsi="Times New Roman" w:cs="Times New Roman"/>
          <w:shd w:val="clear" w:color="auto" w:fill="FFFFFF"/>
          <w:lang w:val="es-ES"/>
        </w:rPr>
        <w:t xml:space="preserve"> se puede aceptar una como definición y la otra como teorema dependiendo solo de consideraciones didácticas. Si uno de los conjuntos de objetos es un subconjunto propio del otro, </w:t>
      </w:r>
      <w:r w:rsidR="00DA00C4">
        <w:rPr>
          <w:rFonts w:ascii="Times New Roman" w:hAnsi="Times New Roman" w:cs="Times New Roman"/>
          <w:shd w:val="clear" w:color="auto" w:fill="FFFFFF"/>
          <w:lang w:val="es-ES"/>
        </w:rPr>
        <w:t xml:space="preserve">se dice que las definiciones son </w:t>
      </w:r>
      <w:r w:rsidR="00DA00C4" w:rsidRPr="00A04C26">
        <w:rPr>
          <w:rFonts w:ascii="Times New Roman" w:hAnsi="Times New Roman" w:cs="Times New Roman"/>
          <w:i/>
          <w:shd w:val="clear" w:color="auto" w:fill="FFFFFF"/>
          <w:lang w:val="es-ES"/>
        </w:rPr>
        <w:t>consecuentes</w:t>
      </w:r>
      <w:r w:rsidR="00DA00C4">
        <w:rPr>
          <w:rFonts w:ascii="Times New Roman" w:hAnsi="Times New Roman" w:cs="Times New Roman"/>
          <w:shd w:val="clear" w:color="auto" w:fill="FFFFFF"/>
          <w:lang w:val="es-ES"/>
        </w:rPr>
        <w:t xml:space="preserve">, es decir que una proviene de la otra y </w:t>
      </w:r>
      <w:r w:rsidR="00DA00C4" w:rsidRPr="00572083">
        <w:rPr>
          <w:rFonts w:ascii="Times New Roman" w:hAnsi="Times New Roman" w:cs="Times New Roman"/>
          <w:shd w:val="clear" w:color="auto" w:fill="FFFFFF"/>
          <w:lang w:val="es-ES"/>
        </w:rPr>
        <w:t>los conjuntos correspondientes de las condiciones definitorias establecidas por estos enunciados también están conectados por una relación de incl</w:t>
      </w:r>
      <w:r w:rsidR="00DA00C4">
        <w:rPr>
          <w:rFonts w:ascii="Times New Roman" w:hAnsi="Times New Roman" w:cs="Times New Roman"/>
          <w:shd w:val="clear" w:color="auto" w:fill="FFFFFF"/>
          <w:lang w:val="es-ES"/>
        </w:rPr>
        <w:t>usión</w:t>
      </w:r>
      <w:r w:rsidR="00DA00C4" w:rsidRPr="00572083">
        <w:rPr>
          <w:rFonts w:ascii="Times New Roman" w:hAnsi="Times New Roman" w:cs="Times New Roman"/>
          <w:shd w:val="clear" w:color="auto" w:fill="FFFFFF"/>
          <w:lang w:val="es-ES"/>
        </w:rPr>
        <w:t xml:space="preserve">. Si los conjuntos de objetos se intersectan y el conjunto de intersección es un subconjunto propio de cada uno de ellos, entonces se dice que los enunciados son definiciones que </w:t>
      </w:r>
      <w:r w:rsidR="00DA00C4" w:rsidRPr="00A04C26">
        <w:rPr>
          <w:rFonts w:ascii="Times New Roman" w:hAnsi="Times New Roman" w:cs="Times New Roman"/>
          <w:i/>
          <w:shd w:val="clear" w:color="auto" w:fill="FFFFFF"/>
          <w:lang w:val="es-ES"/>
        </w:rPr>
        <w:t>compiten</w:t>
      </w:r>
      <w:r w:rsidR="00DA00C4" w:rsidRPr="00572083">
        <w:rPr>
          <w:rFonts w:ascii="Times New Roman" w:hAnsi="Times New Roman" w:cs="Times New Roman"/>
          <w:shd w:val="clear" w:color="auto" w:fill="FFFFFF"/>
          <w:lang w:val="es-ES"/>
        </w:rPr>
        <w:t xml:space="preserve"> para dos conceptos matemático</w:t>
      </w:r>
      <w:r w:rsidR="00DA00C4">
        <w:rPr>
          <w:rFonts w:ascii="Times New Roman" w:hAnsi="Times New Roman" w:cs="Times New Roman"/>
          <w:shd w:val="clear" w:color="auto" w:fill="FFFFFF"/>
          <w:lang w:val="es-ES"/>
        </w:rPr>
        <w:t>s diferentes.</w:t>
      </w:r>
    </w:p>
    <w:p w14:paraId="0058361A" w14:textId="77777777" w:rsidR="00DA00C4" w:rsidRPr="00DA00C4" w:rsidRDefault="00DA00C4" w:rsidP="00DA00C4">
      <w:pPr>
        <w:rPr>
          <w:sz w:val="24"/>
        </w:rPr>
      </w:pPr>
      <w:r w:rsidRPr="00DA00C4">
        <w:rPr>
          <w:sz w:val="24"/>
          <w:shd w:val="clear" w:color="auto" w:fill="FFFFFF"/>
        </w:rPr>
        <w:t>Teniendo en consideración la clasificación anterior, se propone un análisis de las definiciones, que permite determinar si la definición y los poliedros regulares que se presentan como existentes guardan coherencia, atendiendo a las condiciones enunciadas. Además, se propone una comparación entre las definiciones entregadas a cada grupo con la acordada por la cátedra. Es aquí donde se procede de dos maneras distintas de acuerdo a los resultados obtenidos: por un lado, en el caso en el que ambos enunciados definen conjuntos de figuras iguales (definiciones equivalentes) se justifica la correspondencia de condiciones presentes en una y otra; por otro lado, si los conjuntos de objetos no son los mismos (definiciones consecuentes o que compiten), se proponen contraejemplos que demuestran el porqué de la relación hallada.</w:t>
      </w:r>
    </w:p>
    <w:p w14:paraId="53203F2A" w14:textId="77777777" w:rsidR="00DA00C4" w:rsidRPr="00DA00C4" w:rsidRDefault="00DA00C4" w:rsidP="00DA00C4">
      <w:pPr>
        <w:rPr>
          <w:sz w:val="24"/>
        </w:rPr>
      </w:pPr>
    </w:p>
    <w:p w14:paraId="1723FF2F" w14:textId="77777777" w:rsidR="00DA00C4" w:rsidRPr="00DA00C4" w:rsidRDefault="00DA00C4" w:rsidP="00DA00C4">
      <w:pPr>
        <w:rPr>
          <w:sz w:val="24"/>
          <w:shd w:val="clear" w:color="auto" w:fill="FFFFFF"/>
        </w:rPr>
      </w:pPr>
      <w:r w:rsidRPr="00DA00C4">
        <w:rPr>
          <w:sz w:val="24"/>
        </w:rPr>
        <w:lastRenderedPageBreak/>
        <w:t xml:space="preserve">Se les entregan a ambos grupos la definición que se utiliza en el texto de la cátedra </w:t>
      </w:r>
      <w:r w:rsidRPr="00DA00C4">
        <w:rPr>
          <w:sz w:val="24"/>
          <w:shd w:val="clear" w:color="auto" w:fill="FFFFFF"/>
        </w:rPr>
        <w:t>en la cual se desarrolla la adscripción en que se enmarca la presente investigación. Esta definición es</w:t>
      </w:r>
      <w:r w:rsidRPr="00DA00C4">
        <w:rPr>
          <w:sz w:val="24"/>
        </w:rPr>
        <w:t xml:space="preserve"> considerada como definición base y es propuesta por Mántica y Götte (2022).</w:t>
      </w:r>
      <w:r w:rsidRPr="00DA00C4">
        <w:rPr>
          <w:iCs/>
          <w:sz w:val="24"/>
          <w:shd w:val="clear" w:color="auto" w:fill="FFFFFF"/>
        </w:rPr>
        <w:t xml:space="preserve"> </w:t>
      </w:r>
      <w:r w:rsidRPr="00DA00C4">
        <w:rPr>
          <w:sz w:val="24"/>
          <w:shd w:val="clear" w:color="auto" w:fill="FFFFFF"/>
        </w:rPr>
        <w:t>Se exhibe a continuación:</w:t>
      </w:r>
    </w:p>
    <w:p w14:paraId="5B017687" w14:textId="77777777" w:rsidR="00DA00C4" w:rsidRPr="00DA00C4" w:rsidRDefault="00DA00C4" w:rsidP="00DA00C4">
      <w:pPr>
        <w:pStyle w:val="Default"/>
        <w:ind w:left="720" w:right="333"/>
        <w:rPr>
          <w:rFonts w:ascii="Times New Roman" w:hAnsi="Times New Roman" w:cs="Times New Roman"/>
          <w:color w:val="auto"/>
          <w:shd w:val="clear" w:color="auto" w:fill="FFFFFF"/>
        </w:rPr>
      </w:pPr>
      <w:r w:rsidRPr="00DA00C4">
        <w:rPr>
          <w:rFonts w:ascii="Times New Roman" w:hAnsi="Times New Roman" w:cs="Times New Roman"/>
          <w:iCs/>
          <w:color w:val="auto"/>
          <w:shd w:val="clear" w:color="auto" w:fill="FFFFFF"/>
        </w:rPr>
        <w:t>Superficie poliédrica: Llamaremos superficie poliédrica al conjunto de un número finito de polígonos, llamados caras de la superficie, que cumplan con las siguientes condiciones:</w:t>
      </w:r>
    </w:p>
    <w:p w14:paraId="622D0BAE" w14:textId="77777777" w:rsidR="00DA00C4" w:rsidRPr="00DA00C4" w:rsidRDefault="00DA00C4" w:rsidP="00DA00C4">
      <w:pPr>
        <w:pStyle w:val="Prrafodelista"/>
        <w:numPr>
          <w:ilvl w:val="0"/>
          <w:numId w:val="1"/>
        </w:numPr>
        <w:spacing w:line="240" w:lineRule="auto"/>
        <w:ind w:right="333" w:hanging="357"/>
        <w:jc w:val="both"/>
        <w:rPr>
          <w:rFonts w:ascii="Times New Roman" w:hAnsi="Times New Roman" w:cs="Times New Roman"/>
          <w:iCs/>
          <w:sz w:val="24"/>
          <w:szCs w:val="24"/>
        </w:rPr>
      </w:pPr>
      <w:r w:rsidRPr="00DA00C4">
        <w:rPr>
          <w:rFonts w:ascii="Times New Roman" w:hAnsi="Times New Roman" w:cs="Times New Roman"/>
          <w:iCs/>
          <w:sz w:val="24"/>
          <w:szCs w:val="24"/>
        </w:rPr>
        <w:t>Cada lado de una cara pertenece también a otra y sólo otra. Ambas caras se llaman contiguas.</w:t>
      </w:r>
    </w:p>
    <w:p w14:paraId="75260EF7" w14:textId="77777777" w:rsidR="00DA00C4" w:rsidRPr="00DA00C4" w:rsidRDefault="00DA00C4" w:rsidP="00DA00C4">
      <w:pPr>
        <w:pStyle w:val="Prrafodelista"/>
        <w:numPr>
          <w:ilvl w:val="0"/>
          <w:numId w:val="1"/>
        </w:numPr>
        <w:spacing w:line="240" w:lineRule="auto"/>
        <w:ind w:right="333" w:hanging="357"/>
        <w:jc w:val="both"/>
        <w:rPr>
          <w:rFonts w:ascii="Times New Roman" w:hAnsi="Times New Roman" w:cs="Times New Roman"/>
          <w:iCs/>
          <w:sz w:val="24"/>
          <w:szCs w:val="24"/>
          <w:shd w:val="clear" w:color="auto" w:fill="FFFFFF"/>
        </w:rPr>
      </w:pPr>
      <w:r w:rsidRPr="00DA00C4">
        <w:rPr>
          <w:rFonts w:ascii="Times New Roman" w:hAnsi="Times New Roman" w:cs="Times New Roman"/>
          <w:iCs/>
          <w:sz w:val="24"/>
          <w:szCs w:val="24"/>
        </w:rPr>
        <w:t xml:space="preserve">Dos caras contiguas están en distinto plano. </w:t>
      </w:r>
    </w:p>
    <w:p w14:paraId="50190421" w14:textId="77777777" w:rsidR="00DA00C4" w:rsidRPr="00DA00C4" w:rsidRDefault="00DA00C4" w:rsidP="00DA00C4">
      <w:pPr>
        <w:pStyle w:val="Prrafodelista"/>
        <w:numPr>
          <w:ilvl w:val="0"/>
          <w:numId w:val="1"/>
        </w:numPr>
        <w:spacing w:line="240" w:lineRule="auto"/>
        <w:ind w:right="333"/>
        <w:jc w:val="both"/>
        <w:rPr>
          <w:rFonts w:ascii="Times New Roman" w:hAnsi="Times New Roman" w:cs="Times New Roman"/>
          <w:iCs/>
          <w:sz w:val="24"/>
          <w:szCs w:val="24"/>
          <w:shd w:val="clear" w:color="auto" w:fill="FFFFFF"/>
        </w:rPr>
      </w:pPr>
      <w:r w:rsidRPr="00DA00C4">
        <w:rPr>
          <w:rFonts w:ascii="Times New Roman" w:hAnsi="Times New Roman" w:cs="Times New Roman"/>
          <w:iCs/>
          <w:sz w:val="24"/>
          <w:szCs w:val="24"/>
        </w:rPr>
        <w:t>Dos caras no contiguas pueden unirse por una sucesión de caras contiguas.</w:t>
      </w:r>
    </w:p>
    <w:p w14:paraId="6AC03D21" w14:textId="77777777" w:rsidR="00DA00C4" w:rsidRPr="00DA00C4" w:rsidRDefault="00DA00C4" w:rsidP="00DA00C4">
      <w:pPr>
        <w:pStyle w:val="Prrafodelista"/>
        <w:numPr>
          <w:ilvl w:val="0"/>
          <w:numId w:val="1"/>
        </w:numPr>
        <w:spacing w:line="240" w:lineRule="auto"/>
        <w:ind w:right="333" w:hanging="357"/>
        <w:jc w:val="both"/>
        <w:rPr>
          <w:rFonts w:ascii="Times New Roman" w:hAnsi="Times New Roman" w:cs="Times New Roman"/>
          <w:iCs/>
          <w:sz w:val="24"/>
          <w:szCs w:val="24"/>
          <w:shd w:val="clear" w:color="auto" w:fill="FFFFFF"/>
        </w:rPr>
      </w:pPr>
      <w:r w:rsidRPr="00DA00C4">
        <w:rPr>
          <w:rFonts w:ascii="Times New Roman" w:hAnsi="Times New Roman" w:cs="Times New Roman"/>
          <w:iCs/>
          <w:sz w:val="24"/>
          <w:szCs w:val="24"/>
        </w:rPr>
        <w:t>Dos caras no contiguas no pueden tener más punto común que un vértice y si lo tienen deben pertenecer ambas a un mismo</w:t>
      </w:r>
      <w:r>
        <w:rPr>
          <w:rFonts w:ascii="Times New Roman" w:hAnsi="Times New Roman" w:cs="Times New Roman"/>
          <w:iCs/>
          <w:sz w:val="24"/>
          <w:szCs w:val="24"/>
        </w:rPr>
        <w:t xml:space="preserve"> ángulo poliedro. (p.</w:t>
      </w:r>
      <w:r w:rsidRPr="00DA00C4">
        <w:rPr>
          <w:rFonts w:ascii="Times New Roman" w:hAnsi="Times New Roman" w:cs="Times New Roman"/>
          <w:iCs/>
          <w:sz w:val="24"/>
          <w:szCs w:val="24"/>
        </w:rPr>
        <w:t>21)</w:t>
      </w:r>
    </w:p>
    <w:p w14:paraId="6BF5FE57" w14:textId="77777777" w:rsidR="00DA00C4" w:rsidRPr="00DA00C4" w:rsidRDefault="00DA00C4" w:rsidP="00DA00C4">
      <w:pPr>
        <w:ind w:right="333"/>
        <w:rPr>
          <w:iCs/>
          <w:sz w:val="24"/>
          <w:shd w:val="clear" w:color="auto" w:fill="FFFFFF"/>
        </w:rPr>
      </w:pPr>
      <w:r w:rsidRPr="00DA00C4">
        <w:rPr>
          <w:iCs/>
          <w:sz w:val="24"/>
          <w:shd w:val="clear" w:color="auto" w:fill="FFFFFF"/>
        </w:rPr>
        <w:t>Posteriormente se define poliedro:</w:t>
      </w:r>
      <w:r w:rsidRPr="00DA00C4">
        <w:rPr>
          <w:i/>
          <w:iCs/>
          <w:sz w:val="24"/>
          <w:shd w:val="clear" w:color="auto" w:fill="FFFFFF"/>
        </w:rPr>
        <w:t xml:space="preserve"> </w:t>
      </w:r>
      <w:r w:rsidRPr="00DA00C4">
        <w:rPr>
          <w:iCs/>
          <w:sz w:val="24"/>
          <w:shd w:val="clear" w:color="auto" w:fill="FFFFFF"/>
        </w:rPr>
        <w:t>“Llamaremos poliedro al conjunto de los puntos de la superficie poliédrica y los interiores a la misma. Los vértices y lados de las caras se llaman vérti</w:t>
      </w:r>
      <w:r>
        <w:rPr>
          <w:iCs/>
          <w:sz w:val="24"/>
          <w:shd w:val="clear" w:color="auto" w:fill="FFFFFF"/>
        </w:rPr>
        <w:t>ces y aristas del poliedro” (p.</w:t>
      </w:r>
      <w:r w:rsidRPr="00DA00C4">
        <w:rPr>
          <w:iCs/>
          <w:sz w:val="24"/>
          <w:shd w:val="clear" w:color="auto" w:fill="FFFFFF"/>
        </w:rPr>
        <w:t>23).</w:t>
      </w:r>
    </w:p>
    <w:p w14:paraId="572B4A43" w14:textId="77777777" w:rsidR="00DA00C4" w:rsidRPr="00DA00C4" w:rsidRDefault="00DA00C4" w:rsidP="00DA00C4">
      <w:pPr>
        <w:pStyle w:val="Default"/>
        <w:ind w:right="333"/>
        <w:rPr>
          <w:rFonts w:ascii="Times New Roman" w:hAnsi="Times New Roman" w:cs="Times New Roman"/>
          <w:iCs/>
          <w:color w:val="auto"/>
        </w:rPr>
      </w:pPr>
      <w:r w:rsidRPr="00DA00C4">
        <w:rPr>
          <w:rFonts w:ascii="Times New Roman" w:hAnsi="Times New Roman" w:cs="Times New Roman"/>
          <w:iCs/>
          <w:color w:val="auto"/>
        </w:rPr>
        <w:t>Para más adelante definir poliedros regulares convexos como “aquellos cuyas caras son polígonos regulares iguales y en cuyos vértices concur</w:t>
      </w:r>
      <w:r>
        <w:rPr>
          <w:rFonts w:ascii="Times New Roman" w:hAnsi="Times New Roman" w:cs="Times New Roman"/>
          <w:iCs/>
          <w:color w:val="auto"/>
        </w:rPr>
        <w:t>ren el mismo número de ellas” (p.</w:t>
      </w:r>
      <w:r w:rsidRPr="00DA00C4">
        <w:rPr>
          <w:rFonts w:ascii="Times New Roman" w:hAnsi="Times New Roman" w:cs="Times New Roman"/>
          <w:iCs/>
          <w:color w:val="auto"/>
        </w:rPr>
        <w:t>29)</w:t>
      </w:r>
      <w:r>
        <w:rPr>
          <w:rFonts w:ascii="Times New Roman" w:hAnsi="Times New Roman" w:cs="Times New Roman"/>
          <w:iCs/>
          <w:color w:val="auto"/>
        </w:rPr>
        <w:t>.</w:t>
      </w:r>
    </w:p>
    <w:p w14:paraId="32CCD384" w14:textId="77777777" w:rsidR="00DA00C4" w:rsidRPr="00DA00C4" w:rsidRDefault="00DA00C4" w:rsidP="00DA00C4">
      <w:pPr>
        <w:pStyle w:val="Default"/>
        <w:ind w:left="709" w:hanging="709"/>
        <w:rPr>
          <w:rFonts w:ascii="Times New Roman" w:hAnsi="Times New Roman" w:cs="Times New Roman"/>
        </w:rPr>
      </w:pPr>
      <w:r w:rsidRPr="00DA00C4">
        <w:rPr>
          <w:rFonts w:ascii="Times New Roman" w:hAnsi="Times New Roman" w:cs="Times New Roman"/>
        </w:rPr>
        <w:t>Asimismo, se entregan a cada grupo las definiciones 1 y 2 distribuidas al azar.</w:t>
      </w:r>
    </w:p>
    <w:p w14:paraId="76DB4D5C" w14:textId="77777777" w:rsidR="00DA00C4" w:rsidRPr="00DA00C4" w:rsidRDefault="00DA00C4" w:rsidP="00DA00C4">
      <w:pPr>
        <w:pStyle w:val="Default"/>
        <w:ind w:left="709" w:hanging="709"/>
        <w:rPr>
          <w:rFonts w:ascii="Times New Roman" w:hAnsi="Times New Roman" w:cs="Times New Roman"/>
        </w:rPr>
      </w:pPr>
      <w:r w:rsidRPr="00DA00C4">
        <w:rPr>
          <w:rFonts w:ascii="Times New Roman" w:hAnsi="Times New Roman" w:cs="Times New Roman"/>
        </w:rPr>
        <w:t xml:space="preserve">Definición 1: </w:t>
      </w:r>
    </w:p>
    <w:p w14:paraId="5633BD87" w14:textId="77777777" w:rsidR="00DA00C4" w:rsidRPr="00DA00C4" w:rsidRDefault="00DA00C4" w:rsidP="00DA00C4">
      <w:pPr>
        <w:pStyle w:val="Default"/>
        <w:ind w:left="709"/>
        <w:rPr>
          <w:rFonts w:ascii="Times New Roman" w:hAnsi="Times New Roman" w:cs="Times New Roman"/>
          <w:shd w:val="clear" w:color="auto" w:fill="FFFFFF"/>
        </w:rPr>
      </w:pPr>
      <w:r w:rsidRPr="00DA00C4">
        <w:rPr>
          <w:rFonts w:ascii="Times New Roman" w:hAnsi="Times New Roman" w:cs="Times New Roman"/>
        </w:rPr>
        <w:t>“</w:t>
      </w:r>
      <w:r w:rsidRPr="00DA00C4">
        <w:rPr>
          <w:rFonts w:ascii="Times New Roman" w:hAnsi="Times New Roman" w:cs="Times New Roman"/>
          <w:color w:val="auto"/>
        </w:rPr>
        <w:t>[…] Se dice que un </w:t>
      </w:r>
      <w:hyperlink r:id="rId7" w:tooltip="Poliedro regular" w:history="1">
        <w:r w:rsidRPr="00DA00C4">
          <w:rPr>
            <w:rStyle w:val="Hipervnculo"/>
            <w:rFonts w:ascii="Times New Roman" w:hAnsi="Times New Roman" w:cs="Times New Roman"/>
            <w:color w:val="auto"/>
          </w:rPr>
          <w:t>poliedro regular</w:t>
        </w:r>
      </w:hyperlink>
      <w:r w:rsidRPr="00DA00C4">
        <w:rPr>
          <w:rFonts w:ascii="Times New Roman" w:hAnsi="Times New Roman" w:cs="Times New Roman"/>
          <w:color w:val="auto"/>
        </w:rPr>
        <w:t> es aquel que tiene caras y ángulos iguales, por ejemplo, un </w:t>
      </w:r>
      <w:hyperlink r:id="rId8" w:tooltip="Cubo" w:history="1">
        <w:r w:rsidRPr="00DA00C4">
          <w:rPr>
            <w:rStyle w:val="Hipervnculo"/>
            <w:rFonts w:ascii="Times New Roman" w:hAnsi="Times New Roman" w:cs="Times New Roman"/>
            <w:color w:val="auto"/>
          </w:rPr>
          <w:t>cubo</w:t>
        </w:r>
      </w:hyperlink>
      <w:r w:rsidRPr="00DA00C4">
        <w:rPr>
          <w:rFonts w:ascii="Times New Roman" w:hAnsi="Times New Roman" w:cs="Times New Roman"/>
          <w:color w:val="auto"/>
        </w:rPr>
        <w:t> o hexaedro (seis caras). El cubo posee seis </w:t>
      </w:r>
      <w:hyperlink r:id="rId9" w:tooltip="Polígonos" w:history="1">
        <w:r w:rsidRPr="00DA00C4">
          <w:rPr>
            <w:rStyle w:val="Hipervnculo"/>
            <w:rFonts w:ascii="Times New Roman" w:hAnsi="Times New Roman" w:cs="Times New Roman"/>
            <w:color w:val="auto"/>
          </w:rPr>
          <w:t>polígonos</w:t>
        </w:r>
      </w:hyperlink>
      <w:r w:rsidRPr="00DA00C4">
        <w:rPr>
          <w:rFonts w:ascii="Times New Roman" w:hAnsi="Times New Roman" w:cs="Times New Roman"/>
          <w:color w:val="auto"/>
        </w:rPr>
        <w:t> con lados iguales con la misma longitud, estos a su vez se unen en </w:t>
      </w:r>
      <w:hyperlink r:id="rId10" w:tooltip="Vértice (geometría)" w:history="1">
        <w:r w:rsidRPr="00DA00C4">
          <w:rPr>
            <w:rStyle w:val="Hipervnculo"/>
            <w:rFonts w:ascii="Times New Roman" w:hAnsi="Times New Roman" w:cs="Times New Roman"/>
            <w:color w:val="auto"/>
          </w:rPr>
          <w:t>vértice</w:t>
        </w:r>
      </w:hyperlink>
      <w:r w:rsidRPr="00DA00C4">
        <w:rPr>
          <w:rFonts w:ascii="Times New Roman" w:hAnsi="Times New Roman" w:cs="Times New Roman"/>
          <w:color w:val="auto"/>
        </w:rPr>
        <w:t> con ángulos de 90º grados. También eran conocidos antiguamente y son conocidos aún, como </w:t>
      </w:r>
      <w:hyperlink r:id="rId11" w:tooltip="Sólidos platónicos" w:history="1">
        <w:r w:rsidRPr="00DA00C4">
          <w:rPr>
            <w:rFonts w:ascii="Times New Roman" w:hAnsi="Times New Roman" w:cs="Times New Roman"/>
            <w:color w:val="auto"/>
          </w:rPr>
          <w:t>s</w:t>
        </w:r>
        <w:r w:rsidRPr="00DA00C4">
          <w:rPr>
            <w:rStyle w:val="Hipervnculo"/>
            <w:rFonts w:ascii="Times New Roman" w:hAnsi="Times New Roman" w:cs="Times New Roman"/>
            <w:color w:val="auto"/>
          </w:rPr>
          <w:t>ólidos platónicos</w:t>
        </w:r>
      </w:hyperlink>
      <w:r w:rsidRPr="00DA00C4">
        <w:rPr>
          <w:rFonts w:ascii="Times New Roman" w:hAnsi="Times New Roman" w:cs="Times New Roman"/>
          <w:color w:val="auto"/>
        </w:rPr>
        <w:t>.</w:t>
      </w:r>
      <w:r w:rsidRPr="00DA00C4">
        <w:rPr>
          <w:rFonts w:ascii="Times New Roman" w:hAnsi="Times New Roman" w:cs="Times New Roman"/>
          <w:color w:val="auto"/>
          <w:shd w:val="clear" w:color="auto" w:fill="FFFFFF"/>
        </w:rPr>
        <w:t xml:space="preserve"> </w:t>
      </w:r>
      <w:r w:rsidRPr="00DA00C4">
        <w:rPr>
          <w:rFonts w:ascii="Times New Roman" w:hAnsi="Times New Roman" w:cs="Times New Roman"/>
          <w:color w:val="auto"/>
        </w:rPr>
        <w:t>Los </w:t>
      </w:r>
      <w:hyperlink r:id="rId12" w:tooltip="Sólidos platónicos" w:history="1">
        <w:r w:rsidRPr="00DA00C4">
          <w:rPr>
            <w:rStyle w:val="Hipervnculo"/>
            <w:rFonts w:ascii="Times New Roman" w:hAnsi="Times New Roman" w:cs="Times New Roman"/>
            <w:color w:val="auto"/>
          </w:rPr>
          <w:t>sólidos platónicos</w:t>
        </w:r>
      </w:hyperlink>
      <w:r w:rsidRPr="00DA00C4">
        <w:rPr>
          <w:rFonts w:ascii="Times New Roman" w:hAnsi="Times New Roman" w:cs="Times New Roman"/>
          <w:color w:val="auto"/>
        </w:rPr>
        <w:t> o sólidos de </w:t>
      </w:r>
      <w:hyperlink r:id="rId13" w:tooltip="Platón" w:history="1">
        <w:r w:rsidRPr="00DA00C4">
          <w:rPr>
            <w:rStyle w:val="Hipervnculo"/>
            <w:rFonts w:ascii="Times New Roman" w:hAnsi="Times New Roman" w:cs="Times New Roman"/>
            <w:color w:val="auto"/>
          </w:rPr>
          <w:t>Platón</w:t>
        </w:r>
      </w:hyperlink>
      <w:r w:rsidRPr="00DA00C4">
        <w:rPr>
          <w:rFonts w:ascii="Times New Roman" w:hAnsi="Times New Roman" w:cs="Times New Roman"/>
          <w:color w:val="auto"/>
        </w:rPr>
        <w:t> son poliedros regulares y convexos. Solo existen cinco de ellos: el </w:t>
      </w:r>
      <w:hyperlink r:id="rId14" w:tooltip="Tetraedro" w:history="1">
        <w:r w:rsidRPr="00DA00C4">
          <w:rPr>
            <w:rStyle w:val="Hipervnculo"/>
            <w:rFonts w:ascii="Times New Roman" w:hAnsi="Times New Roman" w:cs="Times New Roman"/>
            <w:color w:val="auto"/>
          </w:rPr>
          <w:t>tetraedro</w:t>
        </w:r>
      </w:hyperlink>
      <w:r w:rsidRPr="00DA00C4">
        <w:rPr>
          <w:rFonts w:ascii="Times New Roman" w:hAnsi="Times New Roman" w:cs="Times New Roman"/>
          <w:color w:val="auto"/>
        </w:rPr>
        <w:t>, el </w:t>
      </w:r>
      <w:hyperlink r:id="rId15" w:tooltip="Cubo" w:history="1">
        <w:r w:rsidRPr="00DA00C4">
          <w:rPr>
            <w:rStyle w:val="Hipervnculo"/>
            <w:rFonts w:ascii="Times New Roman" w:hAnsi="Times New Roman" w:cs="Times New Roman"/>
            <w:color w:val="auto"/>
          </w:rPr>
          <w:t>cubo</w:t>
        </w:r>
      </w:hyperlink>
      <w:r w:rsidRPr="00DA00C4">
        <w:rPr>
          <w:rFonts w:ascii="Times New Roman" w:hAnsi="Times New Roman" w:cs="Times New Roman"/>
          <w:color w:val="auto"/>
        </w:rPr>
        <w:t>, el </w:t>
      </w:r>
      <w:hyperlink r:id="rId16" w:tooltip="Octaedro" w:history="1">
        <w:r w:rsidRPr="00DA00C4">
          <w:rPr>
            <w:rStyle w:val="Hipervnculo"/>
            <w:rFonts w:ascii="Times New Roman" w:hAnsi="Times New Roman" w:cs="Times New Roman"/>
            <w:color w:val="auto"/>
          </w:rPr>
          <w:t>octaedro</w:t>
        </w:r>
      </w:hyperlink>
      <w:r w:rsidRPr="00DA00C4">
        <w:rPr>
          <w:rFonts w:ascii="Times New Roman" w:hAnsi="Times New Roman" w:cs="Times New Roman"/>
          <w:color w:val="auto"/>
        </w:rPr>
        <w:t>, el </w:t>
      </w:r>
      <w:hyperlink r:id="rId17" w:tooltip="Dodecaedro" w:history="1">
        <w:r w:rsidRPr="00DA00C4">
          <w:rPr>
            <w:rStyle w:val="Hipervnculo"/>
            <w:rFonts w:ascii="Times New Roman" w:hAnsi="Times New Roman" w:cs="Times New Roman"/>
            <w:color w:val="auto"/>
          </w:rPr>
          <w:t>dodecaedro</w:t>
        </w:r>
      </w:hyperlink>
      <w:r w:rsidRPr="00DA00C4">
        <w:rPr>
          <w:rFonts w:ascii="Times New Roman" w:hAnsi="Times New Roman" w:cs="Times New Roman"/>
          <w:color w:val="auto"/>
        </w:rPr>
        <w:t> y el </w:t>
      </w:r>
      <w:hyperlink r:id="rId18" w:tooltip="Icosaedro" w:history="1">
        <w:r w:rsidRPr="00DA00C4">
          <w:rPr>
            <w:rStyle w:val="Hipervnculo"/>
            <w:rFonts w:ascii="Times New Roman" w:hAnsi="Times New Roman" w:cs="Times New Roman"/>
            <w:color w:val="auto"/>
          </w:rPr>
          <w:t>icosaedro</w:t>
        </w:r>
      </w:hyperlink>
      <w:r w:rsidRPr="00DA00C4">
        <w:rPr>
          <w:rStyle w:val="Hipervnculo"/>
          <w:rFonts w:ascii="Times New Roman" w:hAnsi="Times New Roman" w:cs="Times New Roman"/>
          <w:color w:val="auto"/>
        </w:rPr>
        <w:t>”</w:t>
      </w:r>
      <w:r w:rsidRPr="00DA00C4">
        <w:rPr>
          <w:rFonts w:ascii="Times New Roman" w:hAnsi="Times New Roman" w:cs="Times New Roman"/>
          <w:color w:val="auto"/>
        </w:rPr>
        <w:t>.</w:t>
      </w:r>
      <w:r w:rsidRPr="00DA00C4">
        <w:rPr>
          <w:rFonts w:ascii="Times New Roman" w:hAnsi="Times New Roman" w:cs="Times New Roman"/>
          <w:i/>
          <w:iCs/>
        </w:rPr>
        <w:t xml:space="preserve"> </w:t>
      </w:r>
      <w:r w:rsidRPr="00DA00C4">
        <w:rPr>
          <w:rFonts w:ascii="Times New Roman" w:hAnsi="Times New Roman" w:cs="Times New Roman"/>
          <w:shd w:val="clear" w:color="auto" w:fill="FFFFFF"/>
        </w:rPr>
        <w:t xml:space="preserve">(Definición recuperada del sitio web Wikipedia. Actualizado en 2021. </w:t>
      </w:r>
      <w:hyperlink r:id="rId19" w:history="1">
        <w:r w:rsidRPr="00DA00C4">
          <w:rPr>
            <w:rStyle w:val="Hipervnculo"/>
            <w:rFonts w:ascii="Times New Roman" w:hAnsi="Times New Roman" w:cs="Times New Roman"/>
            <w:shd w:val="clear" w:color="auto" w:fill="FFFFFF"/>
          </w:rPr>
          <w:t>https://es.wikipedia.org/wiki/Poliedro</w:t>
        </w:r>
      </w:hyperlink>
      <w:r w:rsidRPr="00DA00C4">
        <w:rPr>
          <w:rFonts w:ascii="Times New Roman" w:hAnsi="Times New Roman" w:cs="Times New Roman"/>
          <w:shd w:val="clear" w:color="auto" w:fill="FFFFFF"/>
        </w:rPr>
        <w:t>)</w:t>
      </w:r>
    </w:p>
    <w:p w14:paraId="19FACEAB" w14:textId="77777777" w:rsidR="00DA00C4" w:rsidRPr="00DA00C4" w:rsidRDefault="00DA00C4" w:rsidP="00DA00C4">
      <w:pPr>
        <w:pStyle w:val="NormalWeb"/>
        <w:shd w:val="clear" w:color="auto" w:fill="FFFFFF"/>
        <w:spacing w:before="120" w:beforeAutospacing="0" w:after="120" w:afterAutospacing="0"/>
        <w:jc w:val="both"/>
        <w:rPr>
          <w:shd w:val="clear" w:color="auto" w:fill="FFFFFF"/>
        </w:rPr>
      </w:pPr>
      <w:r w:rsidRPr="00DA00C4">
        <w:t>Definición 2: “</w:t>
      </w:r>
      <w:r w:rsidRPr="00DA00C4">
        <w:rPr>
          <w:shd w:val="clear" w:color="auto" w:fill="FFFFFF"/>
        </w:rPr>
        <w:t>Existen solo cinco poliedros regulares en los que todas sus caras son polígonos regulares: tetraedro, cubo, octaedro, dodecaedro e icosaedro”</w:t>
      </w:r>
      <w:r w:rsidRPr="00DA00C4">
        <w:rPr>
          <w:i/>
          <w:iCs/>
          <w:shd w:val="clear" w:color="auto" w:fill="FFFFFF"/>
        </w:rPr>
        <w:t xml:space="preserve"> </w:t>
      </w:r>
      <w:r w:rsidR="0054698F">
        <w:t xml:space="preserve">(Aristegui, Graciani, Mancini, Ríos y </w:t>
      </w:r>
      <w:proofErr w:type="spellStart"/>
      <w:r w:rsidR="0054698F">
        <w:t>Sobico</w:t>
      </w:r>
      <w:proofErr w:type="spellEnd"/>
      <w:r w:rsidR="0054698F">
        <w:t>, 2005).</w:t>
      </w:r>
    </w:p>
    <w:p w14:paraId="45D73BCE" w14:textId="77777777" w:rsidR="00DA00C4" w:rsidRPr="00DA00C4" w:rsidRDefault="00DA00C4" w:rsidP="00DA00C4">
      <w:pPr>
        <w:pStyle w:val="Default"/>
        <w:rPr>
          <w:rFonts w:ascii="Times New Roman" w:hAnsi="Times New Roman" w:cs="Times New Roman"/>
          <w:shd w:val="clear" w:color="auto" w:fill="FFFFFF"/>
        </w:rPr>
      </w:pPr>
      <w:r w:rsidRPr="00DA00C4">
        <w:rPr>
          <w:rFonts w:ascii="Times New Roman" w:hAnsi="Times New Roman" w:cs="Times New Roman"/>
        </w:rPr>
        <w:t xml:space="preserve">Se solicita a los estudiantes que comparen ambas definiciones destacando similitudes y diferencias y que una vez comparadas conforme a la clasificación establecida por </w:t>
      </w:r>
      <w:proofErr w:type="spellStart"/>
      <w:r w:rsidRPr="00DA00C4">
        <w:rPr>
          <w:rFonts w:ascii="Times New Roman" w:hAnsi="Times New Roman" w:cs="Times New Roman"/>
          <w:shd w:val="clear" w:color="auto" w:fill="FFFFFF"/>
        </w:rPr>
        <w:t>Winicki</w:t>
      </w:r>
      <w:proofErr w:type="spellEnd"/>
      <w:r w:rsidRPr="00DA00C4">
        <w:rPr>
          <w:rFonts w:ascii="Times New Roman" w:hAnsi="Times New Roman" w:cs="Times New Roman"/>
          <w:shd w:val="clear" w:color="auto" w:fill="FFFFFF"/>
        </w:rPr>
        <w:t xml:space="preserve">-Landman y </w:t>
      </w:r>
      <w:proofErr w:type="spellStart"/>
      <w:r w:rsidRPr="00DA00C4">
        <w:rPr>
          <w:rFonts w:ascii="Times New Roman" w:hAnsi="Times New Roman" w:cs="Times New Roman"/>
          <w:shd w:val="clear" w:color="auto" w:fill="FFFFFF"/>
        </w:rPr>
        <w:t>Leikin</w:t>
      </w:r>
      <w:proofErr w:type="spellEnd"/>
      <w:r w:rsidRPr="00DA00C4">
        <w:rPr>
          <w:rFonts w:ascii="Times New Roman" w:hAnsi="Times New Roman" w:cs="Times New Roman"/>
          <w:shd w:val="clear" w:color="auto" w:fill="FFFFFF"/>
        </w:rPr>
        <w:t xml:space="preserve"> (2000) determinen si son equivalentes, consecuentes o compiten.</w:t>
      </w:r>
    </w:p>
    <w:p w14:paraId="6D1E24D3" w14:textId="77777777" w:rsidR="00DA00C4" w:rsidRDefault="00DA00C4" w:rsidP="00DA00C4">
      <w:pPr>
        <w:pStyle w:val="Default"/>
        <w:rPr>
          <w:rFonts w:ascii="Times New Roman" w:hAnsi="Times New Roman" w:cs="Times New Roman"/>
        </w:rPr>
      </w:pPr>
      <w:r w:rsidRPr="00DA00C4">
        <w:rPr>
          <w:rFonts w:ascii="Times New Roman" w:hAnsi="Times New Roman" w:cs="Times New Roman"/>
          <w:shd w:val="clear" w:color="auto" w:fill="FFFFFF"/>
        </w:rPr>
        <w:t>A continuación, se desarrolla lo realizado en relación al análisis y comparación de definiciones correspondientes a cada grupo y en relación al debate con el grupo clase.</w:t>
      </w:r>
      <w:r w:rsidRPr="00DA00C4">
        <w:rPr>
          <w:rFonts w:ascii="Times New Roman" w:hAnsi="Times New Roman" w:cs="Times New Roman"/>
        </w:rPr>
        <w:t xml:space="preserve"> El grupo A analiza la definición 2 y el grupo B la definición 1.</w:t>
      </w:r>
    </w:p>
    <w:p w14:paraId="3877AE6F" w14:textId="77777777" w:rsidR="00C13561" w:rsidRPr="00DA00C4" w:rsidRDefault="00C13561" w:rsidP="00DA00C4">
      <w:pPr>
        <w:pStyle w:val="Default"/>
        <w:rPr>
          <w:rFonts w:ascii="Times New Roman" w:hAnsi="Times New Roman" w:cs="Times New Roman"/>
        </w:rPr>
      </w:pPr>
    </w:p>
    <w:p w14:paraId="626BB4DC" w14:textId="77777777" w:rsidR="00C13561" w:rsidRDefault="00DA00C4" w:rsidP="00C13561">
      <w:pPr>
        <w:pStyle w:val="Default"/>
        <w:spacing w:before="0"/>
        <w:rPr>
          <w:rFonts w:ascii="Times New Roman" w:hAnsi="Times New Roman" w:cs="Times New Roman"/>
          <w:shd w:val="clear" w:color="auto" w:fill="FFFFFF"/>
        </w:rPr>
      </w:pPr>
      <w:r w:rsidRPr="00DA00C4">
        <w:rPr>
          <w:rFonts w:ascii="Times New Roman" w:hAnsi="Times New Roman" w:cs="Times New Roman"/>
          <w:shd w:val="clear" w:color="auto" w:fill="FFFFFF"/>
        </w:rPr>
        <w:t>Grupo A</w:t>
      </w:r>
    </w:p>
    <w:p w14:paraId="59064246" w14:textId="77777777" w:rsidR="00DA00C4" w:rsidRPr="00DA00C4" w:rsidRDefault="00DA00C4" w:rsidP="00C13561">
      <w:pPr>
        <w:pStyle w:val="Default"/>
        <w:spacing w:before="0"/>
        <w:rPr>
          <w:rFonts w:ascii="Times New Roman" w:hAnsi="Times New Roman" w:cs="Times New Roman"/>
          <w:shd w:val="clear" w:color="auto" w:fill="FFFFFF"/>
        </w:rPr>
      </w:pPr>
      <w:r w:rsidRPr="00DA00C4">
        <w:rPr>
          <w:rFonts w:ascii="Times New Roman" w:hAnsi="Times New Roman" w:cs="Times New Roman"/>
          <w:shd w:val="clear" w:color="auto" w:fill="FFFFFF"/>
        </w:rPr>
        <w:t xml:space="preserve">En primer lugar, plantean como diferencia entre ambas definiciones que la definición 2 solamente habla de las caras de los poliedros, que tienen que ser iguales, y no establece nada sobre los vértices, ángulos poliedros. En cambio, en la de la cátedra se establece que en los vértices concurre la misma cantidad de caras. En cuanto a las similitudes se tienen en cuenta dos: que ambas definiciones imponen que los poliedros tienen que tener las caras iguales y tienen que ser </w:t>
      </w:r>
      <w:r w:rsidRPr="00DA00C4">
        <w:rPr>
          <w:rFonts w:ascii="Times New Roman" w:hAnsi="Times New Roman" w:cs="Times New Roman"/>
          <w:shd w:val="clear" w:color="auto" w:fill="FFFFFF"/>
        </w:rPr>
        <w:lastRenderedPageBreak/>
        <w:t>polígonos regulares. En segundo lugar, manifiestan que el conjunto de poliedros de ambas definiciones son los mismos cinco cuerpos: el tetraedro, el hexaedro, el octaedro, el dodecaedro y el icosaedro. En la definición 2 lo dice explícitamente y en la definición base no se explicita, aunque el corolario del Teorema de Euler expresa que solo existen cinco poliedros regulares convexos. Además, exponen que no les queda claro si las definiciones hablan de lo mismo.</w:t>
      </w:r>
    </w:p>
    <w:p w14:paraId="602955EA" w14:textId="77777777" w:rsidR="00DA00C4" w:rsidRPr="00DA00C4" w:rsidRDefault="00DA00C4" w:rsidP="00DA00C4">
      <w:pPr>
        <w:rPr>
          <w:rFonts w:eastAsia="Calibri" w:cs="Times New Roman"/>
          <w:color w:val="000000"/>
          <w:kern w:val="0"/>
          <w:sz w:val="24"/>
          <w:shd w:val="clear" w:color="auto" w:fill="FFFFFF"/>
          <w:lang w:eastAsia="en-US" w:bidi="ar-SA"/>
        </w:rPr>
      </w:pPr>
      <w:r w:rsidRPr="00DA00C4">
        <w:rPr>
          <w:rFonts w:eastAsia="Calibri" w:cs="Times New Roman"/>
          <w:color w:val="000000"/>
          <w:kern w:val="0"/>
          <w:sz w:val="24"/>
          <w:shd w:val="clear" w:color="auto" w:fill="FFFFFF"/>
          <w:lang w:eastAsia="en-US" w:bidi="ar-SA"/>
        </w:rPr>
        <w:t>Luego de un debate con el grupo clase se arriba a la conclusión que la definición 2 no hace alusión a los vértices del poliedro, por la que no la consideran una definición formal. No es coherente pues con esa definición se podrían construir más de los cinco que se mencionan.</w:t>
      </w:r>
    </w:p>
    <w:p w14:paraId="2CD1CDB9" w14:textId="77777777" w:rsidR="00DA00C4" w:rsidRPr="00DA00C4" w:rsidRDefault="00DA00C4" w:rsidP="00DA00C4">
      <w:pPr>
        <w:rPr>
          <w:rFonts w:eastAsia="Calibri" w:cs="Times New Roman"/>
          <w:color w:val="000000"/>
          <w:kern w:val="0"/>
          <w:sz w:val="24"/>
          <w:shd w:val="clear" w:color="auto" w:fill="FFFFFF"/>
          <w:lang w:eastAsia="en-US" w:bidi="ar-SA"/>
        </w:rPr>
      </w:pPr>
      <w:r w:rsidRPr="00DA00C4">
        <w:rPr>
          <w:rFonts w:eastAsia="Calibri" w:cs="Times New Roman"/>
          <w:color w:val="000000"/>
          <w:kern w:val="0"/>
          <w:sz w:val="24"/>
          <w:shd w:val="clear" w:color="auto" w:fill="FFFFFF"/>
          <w:lang w:eastAsia="en-US" w:bidi="ar-SA"/>
        </w:rPr>
        <w:t>La docente cuestiona si en la definición base existen condiciones no necesarias. Se invita a pensar en poliedros que cumplan solo las dos condiciones exigidas por la definición 2.</w:t>
      </w:r>
    </w:p>
    <w:p w14:paraId="07CDF246" w14:textId="77777777" w:rsidR="00DA00C4" w:rsidRDefault="00DA00C4" w:rsidP="00DA00C4">
      <w:pPr>
        <w:rPr>
          <w:rFonts w:eastAsia="Calibri" w:cs="Times New Roman"/>
          <w:color w:val="000000"/>
          <w:kern w:val="0"/>
          <w:sz w:val="24"/>
          <w:shd w:val="clear" w:color="auto" w:fill="FFFFFF"/>
          <w:lang w:eastAsia="en-US" w:bidi="ar-SA"/>
        </w:rPr>
      </w:pPr>
      <w:r w:rsidRPr="00DA00C4">
        <w:rPr>
          <w:rFonts w:eastAsia="Calibri" w:cs="Times New Roman"/>
          <w:color w:val="000000"/>
          <w:kern w:val="0"/>
          <w:sz w:val="24"/>
          <w:shd w:val="clear" w:color="auto" w:fill="FFFFFF"/>
          <w:lang w:eastAsia="en-US" w:bidi="ar-SA"/>
        </w:rPr>
        <w:t>Se concluye que el conjunto de figuras de ambas definiciones no es el mismo. Por esta razón, las definiciones no son equivalentes. La definición dada por la cátedra es un subconjunto propio de la definición 2, esto nos permite decir que las definiciones son consecuentes, una proviene de la otra.</w:t>
      </w:r>
    </w:p>
    <w:p w14:paraId="02D42686" w14:textId="77777777" w:rsidR="00C13561" w:rsidRPr="00DA00C4" w:rsidRDefault="00C13561" w:rsidP="00DA00C4">
      <w:pPr>
        <w:rPr>
          <w:rFonts w:eastAsia="Calibri" w:cs="Times New Roman"/>
          <w:color w:val="000000"/>
          <w:kern w:val="0"/>
          <w:sz w:val="24"/>
          <w:shd w:val="clear" w:color="auto" w:fill="FFFFFF"/>
          <w:lang w:eastAsia="en-US" w:bidi="ar-SA"/>
        </w:rPr>
      </w:pPr>
    </w:p>
    <w:p w14:paraId="1FD693E9" w14:textId="77777777" w:rsidR="00C13561" w:rsidRDefault="00DA00C4" w:rsidP="00DA00C4">
      <w:pPr>
        <w:rPr>
          <w:rFonts w:eastAsia="Calibri" w:cs="Times New Roman"/>
          <w:color w:val="000000"/>
          <w:kern w:val="0"/>
          <w:sz w:val="24"/>
          <w:shd w:val="clear" w:color="auto" w:fill="FFFFFF"/>
          <w:lang w:eastAsia="en-US" w:bidi="ar-SA"/>
        </w:rPr>
      </w:pPr>
      <w:r w:rsidRPr="00DA00C4">
        <w:rPr>
          <w:rFonts w:eastAsia="Calibri" w:cs="Times New Roman"/>
          <w:color w:val="000000"/>
          <w:kern w:val="0"/>
          <w:sz w:val="24"/>
          <w:shd w:val="clear" w:color="auto" w:fill="FFFFFF"/>
          <w:lang w:eastAsia="en-US" w:bidi="ar-SA"/>
        </w:rPr>
        <w:t>Grupo B</w:t>
      </w:r>
    </w:p>
    <w:p w14:paraId="05F51217" w14:textId="77777777" w:rsidR="00BB19F6" w:rsidRDefault="00DA00C4" w:rsidP="00DA00C4">
      <w:pPr>
        <w:rPr>
          <w:rFonts w:eastAsia="Calibri" w:cs="Times New Roman"/>
          <w:color w:val="000000"/>
          <w:kern w:val="0"/>
          <w:sz w:val="24"/>
          <w:shd w:val="clear" w:color="auto" w:fill="FFFFFF"/>
          <w:lang w:eastAsia="en-US" w:bidi="ar-SA"/>
        </w:rPr>
      </w:pPr>
      <w:r w:rsidRPr="00DA00C4">
        <w:rPr>
          <w:rFonts w:eastAsia="Calibri" w:cs="Times New Roman"/>
          <w:color w:val="000000"/>
          <w:kern w:val="0"/>
          <w:sz w:val="24"/>
          <w:shd w:val="clear" w:color="auto" w:fill="FFFFFF"/>
          <w:lang w:eastAsia="en-US" w:bidi="ar-SA"/>
        </w:rPr>
        <w:t>Los estudiantes expresan que la definición 1 define poliedros regulares mientras que la definición base define poliedros regulares convexos. La similitud entre ambas es que las caras del poliedro deben ser iguales y la diferencia es que la de</w:t>
      </w:r>
      <w:r w:rsidR="00BB19F6">
        <w:rPr>
          <w:rFonts w:eastAsia="Calibri" w:cs="Times New Roman"/>
          <w:color w:val="000000"/>
          <w:kern w:val="0"/>
          <w:sz w:val="24"/>
          <w:shd w:val="clear" w:color="auto" w:fill="FFFFFF"/>
          <w:lang w:eastAsia="en-US" w:bidi="ar-SA"/>
        </w:rPr>
        <w:t>finición base</w:t>
      </w:r>
      <w:r w:rsidRPr="00DA00C4">
        <w:rPr>
          <w:rFonts w:eastAsia="Calibri" w:cs="Times New Roman"/>
          <w:color w:val="000000"/>
          <w:kern w:val="0"/>
          <w:sz w:val="24"/>
          <w:shd w:val="clear" w:color="auto" w:fill="FFFFFF"/>
          <w:lang w:eastAsia="en-US" w:bidi="ar-SA"/>
        </w:rPr>
        <w:t xml:space="preserve"> añade las condiciones de que las caras deben ser polígonos regulares y que en cada vértice debe concurrir el mismo número de caras.</w:t>
      </w:r>
    </w:p>
    <w:p w14:paraId="25C3A891" w14:textId="77777777" w:rsidR="00DA00C4" w:rsidRPr="00DA00C4" w:rsidRDefault="00DA00C4" w:rsidP="00DA00C4">
      <w:pPr>
        <w:rPr>
          <w:rFonts w:eastAsia="Calibri" w:cs="Times New Roman"/>
          <w:color w:val="000000"/>
          <w:kern w:val="0"/>
          <w:sz w:val="24"/>
          <w:shd w:val="clear" w:color="auto" w:fill="FFFFFF"/>
          <w:lang w:eastAsia="en-US" w:bidi="ar-SA"/>
        </w:rPr>
      </w:pPr>
      <w:r w:rsidRPr="00DA00C4">
        <w:rPr>
          <w:rFonts w:eastAsia="Calibri" w:cs="Times New Roman"/>
          <w:color w:val="000000"/>
          <w:kern w:val="0"/>
          <w:sz w:val="24"/>
          <w:shd w:val="clear" w:color="auto" w:fill="FFFFFF"/>
          <w:lang w:eastAsia="en-US" w:bidi="ar-SA"/>
        </w:rPr>
        <w:t>Después de estas comparaciones los estudiantes manifiestan que según la definición 1 un poliedro regular puede ser aquel que tenga caras iguales pero que sus caras no sean polígonos regulares, aquel que tenga caras iguales pero que en cada vértice no concurra el mismo número de caras y un poliedro que tenga caras iguales pero que en cada vértice no concurra el mismo número de caras y que sus caras no sean polígonos regulares. Afirman que según la definición base estos poliedros no son considerados como poliedros regulares convexos. Además, ejemplifican a partir de construcciones el caso de poliedro con caras iguales pero que no son polígonos regulares. Así, consideran un tetraedro que tiene caras iguales que son triángulos isósceles pero no son regulares porque los triángulos no son equiláteros. Después construyen un poliedro que tiene caras triángulos equiláteros, o sea que las caras son todas iguales y polígonos regulares, pero en cada vértice no concurre el mismo número de caras, en algunos vértices concurren tres caras y en otros cuatro (bipirámide triangular). Para el último caso en el que las caras solo son iguales y no cumple ninguna de las otras dos condiciones plantean otro poliedro que también tiene seis caras que son triángulos isósceles no equiláteros. De nuevo, puede observarse en este ejemplo que en algunos vértices concurren tres caras y en otros cuatro.</w:t>
      </w:r>
    </w:p>
    <w:p w14:paraId="5E267C98" w14:textId="77777777" w:rsidR="00DA00C4" w:rsidRPr="00DA00C4" w:rsidRDefault="00DA00C4" w:rsidP="00DA00C4">
      <w:pPr>
        <w:rPr>
          <w:rFonts w:eastAsia="Calibri" w:cs="Times New Roman"/>
          <w:color w:val="000000"/>
          <w:kern w:val="0"/>
          <w:sz w:val="24"/>
          <w:shd w:val="clear" w:color="auto" w:fill="FFFFFF"/>
          <w:lang w:eastAsia="en-US" w:bidi="ar-SA"/>
        </w:rPr>
      </w:pPr>
      <w:r w:rsidRPr="00DA00C4">
        <w:rPr>
          <w:rFonts w:eastAsia="Calibri" w:cs="Times New Roman"/>
          <w:color w:val="000000"/>
          <w:kern w:val="0"/>
          <w:sz w:val="24"/>
          <w:shd w:val="clear" w:color="auto" w:fill="FFFFFF"/>
          <w:lang w:eastAsia="en-US" w:bidi="ar-SA"/>
        </w:rPr>
        <w:t>A partir de todos los ejemplos desarrollados concluyen que las definiciones no definen el mismo conjunto.</w:t>
      </w:r>
    </w:p>
    <w:p w14:paraId="0586BCB9" w14:textId="77777777" w:rsidR="00DA00C4" w:rsidRPr="00DA00C4" w:rsidRDefault="00DA00C4" w:rsidP="00DA00C4">
      <w:pPr>
        <w:rPr>
          <w:rFonts w:eastAsia="Calibri" w:cs="Times New Roman"/>
          <w:color w:val="000000"/>
          <w:kern w:val="0"/>
          <w:sz w:val="24"/>
          <w:shd w:val="clear" w:color="auto" w:fill="FFFFFF"/>
          <w:lang w:eastAsia="en-US" w:bidi="ar-SA"/>
        </w:rPr>
      </w:pPr>
    </w:p>
    <w:p w14:paraId="1D02AF18" w14:textId="77777777" w:rsidR="00DA00C4" w:rsidRPr="00DA00C4" w:rsidRDefault="00DA00C4" w:rsidP="00DA00C4">
      <w:pPr>
        <w:rPr>
          <w:sz w:val="24"/>
        </w:rPr>
      </w:pPr>
      <w:r w:rsidRPr="00DA00C4">
        <w:rPr>
          <w:rFonts w:eastAsia="Calibri" w:cs="Times New Roman"/>
          <w:color w:val="000000"/>
          <w:kern w:val="0"/>
          <w:sz w:val="24"/>
          <w:shd w:val="clear" w:color="auto" w:fill="FFFFFF"/>
          <w:lang w:eastAsia="en-US" w:bidi="ar-SA"/>
        </w:rPr>
        <w:t>Se debate junto al grupo clase la importancia de analizar las definiciones que aparecen tanto en los libros de textos como en páginas de internet a las que suelen acudir los estudiantes, con el objetivo de determinar si realmente definen el conjunto de figuras que se pretende definir.</w:t>
      </w:r>
    </w:p>
    <w:p w14:paraId="0B03F3CE" w14:textId="77777777" w:rsidR="00201049" w:rsidRDefault="00495FAF">
      <w:pPr>
        <w:pStyle w:val="Ttulo2"/>
        <w:jc w:val="center"/>
        <w:rPr>
          <w:rFonts w:ascii="Latin Modern Roman Caps" w:hAnsi="Latin Modern Roman Caps"/>
          <w:b w:val="0"/>
        </w:rPr>
      </w:pPr>
      <w:r>
        <w:rPr>
          <w:rFonts w:ascii="Latin Modern Roman Caps" w:hAnsi="Latin Modern Roman Caps"/>
          <w:b w:val="0"/>
        </w:rPr>
        <w:t>4    Bibliografía</w:t>
      </w:r>
    </w:p>
    <w:p w14:paraId="31ACCF46" w14:textId="77777777" w:rsidR="0054698F" w:rsidRDefault="0054698F" w:rsidP="0054698F">
      <w:pPr>
        <w:spacing w:before="120"/>
        <w:ind w:left="709" w:hanging="720"/>
        <w:outlineLvl w:val="2"/>
        <w:rPr>
          <w:sz w:val="24"/>
        </w:rPr>
      </w:pPr>
      <w:r w:rsidRPr="0054698F">
        <w:rPr>
          <w:sz w:val="24"/>
        </w:rPr>
        <w:t>Aristegui, R.; Graciani, A., Mancini, G.; Ríos,</w:t>
      </w:r>
      <w:r>
        <w:rPr>
          <w:sz w:val="24"/>
        </w:rPr>
        <w:t xml:space="preserve"> L. y </w:t>
      </w:r>
      <w:proofErr w:type="spellStart"/>
      <w:r>
        <w:rPr>
          <w:sz w:val="24"/>
        </w:rPr>
        <w:t>Sobico</w:t>
      </w:r>
      <w:proofErr w:type="spellEnd"/>
      <w:r>
        <w:rPr>
          <w:sz w:val="24"/>
        </w:rPr>
        <w:t xml:space="preserve">, C. (2005). </w:t>
      </w:r>
      <w:r w:rsidRPr="0054698F">
        <w:rPr>
          <w:i/>
          <w:sz w:val="24"/>
        </w:rPr>
        <w:t>Matemática 8</w:t>
      </w:r>
      <w:r w:rsidRPr="0054698F">
        <w:rPr>
          <w:sz w:val="24"/>
        </w:rPr>
        <w:t>.</w:t>
      </w:r>
      <w:r>
        <w:rPr>
          <w:sz w:val="24"/>
        </w:rPr>
        <w:t xml:space="preserve"> </w:t>
      </w:r>
      <w:r w:rsidRPr="0054698F">
        <w:rPr>
          <w:sz w:val="24"/>
        </w:rPr>
        <w:t>Buenos Aires: Puerto de Palos.</w:t>
      </w:r>
    </w:p>
    <w:p w14:paraId="4D987510" w14:textId="77777777" w:rsidR="004C129B" w:rsidRPr="004C129B" w:rsidRDefault="004C129B" w:rsidP="00EE61B2">
      <w:pPr>
        <w:spacing w:before="120"/>
        <w:ind w:left="709" w:hanging="720"/>
        <w:outlineLvl w:val="2"/>
        <w:rPr>
          <w:sz w:val="24"/>
        </w:rPr>
      </w:pPr>
      <w:r w:rsidRPr="004C129B">
        <w:rPr>
          <w:sz w:val="24"/>
        </w:rPr>
        <w:t xml:space="preserve">Elliot, J. (1990). </w:t>
      </w:r>
      <w:r w:rsidRPr="004C129B">
        <w:rPr>
          <w:i/>
          <w:sz w:val="24"/>
        </w:rPr>
        <w:t>La investigación -acción en Educación</w:t>
      </w:r>
      <w:r w:rsidRPr="004C129B">
        <w:rPr>
          <w:sz w:val="24"/>
        </w:rPr>
        <w:t>. Madrid: Morata.</w:t>
      </w:r>
    </w:p>
    <w:p w14:paraId="6CCFCF56" w14:textId="77777777" w:rsidR="00201049" w:rsidRDefault="00E05772" w:rsidP="00EE61B2">
      <w:pPr>
        <w:spacing w:before="60"/>
        <w:ind w:left="709" w:hanging="720"/>
        <w:rPr>
          <w:sz w:val="24"/>
        </w:rPr>
      </w:pPr>
      <w:r w:rsidRPr="00E05772">
        <w:rPr>
          <w:sz w:val="24"/>
        </w:rPr>
        <w:t xml:space="preserve">Guillén Soler, G. (1997). </w:t>
      </w:r>
      <w:r w:rsidRPr="00E05772">
        <w:rPr>
          <w:i/>
          <w:sz w:val="24"/>
        </w:rPr>
        <w:t>El mundo de los poliedros</w:t>
      </w:r>
      <w:r w:rsidRPr="00E05772">
        <w:rPr>
          <w:sz w:val="24"/>
        </w:rPr>
        <w:t>. Madrid: Síntesis.</w:t>
      </w:r>
    </w:p>
    <w:p w14:paraId="7B51FEFD" w14:textId="77777777" w:rsidR="00E05772" w:rsidRDefault="00E05772" w:rsidP="00EE61B2">
      <w:pPr>
        <w:spacing w:before="60"/>
        <w:ind w:left="709" w:hanging="720"/>
        <w:rPr>
          <w:sz w:val="24"/>
        </w:rPr>
      </w:pPr>
      <w:r w:rsidRPr="00E05772">
        <w:rPr>
          <w:sz w:val="24"/>
        </w:rPr>
        <w:lastRenderedPageBreak/>
        <w:t>Mántica, A. y Freyre, M. (2019). Análisis de la relación entre imagen y definición</w:t>
      </w:r>
      <w:r w:rsidR="004C129B">
        <w:rPr>
          <w:sz w:val="24"/>
        </w:rPr>
        <w:t xml:space="preserve"> en una </w:t>
      </w:r>
      <w:r w:rsidRPr="00E05772">
        <w:rPr>
          <w:sz w:val="24"/>
        </w:rPr>
        <w:t>situación problemática mediada por GeoGe</w:t>
      </w:r>
      <w:r w:rsidR="004C129B">
        <w:rPr>
          <w:sz w:val="24"/>
        </w:rPr>
        <w:t xml:space="preserve">bra a partir de no ejemplos del </w:t>
      </w:r>
      <w:r w:rsidRPr="00E05772">
        <w:rPr>
          <w:sz w:val="24"/>
        </w:rPr>
        <w:t xml:space="preserve">concepto de poliedro regular. </w:t>
      </w:r>
      <w:r w:rsidRPr="00E05772">
        <w:rPr>
          <w:i/>
          <w:sz w:val="24"/>
        </w:rPr>
        <w:t>Educación Matemática</w:t>
      </w:r>
      <w:r w:rsidRPr="00E05772">
        <w:rPr>
          <w:sz w:val="24"/>
        </w:rPr>
        <w:t xml:space="preserve">, vol. </w:t>
      </w:r>
      <w:r w:rsidRPr="00E05772">
        <w:rPr>
          <w:i/>
          <w:sz w:val="24"/>
        </w:rPr>
        <w:t>31</w:t>
      </w:r>
      <w:r w:rsidRPr="00E05772">
        <w:rPr>
          <w:sz w:val="24"/>
        </w:rPr>
        <w:t xml:space="preserve"> (1).</w:t>
      </w:r>
    </w:p>
    <w:p w14:paraId="13B02DB8" w14:textId="77777777" w:rsidR="004C129B" w:rsidRPr="00EB16B2" w:rsidRDefault="004C129B" w:rsidP="00EE61B2">
      <w:pPr>
        <w:spacing w:line="360" w:lineRule="auto"/>
        <w:ind w:left="709" w:hanging="720"/>
        <w:rPr>
          <w:rFonts w:cs="Times New Roman"/>
          <w:sz w:val="24"/>
          <w:lang w:val="en-US"/>
        </w:rPr>
      </w:pPr>
      <w:r w:rsidRPr="00E05772">
        <w:rPr>
          <w:rFonts w:cs="Times New Roman"/>
          <w:sz w:val="24"/>
        </w:rPr>
        <w:t xml:space="preserve">Mántica, A. </w:t>
      </w:r>
      <w:r>
        <w:rPr>
          <w:rFonts w:cs="Times New Roman"/>
          <w:sz w:val="24"/>
        </w:rPr>
        <w:t xml:space="preserve">y Götte, M. (2022). </w:t>
      </w:r>
      <w:r w:rsidRPr="00E05772">
        <w:rPr>
          <w:rFonts w:cs="Times New Roman"/>
          <w:i/>
          <w:sz w:val="24"/>
        </w:rPr>
        <w:t>Geometría en 3D</w:t>
      </w:r>
      <w:r w:rsidRPr="00E05772">
        <w:rPr>
          <w:rFonts w:cs="Times New Roman"/>
          <w:sz w:val="24"/>
        </w:rPr>
        <w:t>.</w:t>
      </w:r>
      <w:r>
        <w:rPr>
          <w:rFonts w:cs="Times New Roman"/>
          <w:sz w:val="24"/>
        </w:rPr>
        <w:t xml:space="preserve"> </w:t>
      </w:r>
      <w:r w:rsidRPr="00EB16B2">
        <w:rPr>
          <w:rFonts w:cs="Times New Roman"/>
          <w:sz w:val="24"/>
          <w:lang w:val="en-US"/>
        </w:rPr>
        <w:t xml:space="preserve">Santa Fe: </w:t>
      </w:r>
      <w:proofErr w:type="spellStart"/>
      <w:r w:rsidRPr="00EB16B2">
        <w:rPr>
          <w:rFonts w:cs="Times New Roman"/>
          <w:sz w:val="24"/>
          <w:lang w:val="en-US"/>
        </w:rPr>
        <w:t>Ediciones</w:t>
      </w:r>
      <w:proofErr w:type="spellEnd"/>
      <w:r w:rsidRPr="00EB16B2">
        <w:rPr>
          <w:rFonts w:cs="Times New Roman"/>
          <w:sz w:val="24"/>
          <w:lang w:val="en-US"/>
        </w:rPr>
        <w:t xml:space="preserve"> UNL.</w:t>
      </w:r>
    </w:p>
    <w:p w14:paraId="68D69E6B" w14:textId="77777777" w:rsidR="004C129B" w:rsidRPr="004C129B" w:rsidRDefault="004C129B" w:rsidP="00EE61B2">
      <w:pPr>
        <w:spacing w:line="360" w:lineRule="auto"/>
        <w:ind w:left="709" w:hanging="720"/>
        <w:rPr>
          <w:rFonts w:cs="Times New Roman"/>
          <w:sz w:val="24"/>
        </w:rPr>
      </w:pPr>
      <w:r w:rsidRPr="004C129B">
        <w:rPr>
          <w:sz w:val="24"/>
          <w:lang w:val="en-US"/>
        </w:rPr>
        <w:t xml:space="preserve">Mc Knight, C., </w:t>
      </w:r>
      <w:proofErr w:type="spellStart"/>
      <w:r w:rsidRPr="004C129B">
        <w:rPr>
          <w:sz w:val="24"/>
          <w:lang w:val="en-US"/>
        </w:rPr>
        <w:t>Magid</w:t>
      </w:r>
      <w:proofErr w:type="spellEnd"/>
      <w:r w:rsidRPr="004C129B">
        <w:rPr>
          <w:sz w:val="24"/>
          <w:lang w:val="en-US"/>
        </w:rPr>
        <w:t xml:space="preserve">, T., Murphy, E. &amp; Mc </w:t>
      </w:r>
      <w:proofErr w:type="spellStart"/>
      <w:r w:rsidRPr="004C129B">
        <w:rPr>
          <w:sz w:val="24"/>
          <w:lang w:val="en-US"/>
        </w:rPr>
        <w:t>Knigt</w:t>
      </w:r>
      <w:proofErr w:type="spellEnd"/>
      <w:r w:rsidRPr="004C129B">
        <w:rPr>
          <w:sz w:val="24"/>
          <w:lang w:val="en-US"/>
        </w:rPr>
        <w:t xml:space="preserve">, M. (2000), </w:t>
      </w:r>
      <w:r w:rsidRPr="004C129B">
        <w:rPr>
          <w:i/>
          <w:sz w:val="24"/>
          <w:lang w:val="en-US"/>
        </w:rPr>
        <w:t>Mathematics Education Research: A Guide for the Research Mathematician</w:t>
      </w:r>
      <w:r>
        <w:rPr>
          <w:sz w:val="24"/>
          <w:lang w:val="en-US"/>
        </w:rPr>
        <w:t xml:space="preserve">. </w:t>
      </w:r>
      <w:r w:rsidRPr="00EB16B2">
        <w:rPr>
          <w:sz w:val="24"/>
        </w:rPr>
        <w:t xml:space="preserve">Rhode Island: American </w:t>
      </w:r>
      <w:proofErr w:type="spellStart"/>
      <w:r w:rsidRPr="00EB16B2">
        <w:rPr>
          <w:sz w:val="24"/>
        </w:rPr>
        <w:t>Mathematical</w:t>
      </w:r>
      <w:proofErr w:type="spellEnd"/>
      <w:r w:rsidRPr="00EB16B2">
        <w:rPr>
          <w:sz w:val="24"/>
        </w:rPr>
        <w:t xml:space="preserve"> </w:t>
      </w:r>
      <w:proofErr w:type="spellStart"/>
      <w:r w:rsidRPr="00EB16B2">
        <w:rPr>
          <w:sz w:val="24"/>
        </w:rPr>
        <w:t>Society</w:t>
      </w:r>
      <w:proofErr w:type="spellEnd"/>
    </w:p>
    <w:p w14:paraId="0C886004" w14:textId="77777777" w:rsidR="004C129B" w:rsidRPr="004C129B" w:rsidRDefault="004C129B" w:rsidP="00EE61B2">
      <w:pPr>
        <w:spacing w:line="360" w:lineRule="auto"/>
        <w:ind w:left="709" w:hanging="720"/>
        <w:rPr>
          <w:rFonts w:cs="Times New Roman"/>
          <w:i/>
          <w:sz w:val="24"/>
        </w:rPr>
      </w:pPr>
      <w:r w:rsidRPr="00E05772">
        <w:rPr>
          <w:rFonts w:cs="Times New Roman"/>
          <w:sz w:val="24"/>
        </w:rPr>
        <w:t xml:space="preserve">Ministerio de Educación de la Provincia de Santa Fe (2014). </w:t>
      </w:r>
      <w:r>
        <w:rPr>
          <w:rFonts w:cs="Times New Roman"/>
          <w:i/>
          <w:sz w:val="24"/>
        </w:rPr>
        <w:t xml:space="preserve">Diseño Curricular de Educación </w:t>
      </w:r>
      <w:r w:rsidRPr="00D55EE2">
        <w:rPr>
          <w:rFonts w:cs="Times New Roman"/>
          <w:i/>
          <w:sz w:val="24"/>
        </w:rPr>
        <w:t>Secundaria Orientada</w:t>
      </w:r>
      <w:r w:rsidRPr="00E05772">
        <w:rPr>
          <w:rFonts w:cs="Times New Roman"/>
          <w:sz w:val="24"/>
        </w:rPr>
        <w:t>. Santa Fe. Ministerio de Educación.</w:t>
      </w:r>
    </w:p>
    <w:p w14:paraId="66D83791" w14:textId="77777777" w:rsidR="004C129B" w:rsidRDefault="004C129B" w:rsidP="00EE61B2">
      <w:pPr>
        <w:spacing w:line="360" w:lineRule="auto"/>
        <w:ind w:left="709" w:hanging="720"/>
        <w:rPr>
          <w:rFonts w:cs="Times New Roman"/>
          <w:sz w:val="24"/>
        </w:rPr>
      </w:pPr>
      <w:r w:rsidRPr="00D55EE2">
        <w:rPr>
          <w:rFonts w:cs="Times New Roman"/>
          <w:sz w:val="24"/>
        </w:rPr>
        <w:t>Poliedro. Definición (s.f.) Wikipedia. Recuperado de</w:t>
      </w:r>
      <w:r>
        <w:rPr>
          <w:rFonts w:cs="Times New Roman"/>
          <w:sz w:val="24"/>
        </w:rPr>
        <w:t xml:space="preserve"> </w:t>
      </w:r>
      <w:hyperlink r:id="rId20" w:history="1">
        <w:r w:rsidRPr="00954AB2">
          <w:rPr>
            <w:rStyle w:val="Hipervnculo"/>
            <w:rFonts w:cs="Times New Roman"/>
            <w:sz w:val="24"/>
          </w:rPr>
          <w:t>https://es.wikipedia.org/wiki/Poliedro</w:t>
        </w:r>
      </w:hyperlink>
    </w:p>
    <w:p w14:paraId="0FD8A5C6" w14:textId="77777777" w:rsidR="00E05772" w:rsidRDefault="00645C63" w:rsidP="00EE61B2">
      <w:pPr>
        <w:spacing w:line="360" w:lineRule="auto"/>
        <w:ind w:left="709" w:hanging="720"/>
        <w:rPr>
          <w:rFonts w:cs="Times New Roman"/>
          <w:sz w:val="24"/>
          <w:lang w:val="en-US"/>
        </w:rPr>
      </w:pPr>
      <w:proofErr w:type="spellStart"/>
      <w:r w:rsidRPr="00645C63">
        <w:rPr>
          <w:rFonts w:cs="Times New Roman"/>
          <w:sz w:val="24"/>
          <w:lang w:val="en-US"/>
        </w:rPr>
        <w:t>Winicki</w:t>
      </w:r>
      <w:proofErr w:type="spellEnd"/>
      <w:r w:rsidRPr="00645C63">
        <w:rPr>
          <w:rFonts w:cs="Times New Roman"/>
          <w:sz w:val="24"/>
          <w:lang w:val="en-US"/>
        </w:rPr>
        <w:t xml:space="preserve">-Landman, G. </w:t>
      </w:r>
      <w:r w:rsidRPr="004C129B">
        <w:rPr>
          <w:sz w:val="24"/>
          <w:lang w:val="en-US"/>
        </w:rPr>
        <w:t>&amp;</w:t>
      </w:r>
      <w:r w:rsidR="00E05772" w:rsidRPr="00645C63">
        <w:rPr>
          <w:rFonts w:cs="Times New Roman"/>
          <w:sz w:val="24"/>
          <w:lang w:val="en-US"/>
        </w:rPr>
        <w:t xml:space="preserve"> </w:t>
      </w:r>
      <w:proofErr w:type="spellStart"/>
      <w:r w:rsidR="00E05772" w:rsidRPr="00645C63">
        <w:rPr>
          <w:rFonts w:cs="Times New Roman"/>
          <w:sz w:val="24"/>
          <w:lang w:val="en-US"/>
        </w:rPr>
        <w:t>Leikin</w:t>
      </w:r>
      <w:proofErr w:type="spellEnd"/>
      <w:r w:rsidR="00E05772" w:rsidRPr="00645C63">
        <w:rPr>
          <w:rFonts w:cs="Times New Roman"/>
          <w:sz w:val="24"/>
          <w:lang w:val="en-US"/>
        </w:rPr>
        <w:t xml:space="preserve">, R. (2000). </w:t>
      </w:r>
      <w:r w:rsidR="00E05772" w:rsidRPr="00E05772">
        <w:rPr>
          <w:rFonts w:cs="Times New Roman"/>
          <w:sz w:val="24"/>
          <w:lang w:val="en-US"/>
        </w:rPr>
        <w:t xml:space="preserve">On Equivalent and Non-Equivalent Definitions Part I. </w:t>
      </w:r>
      <w:r w:rsidR="00E05772" w:rsidRPr="00E05772">
        <w:rPr>
          <w:rFonts w:cs="Times New Roman"/>
          <w:i/>
          <w:sz w:val="24"/>
          <w:lang w:val="en-US"/>
        </w:rPr>
        <w:t>For the Learning of Mathematics,</w:t>
      </w:r>
      <w:r w:rsidR="00E05772" w:rsidRPr="00E05772">
        <w:rPr>
          <w:rFonts w:cs="Times New Roman"/>
          <w:sz w:val="24"/>
          <w:lang w:val="en-US"/>
        </w:rPr>
        <w:t xml:space="preserve"> </w:t>
      </w:r>
      <w:r w:rsidR="00E05772" w:rsidRPr="00E05772">
        <w:rPr>
          <w:rFonts w:cs="Times New Roman"/>
          <w:i/>
          <w:sz w:val="24"/>
          <w:lang w:val="en-US"/>
        </w:rPr>
        <w:t>20</w:t>
      </w:r>
      <w:r w:rsidR="00E05772" w:rsidRPr="00E05772">
        <w:rPr>
          <w:rFonts w:cs="Times New Roman"/>
          <w:sz w:val="24"/>
          <w:lang w:val="en-US"/>
        </w:rPr>
        <w:t>(1), 17-21.</w:t>
      </w:r>
    </w:p>
    <w:p w14:paraId="055C4638" w14:textId="77777777" w:rsidR="00D55EE2" w:rsidRPr="00EB16B2" w:rsidRDefault="00D55EE2" w:rsidP="00D55EE2">
      <w:pPr>
        <w:spacing w:line="360" w:lineRule="auto"/>
        <w:ind w:left="709" w:hanging="709"/>
        <w:rPr>
          <w:rFonts w:cs="Times New Roman"/>
          <w:sz w:val="24"/>
          <w:lang w:val="en-US"/>
        </w:rPr>
      </w:pPr>
    </w:p>
    <w:p w14:paraId="3FFE890B" w14:textId="77777777" w:rsidR="00821225" w:rsidRPr="00821225" w:rsidRDefault="00821225" w:rsidP="00D55EE2">
      <w:pPr>
        <w:spacing w:line="360" w:lineRule="auto"/>
        <w:ind w:left="709" w:hanging="709"/>
        <w:rPr>
          <w:rFonts w:cs="Times New Roman"/>
          <w:sz w:val="24"/>
          <w:lang w:val="en-US"/>
        </w:rPr>
      </w:pPr>
    </w:p>
    <w:p w14:paraId="22DC3567" w14:textId="77777777" w:rsidR="00E05772" w:rsidRPr="00821225" w:rsidRDefault="00E05772">
      <w:pPr>
        <w:spacing w:before="60"/>
        <w:rPr>
          <w:sz w:val="24"/>
          <w:lang w:val="en-US"/>
        </w:rPr>
      </w:pPr>
    </w:p>
    <w:sectPr w:rsidR="00E05772" w:rsidRPr="00821225">
      <w:footerReference w:type="default" r:id="rId21"/>
      <w:pgSz w:w="12280" w:h="15900"/>
      <w:pgMar w:top="1138" w:right="1422" w:bottom="1138" w:left="1707"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0D68C" w14:textId="77777777" w:rsidR="005B1184" w:rsidRDefault="005B1184">
      <w:r>
        <w:separator/>
      </w:r>
    </w:p>
  </w:endnote>
  <w:endnote w:type="continuationSeparator" w:id="0">
    <w:p w14:paraId="4975684A" w14:textId="77777777" w:rsidR="005B1184" w:rsidRDefault="005B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in Modern Roman Caps">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F8797" w14:textId="77777777" w:rsidR="00201049" w:rsidRDefault="00495FAF">
    <w:pPr>
      <w:jc w:val="center"/>
    </w:pPr>
    <w:r>
      <w:fldChar w:fldCharType="begin"/>
    </w:r>
    <w:r>
      <w:instrText>PAGE</w:instrText>
    </w:r>
    <w:r>
      <w:fldChar w:fldCharType="separate"/>
    </w:r>
    <w:r w:rsidR="00645C6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0C8F8" w14:textId="77777777" w:rsidR="005B1184" w:rsidRDefault="005B1184">
      <w:r>
        <w:separator/>
      </w:r>
    </w:p>
  </w:footnote>
  <w:footnote w:type="continuationSeparator" w:id="0">
    <w:p w14:paraId="5EA7270E" w14:textId="77777777" w:rsidR="005B1184" w:rsidRDefault="005B1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45"/>
    <w:multiLevelType w:val="hybridMultilevel"/>
    <w:tmpl w:val="3362A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570C04"/>
    <w:multiLevelType w:val="hybridMultilevel"/>
    <w:tmpl w:val="87B0D192"/>
    <w:lvl w:ilvl="0" w:tplc="C82CF0E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D422258"/>
    <w:multiLevelType w:val="hybridMultilevel"/>
    <w:tmpl w:val="F22E5E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00914100">
    <w:abstractNumId w:val="2"/>
  </w:num>
  <w:num w:numId="2" w16cid:durableId="585383885">
    <w:abstractNumId w:val="1"/>
  </w:num>
  <w:num w:numId="3" w16cid:durableId="189354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49"/>
    <w:rsid w:val="001F265C"/>
    <w:rsid w:val="00201049"/>
    <w:rsid w:val="003526FE"/>
    <w:rsid w:val="00495FAF"/>
    <w:rsid w:val="004C129B"/>
    <w:rsid w:val="0054698F"/>
    <w:rsid w:val="005B1184"/>
    <w:rsid w:val="00645C63"/>
    <w:rsid w:val="00712F1D"/>
    <w:rsid w:val="00821225"/>
    <w:rsid w:val="00AB27C2"/>
    <w:rsid w:val="00AD13A7"/>
    <w:rsid w:val="00BB19F6"/>
    <w:rsid w:val="00C13561"/>
    <w:rsid w:val="00D36618"/>
    <w:rsid w:val="00D55EE2"/>
    <w:rsid w:val="00D6694F"/>
    <w:rsid w:val="00DA00C4"/>
    <w:rsid w:val="00DB7FCF"/>
    <w:rsid w:val="00DE2A09"/>
    <w:rsid w:val="00E05772"/>
    <w:rsid w:val="00EB16B2"/>
    <w:rsid w:val="00EE61B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4480"/>
  <w15:docId w15:val="{AB30B12D-2CA4-454B-9E37-2B0AD935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New Roman" w:eastAsia="Arial" w:hAnsi="Times New Roman" w:cs="Courier New"/>
      <w:sz w:val="20"/>
    </w:rPr>
  </w:style>
  <w:style w:type="paragraph" w:styleId="Ttulo1">
    <w:name w:val="heading 1"/>
    <w:basedOn w:val="Normal"/>
    <w:qFormat/>
    <w:pPr>
      <w:keepNext/>
      <w:spacing w:before="240" w:after="120"/>
      <w:jc w:val="left"/>
      <w:outlineLvl w:val="0"/>
    </w:pPr>
    <w:rPr>
      <w:b/>
      <w:sz w:val="40"/>
    </w:rPr>
  </w:style>
  <w:style w:type="paragraph" w:styleId="Ttulo2">
    <w:name w:val="heading 2"/>
    <w:basedOn w:val="Normal"/>
    <w:qFormat/>
    <w:pPr>
      <w:keepNext/>
      <w:spacing w:before="240" w:after="120"/>
      <w:jc w:val="left"/>
      <w:outlineLvl w:val="1"/>
    </w:pPr>
    <w:rPr>
      <w:b/>
      <w:sz w:val="32"/>
    </w:rPr>
  </w:style>
  <w:style w:type="paragraph" w:styleId="Ttulo3">
    <w:name w:val="heading 3"/>
    <w:basedOn w:val="Normal"/>
    <w:qFormat/>
    <w:pPr>
      <w:keepNext/>
      <w:spacing w:before="240" w:after="120"/>
      <w:jc w:val="left"/>
      <w:outlineLvl w:val="2"/>
    </w:pPr>
    <w:rPr>
      <w:b/>
      <w:sz w:val="32"/>
    </w:rPr>
  </w:style>
  <w:style w:type="paragraph" w:styleId="Ttulo4">
    <w:name w:val="heading 4"/>
    <w:basedOn w:val="Normal"/>
    <w:qFormat/>
    <w:pPr>
      <w:keepNext/>
      <w:spacing w:before="240" w:after="120"/>
      <w:jc w:val="left"/>
      <w:outlineLvl w:val="3"/>
    </w:pPr>
    <w:rPr>
      <w:b/>
      <w:sz w:val="24"/>
    </w:rPr>
  </w:style>
  <w:style w:type="paragraph" w:styleId="Ttulo5">
    <w:name w:val="heading 5"/>
    <w:basedOn w:val="Normal"/>
    <w:qFormat/>
    <w:pPr>
      <w:keepNext/>
      <w:spacing w:before="240" w:after="120"/>
      <w:jc w:val="left"/>
      <w:outlineLvl w:val="4"/>
    </w:pPr>
    <w:rPr>
      <w:b/>
      <w:sz w:val="24"/>
    </w:rPr>
  </w:style>
  <w:style w:type="paragraph" w:styleId="Ttulo6">
    <w:name w:val="heading 6"/>
    <w:basedOn w:val="Normal"/>
    <w:qFormat/>
    <w:pPr>
      <w:keepNext/>
      <w:spacing w:before="240" w:after="120"/>
      <w:jc w:val="left"/>
      <w:outlineLvl w:val="5"/>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cladenotafinal">
    <w:name w:val="Ancla de nota final"/>
    <w:rPr>
      <w:vertAlign w:val="superscript"/>
    </w:rPr>
  </w:style>
  <w:style w:type="character" w:customStyle="1" w:styleId="EndnoteCharacters">
    <w:name w:val="Endnote Characters"/>
    <w:qFormat/>
    <w:rPr>
      <w:vertAlign w:val="superscript"/>
    </w:rPr>
  </w:style>
  <w:style w:type="character" w:customStyle="1" w:styleId="Caracteresdenotafinal">
    <w:name w:val="Caracteres de nota final"/>
    <w:qFormat/>
  </w:style>
  <w:style w:type="paragraph" w:styleId="Ttulo">
    <w:name w:val="Title"/>
    <w:basedOn w:val="Normal"/>
    <w:next w:val="Textoindependiente"/>
    <w:qFormat/>
    <w:pPr>
      <w:spacing w:before="240" w:after="240"/>
      <w:jc w:val="center"/>
    </w:pPr>
    <w:rPr>
      <w:b/>
      <w:sz w:val="36"/>
    </w:rPr>
  </w:style>
  <w:style w:type="paragraph" w:styleId="Textoindependiente">
    <w:name w:val="Body Text"/>
    <w:basedOn w:val="Normal"/>
    <w:pPr>
      <w:spacing w:after="140" w:line="276" w:lineRule="auto"/>
    </w:pPr>
  </w:style>
  <w:style w:type="paragraph" w:styleId="Lista">
    <w:name w:val="List"/>
    <w:basedOn w:val="Normal"/>
    <w:pPr>
      <w:tabs>
        <w:tab w:val="left" w:pos="283"/>
      </w:tabs>
      <w:spacing w:after="120"/>
      <w:ind w:left="283" w:hanging="283"/>
      <w:jc w:val="left"/>
    </w:pPr>
  </w:style>
  <w:style w:type="paragraph" w:styleId="Descripcin">
    <w:name w:val="caption"/>
    <w:basedOn w:val="Normal"/>
    <w:qFormat/>
    <w:pPr>
      <w:keepLines/>
      <w:spacing w:before="120" w:after="120"/>
      <w:jc w:val="left"/>
    </w:pPr>
  </w:style>
  <w:style w:type="paragraph" w:customStyle="1" w:styleId="ndice">
    <w:name w:val="Índice"/>
    <w:basedOn w:val="Normal"/>
    <w:qFormat/>
    <w:pPr>
      <w:suppressLineNumbers/>
    </w:pPr>
    <w:rPr>
      <w:rFonts w:cs="Lohit Devanagari"/>
    </w:rPr>
  </w:style>
  <w:style w:type="paragraph" w:customStyle="1" w:styleId="Part">
    <w:name w:val="Part"/>
    <w:basedOn w:val="Normal"/>
    <w:qFormat/>
    <w:pPr>
      <w:keepNext/>
      <w:spacing w:before="240" w:after="120"/>
      <w:jc w:val="center"/>
    </w:pPr>
    <w:rPr>
      <w:b/>
      <w:sz w:val="40"/>
    </w:rPr>
  </w:style>
  <w:style w:type="paragraph" w:customStyle="1" w:styleId="rightpar">
    <w:name w:val="rightpar"/>
    <w:basedOn w:val="Normal"/>
    <w:qFormat/>
    <w:pPr>
      <w:keepLines/>
      <w:spacing w:before="120" w:after="120"/>
      <w:jc w:val="right"/>
    </w:pPr>
  </w:style>
  <w:style w:type="paragraph" w:customStyle="1" w:styleId="centerpar">
    <w:name w:val="centerpar"/>
    <w:basedOn w:val="Normal"/>
    <w:qFormat/>
    <w:pPr>
      <w:keepLines/>
      <w:spacing w:before="120" w:after="120"/>
      <w:jc w:val="center"/>
    </w:pPr>
  </w:style>
  <w:style w:type="paragraph" w:customStyle="1" w:styleId="equation">
    <w:name w:val="equation"/>
    <w:basedOn w:val="Normal"/>
    <w:qFormat/>
    <w:pPr>
      <w:keepLines/>
      <w:spacing w:before="120" w:after="120"/>
      <w:jc w:val="left"/>
    </w:pPr>
  </w:style>
  <w:style w:type="paragraph" w:customStyle="1" w:styleId="equationNum">
    <w:name w:val="equationNum"/>
    <w:basedOn w:val="Normal"/>
    <w:qFormat/>
    <w:pPr>
      <w:keepLines/>
      <w:spacing w:before="120" w:after="120"/>
      <w:jc w:val="left"/>
    </w:pPr>
  </w:style>
  <w:style w:type="paragraph" w:customStyle="1" w:styleId="equationAlign">
    <w:name w:val="equationAlign"/>
    <w:basedOn w:val="Normal"/>
    <w:qFormat/>
    <w:pPr>
      <w:keepLines/>
      <w:spacing w:before="120" w:after="120"/>
      <w:jc w:val="left"/>
    </w:pPr>
  </w:style>
  <w:style w:type="paragraph" w:customStyle="1" w:styleId="equationAlignNum">
    <w:name w:val="equationAlignNum"/>
    <w:basedOn w:val="Normal"/>
    <w:qFormat/>
    <w:pPr>
      <w:keepLines/>
      <w:spacing w:before="120" w:after="120"/>
      <w:jc w:val="left"/>
    </w:pPr>
  </w:style>
  <w:style w:type="paragraph" w:customStyle="1" w:styleId="equationArray">
    <w:name w:val="equationArray"/>
    <w:basedOn w:val="Normal"/>
    <w:qFormat/>
    <w:pPr>
      <w:keepLines/>
      <w:spacing w:before="120" w:after="120"/>
      <w:jc w:val="left"/>
    </w:pPr>
  </w:style>
  <w:style w:type="paragraph" w:customStyle="1" w:styleId="equationArrayNum">
    <w:name w:val="equationArrayNum"/>
    <w:basedOn w:val="Normal"/>
    <w:qFormat/>
    <w:pPr>
      <w:keepLines/>
      <w:spacing w:before="120" w:after="120"/>
      <w:jc w:val="left"/>
    </w:pPr>
  </w:style>
  <w:style w:type="paragraph" w:customStyle="1" w:styleId="theorem">
    <w:name w:val="theorem"/>
    <w:basedOn w:val="Normal"/>
    <w:qFormat/>
    <w:pPr>
      <w:keepLines/>
      <w:spacing w:before="120" w:after="120"/>
      <w:jc w:val="left"/>
    </w:pPr>
  </w:style>
  <w:style w:type="paragraph" w:customStyle="1" w:styleId="bitmapCenter">
    <w:name w:val="bitmapCenter"/>
    <w:basedOn w:val="Normal"/>
    <w:qFormat/>
    <w:pPr>
      <w:keepLines/>
      <w:spacing w:before="120" w:after="120"/>
      <w:jc w:val="left"/>
    </w:pPr>
  </w:style>
  <w:style w:type="paragraph" w:customStyle="1" w:styleId="author">
    <w:name w:val="author"/>
    <w:basedOn w:val="Normal"/>
    <w:qFormat/>
    <w:pPr>
      <w:spacing w:after="120"/>
      <w:jc w:val="center"/>
    </w:pPr>
  </w:style>
  <w:style w:type="paragraph" w:customStyle="1" w:styleId="Cabeceraypie">
    <w:name w:val="Cabecera y pie"/>
    <w:basedOn w:val="Normal"/>
    <w:qFormat/>
  </w:style>
  <w:style w:type="paragraph" w:styleId="Piedepgina">
    <w:name w:val="footer"/>
    <w:basedOn w:val="Normal"/>
    <w:pPr>
      <w:tabs>
        <w:tab w:val="center" w:pos="4536"/>
        <w:tab w:val="right" w:pos="9072"/>
      </w:tabs>
      <w:jc w:val="left"/>
    </w:pPr>
  </w:style>
  <w:style w:type="paragraph" w:styleId="Encabezado">
    <w:name w:val="header"/>
    <w:basedOn w:val="Normal"/>
    <w:pPr>
      <w:tabs>
        <w:tab w:val="center" w:pos="4536"/>
        <w:tab w:val="right" w:pos="9072"/>
      </w:tabs>
      <w:jc w:val="left"/>
    </w:pPr>
  </w:style>
  <w:style w:type="paragraph" w:customStyle="1" w:styleId="Figura">
    <w:name w:val="Figura"/>
    <w:basedOn w:val="Normal"/>
    <w:qFormat/>
    <w:pPr>
      <w:keepLines/>
      <w:spacing w:before="120"/>
      <w:jc w:val="center"/>
    </w:pPr>
  </w:style>
  <w:style w:type="paragraph" w:customStyle="1" w:styleId="Tabla">
    <w:name w:val="Tabla"/>
    <w:basedOn w:val="Normal"/>
    <w:qFormat/>
    <w:pPr>
      <w:keepLines/>
      <w:spacing w:before="120"/>
      <w:jc w:val="center"/>
    </w:pPr>
  </w:style>
  <w:style w:type="paragraph" w:customStyle="1" w:styleId="Tabular">
    <w:name w:val="Tabular"/>
    <w:basedOn w:val="Normal"/>
    <w:qFormat/>
    <w:pPr>
      <w:keepLines/>
      <w:spacing w:before="120"/>
      <w:jc w:val="center"/>
    </w:pPr>
  </w:style>
  <w:style w:type="paragraph" w:customStyle="1" w:styleId="Tabbing">
    <w:name w:val="Tabbing"/>
    <w:basedOn w:val="Normal"/>
    <w:qFormat/>
    <w:pPr>
      <w:keepLines/>
      <w:spacing w:before="120"/>
      <w:jc w:val="center"/>
    </w:pPr>
  </w:style>
  <w:style w:type="paragraph" w:styleId="Cita">
    <w:name w:val="Quote"/>
    <w:basedOn w:val="Normal"/>
    <w:qFormat/>
    <w:pPr>
      <w:ind w:left="1024" w:right="1024" w:firstLine="340"/>
    </w:pPr>
  </w:style>
  <w:style w:type="paragraph" w:customStyle="1" w:styleId="verbatim">
    <w:name w:val="verbatim"/>
    <w:qFormat/>
    <w:rPr>
      <w:rFonts w:ascii="Courier New" w:eastAsia="Arial" w:hAnsi="Courier New" w:cs="Courier New"/>
      <w:sz w:val="20"/>
    </w:rPr>
  </w:style>
  <w:style w:type="paragraph" w:styleId="Lista2">
    <w:name w:val="List 2"/>
    <w:basedOn w:val="Normal"/>
    <w:pPr>
      <w:tabs>
        <w:tab w:val="left" w:pos="283"/>
      </w:tabs>
      <w:spacing w:after="120"/>
      <w:ind w:left="283" w:hanging="283"/>
      <w:jc w:val="left"/>
    </w:pPr>
  </w:style>
  <w:style w:type="paragraph" w:customStyle="1" w:styleId="latexpicture">
    <w:name w:val="latex picture"/>
    <w:basedOn w:val="Normal"/>
    <w:qFormat/>
    <w:pPr>
      <w:keepLines/>
      <w:spacing w:before="120" w:after="120"/>
      <w:jc w:val="center"/>
    </w:pPr>
  </w:style>
  <w:style w:type="paragraph" w:customStyle="1" w:styleId="subfigure">
    <w:name w:val="subfigure"/>
    <w:basedOn w:val="Normal"/>
    <w:qFormat/>
    <w:pPr>
      <w:keepLines/>
      <w:spacing w:before="120" w:after="120"/>
      <w:jc w:val="center"/>
    </w:pPr>
  </w:style>
  <w:style w:type="paragraph" w:customStyle="1" w:styleId="bibheading">
    <w:name w:val="bibheading"/>
    <w:basedOn w:val="Normal"/>
    <w:qFormat/>
    <w:pPr>
      <w:keepNext/>
      <w:spacing w:before="240" w:after="120"/>
      <w:jc w:val="left"/>
    </w:pPr>
    <w:rPr>
      <w:b/>
      <w:sz w:val="32"/>
    </w:rPr>
  </w:style>
  <w:style w:type="paragraph" w:customStyle="1" w:styleId="bibitem">
    <w:name w:val="bibitem"/>
    <w:basedOn w:val="Normal"/>
    <w:qFormat/>
    <w:pPr>
      <w:ind w:left="567" w:hanging="567"/>
      <w:jc w:val="left"/>
    </w:pPr>
  </w:style>
  <w:style w:type="paragraph" w:customStyle="1" w:styleId="endnotes">
    <w:name w:val="endnotes"/>
    <w:basedOn w:val="Normal"/>
    <w:qFormat/>
    <w:pPr>
      <w:tabs>
        <w:tab w:val="left" w:pos="283"/>
      </w:tabs>
      <w:spacing w:after="120"/>
      <w:ind w:left="283" w:hanging="283"/>
      <w:jc w:val="left"/>
    </w:pPr>
  </w:style>
  <w:style w:type="paragraph" w:styleId="Textonotapie">
    <w:name w:val="footnote text"/>
    <w:basedOn w:val="Normal"/>
    <w:pPr>
      <w:ind w:left="397" w:hanging="113"/>
      <w:jc w:val="left"/>
    </w:pPr>
  </w:style>
  <w:style w:type="paragraph" w:styleId="Textonotaalfinal">
    <w:name w:val="endnote text"/>
    <w:basedOn w:val="Normal"/>
    <w:pPr>
      <w:ind w:left="454" w:hanging="170"/>
    </w:pPr>
  </w:style>
  <w:style w:type="paragraph" w:customStyle="1" w:styleId="acronym">
    <w:name w:val="acronym"/>
    <w:basedOn w:val="Normal"/>
    <w:qFormat/>
    <w:pPr>
      <w:keepNext/>
      <w:spacing w:before="60" w:after="60"/>
      <w:jc w:val="left"/>
    </w:pPr>
  </w:style>
  <w:style w:type="paragraph" w:customStyle="1" w:styleId="abstracttitle">
    <w:name w:val="abstract title"/>
    <w:basedOn w:val="Normal"/>
    <w:qFormat/>
    <w:pPr>
      <w:spacing w:after="120"/>
      <w:jc w:val="center"/>
    </w:pPr>
    <w:rPr>
      <w:b/>
    </w:rPr>
  </w:style>
  <w:style w:type="paragraph" w:customStyle="1" w:styleId="abstract">
    <w:name w:val="abstract"/>
    <w:basedOn w:val="Normal"/>
    <w:qFormat/>
    <w:pPr>
      <w:ind w:left="1024" w:right="1024" w:firstLine="340"/>
    </w:pPr>
  </w:style>
  <w:style w:type="paragraph" w:customStyle="1" w:styleId="contentsheading">
    <w:name w:val="contents_heading"/>
    <w:basedOn w:val="Normal"/>
    <w:qFormat/>
    <w:pPr>
      <w:keepNext/>
      <w:spacing w:before="240" w:after="120"/>
      <w:jc w:val="left"/>
    </w:pPr>
    <w:rPr>
      <w:b/>
    </w:rPr>
  </w:style>
  <w:style w:type="paragraph" w:styleId="TDC1">
    <w:name w:val="toc 1"/>
    <w:basedOn w:val="Normal"/>
    <w:pPr>
      <w:keepNext/>
      <w:tabs>
        <w:tab w:val="right" w:leader="dot" w:pos="8222"/>
      </w:tabs>
      <w:spacing w:before="240" w:after="60"/>
      <w:ind w:left="425"/>
      <w:jc w:val="left"/>
    </w:pPr>
    <w:rPr>
      <w:b/>
    </w:rPr>
  </w:style>
  <w:style w:type="paragraph" w:styleId="TDC2">
    <w:name w:val="toc 2"/>
    <w:basedOn w:val="Normal"/>
    <w:pPr>
      <w:keepNext/>
      <w:tabs>
        <w:tab w:val="right" w:leader="dot" w:pos="8222"/>
      </w:tabs>
      <w:spacing w:before="60" w:after="60"/>
      <w:ind w:left="512"/>
      <w:jc w:val="left"/>
    </w:pPr>
  </w:style>
  <w:style w:type="paragraph" w:styleId="TDC3">
    <w:name w:val="toc 3"/>
    <w:basedOn w:val="Normal"/>
    <w:pPr>
      <w:keepNext/>
      <w:tabs>
        <w:tab w:val="right" w:leader="dot" w:pos="8222"/>
      </w:tabs>
      <w:spacing w:before="60" w:after="60"/>
      <w:ind w:left="1024"/>
      <w:jc w:val="left"/>
    </w:pPr>
  </w:style>
  <w:style w:type="paragraph" w:styleId="TDC4">
    <w:name w:val="toc 4"/>
    <w:basedOn w:val="Normal"/>
    <w:pPr>
      <w:keepNext/>
      <w:tabs>
        <w:tab w:val="right" w:leader="dot" w:pos="8222"/>
      </w:tabs>
      <w:spacing w:before="60" w:after="60"/>
      <w:ind w:left="1536"/>
      <w:jc w:val="left"/>
    </w:pPr>
  </w:style>
  <w:style w:type="paragraph" w:styleId="TDC5">
    <w:name w:val="toc 5"/>
    <w:basedOn w:val="Normal"/>
    <w:pPr>
      <w:keepNext/>
      <w:tabs>
        <w:tab w:val="right" w:leader="dot" w:pos="8222"/>
      </w:tabs>
      <w:spacing w:before="60" w:after="60"/>
      <w:ind w:left="2048"/>
      <w:jc w:val="left"/>
    </w:pPr>
  </w:style>
  <w:style w:type="paragraph" w:styleId="TDC6">
    <w:name w:val="toc 6"/>
    <w:basedOn w:val="Normal"/>
    <w:pPr>
      <w:keepNext/>
      <w:tabs>
        <w:tab w:val="right" w:leader="dot" w:pos="8222"/>
      </w:tabs>
      <w:spacing w:before="60" w:after="60"/>
      <w:ind w:left="2560"/>
      <w:jc w:val="left"/>
    </w:pPr>
  </w:style>
  <w:style w:type="paragraph" w:styleId="NormalWeb">
    <w:name w:val="Normal (Web)"/>
    <w:basedOn w:val="Normal"/>
    <w:uiPriority w:val="99"/>
    <w:rsid w:val="001F265C"/>
    <w:pPr>
      <w:suppressAutoHyphens w:val="0"/>
      <w:spacing w:before="100" w:beforeAutospacing="1" w:after="100" w:afterAutospacing="1"/>
      <w:jc w:val="left"/>
    </w:pPr>
    <w:rPr>
      <w:rFonts w:eastAsia="Times New Roman" w:cs="Times New Roman"/>
      <w:kern w:val="0"/>
      <w:sz w:val="24"/>
      <w:lang w:val="es-ES" w:eastAsia="es-ES" w:bidi="ar-SA"/>
    </w:rPr>
  </w:style>
  <w:style w:type="paragraph" w:customStyle="1" w:styleId="Default">
    <w:name w:val="Default"/>
    <w:rsid w:val="001F265C"/>
    <w:pPr>
      <w:suppressAutoHyphens w:val="0"/>
      <w:autoSpaceDE w:val="0"/>
      <w:autoSpaceDN w:val="0"/>
      <w:adjustRightInd w:val="0"/>
      <w:spacing w:before="120"/>
      <w:jc w:val="both"/>
    </w:pPr>
    <w:rPr>
      <w:rFonts w:ascii="Arial" w:eastAsia="Calibri" w:hAnsi="Arial" w:cs="Arial"/>
      <w:color w:val="000000"/>
      <w:kern w:val="0"/>
      <w:lang w:eastAsia="en-US" w:bidi="ar-SA"/>
    </w:rPr>
  </w:style>
  <w:style w:type="paragraph" w:styleId="Prrafodelista">
    <w:name w:val="List Paragraph"/>
    <w:basedOn w:val="Normal"/>
    <w:uiPriority w:val="34"/>
    <w:qFormat/>
    <w:rsid w:val="001F265C"/>
    <w:pPr>
      <w:suppressAutoHyphens w:val="0"/>
      <w:spacing w:after="160" w:line="256" w:lineRule="auto"/>
      <w:ind w:left="720"/>
      <w:contextualSpacing/>
      <w:jc w:val="left"/>
    </w:pPr>
    <w:rPr>
      <w:rFonts w:asciiTheme="minorHAnsi" w:eastAsiaTheme="minorHAnsi" w:hAnsiTheme="minorHAnsi" w:cstheme="minorBidi"/>
      <w:kern w:val="0"/>
      <w:sz w:val="22"/>
      <w:szCs w:val="22"/>
      <w:lang w:eastAsia="en-US" w:bidi="ar-SA"/>
    </w:rPr>
  </w:style>
  <w:style w:type="character" w:styleId="Hipervnculo">
    <w:name w:val="Hyperlink"/>
    <w:basedOn w:val="Fuentedeprrafopredeter"/>
    <w:uiPriority w:val="99"/>
    <w:unhideWhenUsed/>
    <w:rsid w:val="001F26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ubo" TargetMode="External"/><Relationship Id="rId13" Type="http://schemas.openxmlformats.org/officeDocument/2006/relationships/hyperlink" Target="https://es.wikipedia.org/wiki/Plat%C3%B3n" TargetMode="External"/><Relationship Id="rId18" Type="http://schemas.openxmlformats.org/officeDocument/2006/relationships/hyperlink" Target="https://es.wikipedia.org/wiki/Icosaedro"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s.wikipedia.org/wiki/Poliedro_regular" TargetMode="External"/><Relationship Id="rId12" Type="http://schemas.openxmlformats.org/officeDocument/2006/relationships/hyperlink" Target="https://es.wikipedia.org/wiki/S%C3%B3lidos_plat%C3%B3nicos" TargetMode="External"/><Relationship Id="rId17" Type="http://schemas.openxmlformats.org/officeDocument/2006/relationships/hyperlink" Target="https://es.wikipedia.org/wiki/Dodecaedro" TargetMode="External"/><Relationship Id="rId2" Type="http://schemas.openxmlformats.org/officeDocument/2006/relationships/styles" Target="styles.xml"/><Relationship Id="rId16" Type="http://schemas.openxmlformats.org/officeDocument/2006/relationships/hyperlink" Target="https://es.wikipedia.org/wiki/Octaedro" TargetMode="External"/><Relationship Id="rId20" Type="http://schemas.openxmlformats.org/officeDocument/2006/relationships/hyperlink" Target="https://es.wikipedia.org/wiki/Polied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S%C3%B3lidos_plat%C3%B3nicos" TargetMode="External"/><Relationship Id="rId5" Type="http://schemas.openxmlformats.org/officeDocument/2006/relationships/footnotes" Target="footnotes.xml"/><Relationship Id="rId15" Type="http://schemas.openxmlformats.org/officeDocument/2006/relationships/hyperlink" Target="https://es.wikipedia.org/wiki/Cubo" TargetMode="External"/><Relationship Id="rId23" Type="http://schemas.openxmlformats.org/officeDocument/2006/relationships/theme" Target="theme/theme1.xml"/><Relationship Id="rId10" Type="http://schemas.openxmlformats.org/officeDocument/2006/relationships/hyperlink" Target="https://es.wikipedia.org/wiki/V%C3%A9rtice_(geometr%C3%ADa)" TargetMode="External"/><Relationship Id="rId19" Type="http://schemas.openxmlformats.org/officeDocument/2006/relationships/hyperlink" Target="https://es.wikipedia.org/wiki/Poliedro" TargetMode="External"/><Relationship Id="rId4" Type="http://schemas.openxmlformats.org/officeDocument/2006/relationships/webSettings" Target="webSettings.xml"/><Relationship Id="rId9" Type="http://schemas.openxmlformats.org/officeDocument/2006/relationships/hyperlink" Target="https://es.wikipedia.org/wiki/Pol%C3%ADgonos" TargetMode="External"/><Relationship Id="rId14" Type="http://schemas.openxmlformats.org/officeDocument/2006/relationships/hyperlink" Target="https://es.wikipedia.org/wiki/Tetraedr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2393</Words>
  <Characters>13166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Original file was PlanComJEM.tex</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PlanComJEM.tex</dc:title>
  <dc:subject/>
  <dc:creator>Ana</dc:creator>
  <dc:description>Created using latex2rtf 2.3.16 r1254 (released May 12 2017) on Sat Jun 11 13:01:51 2022</dc:description>
  <cp:lastModifiedBy>dulcegottig17@gmail.com</cp:lastModifiedBy>
  <cp:revision>7</cp:revision>
  <dcterms:created xsi:type="dcterms:W3CDTF">2022-07-01T20:49:00Z</dcterms:created>
  <dcterms:modified xsi:type="dcterms:W3CDTF">2022-07-01T22:08:00Z</dcterms:modified>
  <dc:language>es-AR</dc:language>
</cp:coreProperties>
</file>