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FB" w:rsidRDefault="00274AFB">
      <w:pPr>
        <w:ind w:left="1024" w:right="1024" w:firstLine="300"/>
      </w:pPr>
    </w:p>
    <w:p w:rsidR="00274AFB" w:rsidRDefault="001339FD">
      <w:pPr>
        <w:pStyle w:val="Ttulo"/>
        <w:spacing w:before="120"/>
        <w:ind w:firstLine="300"/>
      </w:pPr>
      <w:r>
        <w:rPr>
          <w:sz w:val="40"/>
          <w:szCs w:val="40"/>
        </w:rPr>
        <w:t xml:space="preserve">Identificación de herramientas </w:t>
      </w:r>
      <w:r w:rsidR="00221487">
        <w:rPr>
          <w:sz w:val="40"/>
          <w:szCs w:val="40"/>
        </w:rPr>
        <w:t xml:space="preserve">de GeoGebra </w:t>
      </w:r>
      <w:r>
        <w:rPr>
          <w:sz w:val="40"/>
          <w:szCs w:val="40"/>
        </w:rPr>
        <w:t>empleada</w:t>
      </w:r>
      <w:r w:rsidR="006609B4">
        <w:rPr>
          <w:sz w:val="40"/>
          <w:szCs w:val="40"/>
        </w:rPr>
        <w:t>s en construcciones de rectángulo</w:t>
      </w:r>
      <w:bookmarkStart w:id="0" w:name="_GoBack"/>
      <w:bookmarkEnd w:id="0"/>
      <w:r w:rsidR="0029597A">
        <w:t xml:space="preserve"> </w:t>
      </w:r>
    </w:p>
    <w:p w:rsidR="00274AFB" w:rsidRDefault="0029597A">
      <w:pPr>
        <w:pStyle w:val="abstracttitle"/>
      </w:pPr>
      <w:r>
        <w:t>Resumen</w:t>
      </w:r>
    </w:p>
    <w:p w:rsidR="00C62D1C" w:rsidRDefault="001339FD" w:rsidP="00C62D1C">
      <w:pPr>
        <w:pStyle w:val="Default"/>
        <w:jc w:val="both"/>
        <w:rPr>
          <w:color w:val="auto"/>
        </w:rPr>
      </w:pPr>
      <w:r w:rsidRPr="007E2907">
        <w:t>Se presentan avances de una investigación que tiene como objetivo estudiar la vinculación entre construcciones de una figura geomé</w:t>
      </w:r>
      <w:r>
        <w:t>trica</w:t>
      </w:r>
      <w:r w:rsidRPr="007E2907">
        <w:t xml:space="preserve"> con </w:t>
      </w:r>
      <w:r w:rsidRPr="000C3A11">
        <w:rPr>
          <w:i/>
        </w:rPr>
        <w:t>GeoGebra</w:t>
      </w:r>
      <w:r w:rsidRPr="007E2907">
        <w:t>, propiedades empleadas en las mismas y su definición.</w:t>
      </w:r>
      <w:r w:rsidRPr="001339FD">
        <w:t xml:space="preserve"> </w:t>
      </w:r>
      <w:r w:rsidR="00F24278">
        <w:t xml:space="preserve">Se </w:t>
      </w:r>
      <w:r w:rsidR="00F24278" w:rsidRPr="001339FD">
        <w:t>propone</w:t>
      </w:r>
      <w:r w:rsidR="00F24278">
        <w:t xml:space="preserve"> a estudiantes avanzados de profesorado en matemática </w:t>
      </w:r>
      <w:r w:rsidR="00F24278" w:rsidRPr="001339FD">
        <w:t xml:space="preserve">construir un rectángulo con </w:t>
      </w:r>
      <w:r w:rsidR="00F24278" w:rsidRPr="000C3A11">
        <w:rPr>
          <w:i/>
        </w:rPr>
        <w:t>GeoGebra</w:t>
      </w:r>
      <w:r w:rsidR="00F24278" w:rsidRPr="001339FD">
        <w:t xml:space="preserve"> de tres maneras distintas, explicitar las propiedades empleadas en cada construcción y la definición de rectángulo considerada. En una segunda etapa, se realiza una </w:t>
      </w:r>
      <w:r w:rsidR="00F24278" w:rsidRPr="00C62D1C">
        <w:t>entrevista semiestructurada por medio de la plataforma Zoom en la que se presentan las tres construcciones de rectángulo realizadas po</w:t>
      </w:r>
      <w:r w:rsidR="00F24278">
        <w:t xml:space="preserve">r otro grupo para ser analizadas. En este trabajo se presenta el análisis de lo producido durante la entrevista a un grupo de dos estudiantes en relación con la identificación de herramientas empleadas. </w:t>
      </w:r>
      <w:r w:rsidR="00C62D1C" w:rsidRPr="00C62D1C">
        <w:t xml:space="preserve">Se trata de una </w:t>
      </w:r>
      <w:r w:rsidR="00C62D1C">
        <w:t>investigación cualitativa interacti</w:t>
      </w:r>
      <w:r w:rsidR="00221487">
        <w:t>va</w:t>
      </w:r>
      <w:r w:rsidR="00C62D1C" w:rsidRPr="00C62D1C">
        <w:t xml:space="preserve">. </w:t>
      </w:r>
      <w:r w:rsidR="00C62D1C">
        <w:t>Se cuenta con el video de la entrevista generado por la plataforma de videoconferencias. Las estudiantes o</w:t>
      </w:r>
      <w:r w:rsidR="00C62D1C" w:rsidRPr="00C62D1C">
        <w:t>bservan las denominaciones de los objetos e interrogan a las construcciones a partir de las funciones disponibles</w:t>
      </w:r>
      <w:r w:rsidR="00F24278">
        <w:t xml:space="preserve"> de </w:t>
      </w:r>
      <w:r w:rsidR="00F24278" w:rsidRPr="000C3A11">
        <w:rPr>
          <w:i/>
        </w:rPr>
        <w:t>GeoGebra</w:t>
      </w:r>
      <w:r w:rsidR="00C62D1C" w:rsidRPr="00C62D1C">
        <w:t xml:space="preserve">. </w:t>
      </w:r>
      <w:r w:rsidR="00C62D1C">
        <w:t>Recurren a cons</w:t>
      </w:r>
      <w:r w:rsidR="00C62D1C" w:rsidRPr="00C62D1C">
        <w:t xml:space="preserve">truir nuevos objetos que posibiliten, acudiendo a propiedades </w:t>
      </w:r>
      <w:r w:rsidR="00C62D1C">
        <w:t>geométricas, determinar caracte</w:t>
      </w:r>
      <w:r w:rsidR="00C62D1C" w:rsidRPr="00C62D1C">
        <w:t>rística</w:t>
      </w:r>
      <w:r w:rsidR="00C62D1C">
        <w:t>s de la figura construida. Se refieren a</w:t>
      </w:r>
      <w:r w:rsidR="00C62D1C" w:rsidRPr="00C62D1C">
        <w:t xml:space="preserve"> la fu</w:t>
      </w:r>
      <w:r w:rsidR="00C62D1C">
        <w:t>nción protocolo de construcción luego de las intervenciones de la entrevistadora.</w:t>
      </w:r>
      <w:r w:rsidR="00C62D1C" w:rsidRPr="00C62D1C">
        <w:t xml:space="preserve"> </w:t>
      </w:r>
      <w:r w:rsidR="00C62D1C">
        <w:t xml:space="preserve">Resulta interesante que se propongan tareas que no solo impliquen que se extraiga información de construcciones, acudiendo a distintas funciones de </w:t>
      </w:r>
      <w:r w:rsidR="00C62D1C" w:rsidRPr="000C3A11">
        <w:rPr>
          <w:i/>
        </w:rPr>
        <w:t>GeoGebra</w:t>
      </w:r>
      <w:r w:rsidR="00C62D1C">
        <w:t>, sino que se reflexione acerca de las potencialidades del protocolo de construcción, sus características y la necesidad de su enseñanza.</w:t>
      </w:r>
    </w:p>
    <w:p w:rsidR="00274AFB" w:rsidRDefault="0029597A">
      <w:pPr>
        <w:pStyle w:val="Ttulo2"/>
        <w:jc w:val="center"/>
        <w:rPr>
          <w:rFonts w:ascii="Latin Modern Roman Caps" w:hAnsi="Latin Modern Roman Caps"/>
          <w:b w:val="0"/>
        </w:rPr>
      </w:pPr>
      <w:r>
        <w:rPr>
          <w:rFonts w:ascii="Latin Modern Roman Caps" w:hAnsi="Latin Modern Roman Caps"/>
          <w:b w:val="0"/>
        </w:rPr>
        <w:t>1    Introducción</w:t>
      </w:r>
    </w:p>
    <w:p w:rsidR="007E2907" w:rsidRDefault="007E2907">
      <w:pPr>
        <w:spacing w:before="60"/>
        <w:rPr>
          <w:rFonts w:eastAsia="Times New Roman" w:cs="Times New Roman"/>
          <w:kern w:val="0"/>
          <w:sz w:val="24"/>
          <w:lang w:eastAsia="en-US" w:bidi="ar-SA"/>
        </w:rPr>
      </w:pPr>
      <w:r w:rsidRPr="007E2907">
        <w:rPr>
          <w:rFonts w:eastAsia="Times New Roman" w:cs="Times New Roman"/>
          <w:kern w:val="0"/>
          <w:sz w:val="24"/>
          <w:lang w:eastAsia="en-US" w:bidi="ar-SA"/>
        </w:rPr>
        <w:t>Se presentan avances de una investigación que tiene como objetivo estudiar la vinculación entre construcciones de una figura geomé</w:t>
      </w:r>
      <w:r w:rsidR="009F2D5D">
        <w:rPr>
          <w:rFonts w:eastAsia="Times New Roman" w:cs="Times New Roman"/>
          <w:kern w:val="0"/>
          <w:sz w:val="24"/>
          <w:lang w:eastAsia="en-US" w:bidi="ar-SA"/>
        </w:rPr>
        <w:t>trica</w:t>
      </w:r>
      <w:r w:rsidRPr="007E2907">
        <w:rPr>
          <w:rFonts w:eastAsia="Times New Roman" w:cs="Times New Roman"/>
          <w:kern w:val="0"/>
          <w:sz w:val="24"/>
          <w:lang w:eastAsia="en-US" w:bidi="ar-SA"/>
        </w:rPr>
        <w:t xml:space="preserve"> con GeoGebra, propiedades empleadas en las mismas y su definición.</w:t>
      </w:r>
    </w:p>
    <w:p w:rsidR="00FA3FC3" w:rsidRPr="007E2907" w:rsidRDefault="00FA3FC3">
      <w:pPr>
        <w:spacing w:before="60"/>
        <w:rPr>
          <w:rFonts w:eastAsia="Times New Roman" w:cs="Times New Roman"/>
          <w:kern w:val="0"/>
          <w:sz w:val="24"/>
          <w:lang w:eastAsia="en-US" w:bidi="ar-SA"/>
        </w:rPr>
      </w:pPr>
      <w:r w:rsidRPr="00FA3FC3">
        <w:rPr>
          <w:rFonts w:eastAsia="Times New Roman" w:cs="Times New Roman"/>
          <w:kern w:val="0"/>
          <w:sz w:val="24"/>
          <w:lang w:eastAsia="en-US" w:bidi="ar-SA"/>
        </w:rPr>
        <w:t>Horzum y Ünlü (20</w:t>
      </w:r>
      <w:r>
        <w:rPr>
          <w:rFonts w:eastAsia="Times New Roman" w:cs="Times New Roman"/>
          <w:kern w:val="0"/>
          <w:sz w:val="24"/>
          <w:lang w:eastAsia="en-US" w:bidi="ar-SA"/>
        </w:rPr>
        <w:t>17) sostienen que</w:t>
      </w:r>
      <w:r w:rsidRPr="00FA3FC3">
        <w:rPr>
          <w:rFonts w:eastAsia="Times New Roman" w:cs="Times New Roman"/>
          <w:kern w:val="0"/>
          <w:sz w:val="24"/>
          <w:lang w:eastAsia="en-US" w:bidi="ar-SA"/>
        </w:rPr>
        <w:t xml:space="preserve"> en los programas de profesorad</w:t>
      </w:r>
      <w:r>
        <w:rPr>
          <w:rFonts w:eastAsia="Times New Roman" w:cs="Times New Roman"/>
          <w:kern w:val="0"/>
          <w:sz w:val="24"/>
          <w:lang w:eastAsia="en-US" w:bidi="ar-SA"/>
        </w:rPr>
        <w:t>o de matemática los contenidos deben estructurarse en torno a los</w:t>
      </w:r>
      <w:r w:rsidRPr="00FA3FC3">
        <w:rPr>
          <w:rFonts w:eastAsia="Times New Roman" w:cs="Times New Roman"/>
          <w:kern w:val="0"/>
          <w:sz w:val="24"/>
          <w:lang w:eastAsia="en-US" w:bidi="ar-SA"/>
        </w:rPr>
        <w:t xml:space="preserve"> objetivos </w:t>
      </w:r>
      <w:r>
        <w:rPr>
          <w:rFonts w:eastAsia="Times New Roman" w:cs="Times New Roman"/>
          <w:kern w:val="0"/>
          <w:sz w:val="24"/>
          <w:lang w:eastAsia="en-US" w:bidi="ar-SA"/>
        </w:rPr>
        <w:t xml:space="preserve">de </w:t>
      </w:r>
      <w:r w:rsidRPr="00FA3FC3">
        <w:rPr>
          <w:rFonts w:eastAsia="Times New Roman" w:cs="Times New Roman"/>
          <w:kern w:val="0"/>
          <w:sz w:val="24"/>
          <w:lang w:eastAsia="en-US" w:bidi="ar-SA"/>
        </w:rPr>
        <w:t>adquirir conocim</w:t>
      </w:r>
      <w:r>
        <w:rPr>
          <w:rFonts w:eastAsia="Times New Roman" w:cs="Times New Roman"/>
          <w:kern w:val="0"/>
          <w:sz w:val="24"/>
          <w:lang w:eastAsia="en-US" w:bidi="ar-SA"/>
        </w:rPr>
        <w:t>iento y habilidades que permitan entender y</w:t>
      </w:r>
      <w:r w:rsidRPr="00FA3FC3">
        <w:rPr>
          <w:rFonts w:eastAsia="Times New Roman" w:cs="Times New Roman"/>
          <w:kern w:val="0"/>
          <w:sz w:val="24"/>
          <w:lang w:eastAsia="en-US" w:bidi="ar-SA"/>
        </w:rPr>
        <w:t xml:space="preserve"> tomar ventajas de las oportunidades que</w:t>
      </w:r>
      <w:r>
        <w:rPr>
          <w:rFonts w:eastAsia="Times New Roman" w:cs="Times New Roman"/>
          <w:kern w:val="0"/>
          <w:sz w:val="24"/>
          <w:lang w:eastAsia="en-US" w:bidi="ar-SA"/>
        </w:rPr>
        <w:t xml:space="preserve"> ofrece la tecnología</w:t>
      </w:r>
      <w:r w:rsidRPr="00FA3FC3">
        <w:rPr>
          <w:rFonts w:eastAsia="Times New Roman" w:cs="Times New Roman"/>
          <w:kern w:val="0"/>
          <w:sz w:val="24"/>
          <w:lang w:eastAsia="en-US" w:bidi="ar-SA"/>
        </w:rPr>
        <w:t xml:space="preserve"> pa</w:t>
      </w:r>
      <w:r>
        <w:rPr>
          <w:rFonts w:eastAsia="Times New Roman" w:cs="Times New Roman"/>
          <w:kern w:val="0"/>
          <w:sz w:val="24"/>
          <w:lang w:eastAsia="en-US" w:bidi="ar-SA"/>
        </w:rPr>
        <w:t xml:space="preserve">ra la enseñanza. </w:t>
      </w:r>
      <w:r w:rsidR="00D639F1">
        <w:rPr>
          <w:rFonts w:eastAsia="Times New Roman" w:cs="Times New Roman"/>
          <w:kern w:val="0"/>
          <w:sz w:val="24"/>
          <w:lang w:eastAsia="en-US" w:bidi="ar-SA"/>
        </w:rPr>
        <w:t>El aprendizaje de</w:t>
      </w:r>
      <w:r w:rsidRPr="00FA3FC3">
        <w:rPr>
          <w:rFonts w:eastAsia="Times New Roman" w:cs="Times New Roman"/>
          <w:kern w:val="0"/>
          <w:sz w:val="24"/>
          <w:lang w:eastAsia="en-US" w:bidi="ar-SA"/>
        </w:rPr>
        <w:t xml:space="preserve"> conceptos relacionad</w:t>
      </w:r>
      <w:r w:rsidR="00D639F1">
        <w:rPr>
          <w:rFonts w:eastAsia="Times New Roman" w:cs="Times New Roman"/>
          <w:kern w:val="0"/>
          <w:sz w:val="24"/>
          <w:lang w:eastAsia="en-US" w:bidi="ar-SA"/>
        </w:rPr>
        <w:t>os a figuras geométricas con software de geometría dinámica (SGD)</w:t>
      </w:r>
      <w:r w:rsidRPr="00FA3FC3">
        <w:rPr>
          <w:rFonts w:eastAsia="Times New Roman" w:cs="Times New Roman"/>
          <w:kern w:val="0"/>
          <w:sz w:val="24"/>
          <w:lang w:eastAsia="en-US" w:bidi="ar-SA"/>
        </w:rPr>
        <w:t xml:space="preserve"> es considerablemente distinto a lo que se puede hacer sin co</w:t>
      </w:r>
      <w:r w:rsidR="00D639F1">
        <w:rPr>
          <w:rFonts w:eastAsia="Times New Roman" w:cs="Times New Roman"/>
          <w:kern w:val="0"/>
          <w:sz w:val="24"/>
          <w:lang w:eastAsia="en-US" w:bidi="ar-SA"/>
        </w:rPr>
        <w:t>mputadoras. Por esto resulta relevante que</w:t>
      </w:r>
      <w:r w:rsidRPr="00FA3FC3">
        <w:rPr>
          <w:rFonts w:eastAsia="Times New Roman" w:cs="Times New Roman"/>
          <w:kern w:val="0"/>
          <w:sz w:val="24"/>
          <w:lang w:eastAsia="en-US" w:bidi="ar-SA"/>
        </w:rPr>
        <w:t xml:space="preserve"> futuros profes</w:t>
      </w:r>
      <w:r w:rsidR="00D639F1">
        <w:rPr>
          <w:rFonts w:eastAsia="Times New Roman" w:cs="Times New Roman"/>
          <w:kern w:val="0"/>
          <w:sz w:val="24"/>
          <w:lang w:eastAsia="en-US" w:bidi="ar-SA"/>
        </w:rPr>
        <w:t xml:space="preserve">ores de matemática diseñen propuestas mediadas por GeoGebra y lo usen </w:t>
      </w:r>
      <w:r w:rsidRPr="00FA3FC3">
        <w:rPr>
          <w:rFonts w:eastAsia="Times New Roman" w:cs="Times New Roman"/>
          <w:kern w:val="0"/>
          <w:sz w:val="24"/>
          <w:lang w:eastAsia="en-US" w:bidi="ar-SA"/>
        </w:rPr>
        <w:t>para resolver activida</w:t>
      </w:r>
      <w:r w:rsidR="00D639F1">
        <w:rPr>
          <w:rFonts w:eastAsia="Times New Roman" w:cs="Times New Roman"/>
          <w:kern w:val="0"/>
          <w:sz w:val="24"/>
          <w:lang w:eastAsia="en-US" w:bidi="ar-SA"/>
        </w:rPr>
        <w:t>des en sus clases.</w:t>
      </w:r>
    </w:p>
    <w:p w:rsidR="00937569" w:rsidRDefault="00F24278" w:rsidP="007E2907">
      <w:pPr>
        <w:pStyle w:val="Default"/>
        <w:jc w:val="both"/>
      </w:pPr>
      <w:r>
        <w:rPr>
          <w:color w:val="auto"/>
        </w:rPr>
        <w:t>Se propone a estudiantes avanzados de profesorado en matemática que construyan</w:t>
      </w:r>
      <w:r w:rsidRPr="000E0910">
        <w:rPr>
          <w:color w:val="auto"/>
        </w:rPr>
        <w:t xml:space="preserve"> un rectángulo</w:t>
      </w:r>
      <w:r>
        <w:rPr>
          <w:color w:val="auto"/>
        </w:rPr>
        <w:t xml:space="preserve"> con GeoGebra</w:t>
      </w:r>
      <w:r w:rsidRPr="000E0910">
        <w:rPr>
          <w:color w:val="auto"/>
        </w:rPr>
        <w:t xml:space="preserve"> de t</w:t>
      </w:r>
      <w:r>
        <w:rPr>
          <w:color w:val="auto"/>
        </w:rPr>
        <w:t>res maneras distintas y que expliciten</w:t>
      </w:r>
      <w:r w:rsidRPr="000E0910">
        <w:rPr>
          <w:color w:val="auto"/>
        </w:rPr>
        <w:t xml:space="preserve"> las propiedades empleadas en ca</w:t>
      </w:r>
      <w:r>
        <w:rPr>
          <w:color w:val="auto"/>
        </w:rPr>
        <w:t>da construcción y</w:t>
      </w:r>
      <w:r w:rsidRPr="000E0910">
        <w:rPr>
          <w:color w:val="auto"/>
        </w:rPr>
        <w:t xml:space="preserve"> la definición de rectángulo considerada. En una segunda etapa, </w:t>
      </w:r>
      <w:r>
        <w:rPr>
          <w:color w:val="auto"/>
        </w:rPr>
        <w:t>se realiza una entrevista</w:t>
      </w:r>
      <w:r w:rsidRPr="000E0910">
        <w:rPr>
          <w:color w:val="auto"/>
        </w:rPr>
        <w:t xml:space="preserve"> semiestructu</w:t>
      </w:r>
      <w:r>
        <w:rPr>
          <w:color w:val="auto"/>
        </w:rPr>
        <w:t>rada por medio de la plataforma Zoom en la que</w:t>
      </w:r>
      <w:r w:rsidRPr="000E0910">
        <w:rPr>
          <w:color w:val="auto"/>
        </w:rPr>
        <w:t xml:space="preserve"> </w:t>
      </w:r>
      <w:r>
        <w:rPr>
          <w:color w:val="auto"/>
        </w:rPr>
        <w:t xml:space="preserve">se presentan las </w:t>
      </w:r>
      <w:r w:rsidRPr="006A4981">
        <w:rPr>
          <w:color w:val="auto"/>
        </w:rPr>
        <w:t>tres construccione</w:t>
      </w:r>
      <w:r>
        <w:rPr>
          <w:color w:val="auto"/>
        </w:rPr>
        <w:t>s de rectángulo realizadas por otro grupo</w:t>
      </w:r>
      <w:r w:rsidR="00937569">
        <w:rPr>
          <w:color w:val="auto"/>
        </w:rPr>
        <w:t xml:space="preserve"> y se solicita en primera instancia a los estudiantes</w:t>
      </w:r>
      <w:r>
        <w:rPr>
          <w:color w:val="auto"/>
        </w:rPr>
        <w:t xml:space="preserve"> entrevistados que determinen las herramientas empleadas en cada construcción. </w:t>
      </w:r>
      <w:r w:rsidR="007E2907" w:rsidRPr="007E2907">
        <w:rPr>
          <w:color w:val="auto"/>
        </w:rPr>
        <w:t xml:space="preserve">Se </w:t>
      </w:r>
      <w:r w:rsidR="00937569">
        <w:rPr>
          <w:color w:val="auto"/>
        </w:rPr>
        <w:t>presenta el análisis de lo realizado por las estudiantes en la entrevista en relación con la identificación de herramientas empleadas</w:t>
      </w:r>
      <w:r w:rsidR="007E2907">
        <w:t>.</w:t>
      </w:r>
    </w:p>
    <w:p w:rsidR="007E2907" w:rsidRDefault="00043DBE" w:rsidP="007E2907">
      <w:pPr>
        <w:pStyle w:val="Default"/>
        <w:jc w:val="both"/>
      </w:pPr>
      <w:r w:rsidRPr="00043DBE">
        <w:rPr>
          <w:color w:val="auto"/>
        </w:rPr>
        <w:t>Como afirman Sánchez y Prieto (2019), la explicación de las técnicas de construc</w:t>
      </w:r>
      <w:r>
        <w:rPr>
          <w:color w:val="auto"/>
        </w:rPr>
        <w:t xml:space="preserve">ción posibilita que se comprendan las mismas, proceso que es favorecido </w:t>
      </w:r>
      <w:r w:rsidRPr="00043DBE">
        <w:rPr>
          <w:color w:val="auto"/>
        </w:rPr>
        <w:t>a través d</w:t>
      </w:r>
      <w:r>
        <w:rPr>
          <w:color w:val="auto"/>
        </w:rPr>
        <w:t>el diálogo acerca de</w:t>
      </w:r>
      <w:r w:rsidRPr="00043DBE">
        <w:rPr>
          <w:color w:val="auto"/>
        </w:rPr>
        <w:t xml:space="preserve"> las acciones con el software que materializan la técnica.</w:t>
      </w:r>
      <w:r>
        <w:rPr>
          <w:color w:val="auto"/>
        </w:rPr>
        <w:t xml:space="preserve"> De esta manera, l</w:t>
      </w:r>
      <w:r>
        <w:t>a identificación de los</w:t>
      </w:r>
      <w:r w:rsidR="007E2907" w:rsidRPr="00C66CAE">
        <w:t xml:space="preserve"> </w:t>
      </w:r>
      <w:r w:rsidR="007E2907" w:rsidRPr="00C66CAE">
        <w:lastRenderedPageBreak/>
        <w:t>pa</w:t>
      </w:r>
      <w:r>
        <w:t xml:space="preserve">sos de construcción y las interacciones en torno a los mismos </w:t>
      </w:r>
      <w:r w:rsidR="007E2907">
        <w:t xml:space="preserve">se considera </w:t>
      </w:r>
      <w:r w:rsidR="007E2907" w:rsidRPr="00C66CAE">
        <w:t>fundamental para la identifica</w:t>
      </w:r>
      <w:r w:rsidR="007E2907">
        <w:t>ción de propiedades geométricas empleadas.</w:t>
      </w:r>
    </w:p>
    <w:p w:rsidR="00274AFB" w:rsidRDefault="0029597A">
      <w:pPr>
        <w:pStyle w:val="Ttulo2"/>
        <w:jc w:val="center"/>
        <w:rPr>
          <w:rFonts w:ascii="Latin Modern Roman Caps" w:hAnsi="Latin Modern Roman Caps"/>
          <w:b w:val="0"/>
        </w:rPr>
      </w:pPr>
      <w:r>
        <w:rPr>
          <w:rFonts w:ascii="Latin Modern Roman Caps" w:hAnsi="Latin Modern Roman Caps"/>
          <w:b w:val="0"/>
        </w:rPr>
        <w:t>2    Requisitos Previos</w:t>
      </w:r>
    </w:p>
    <w:p w:rsidR="00C00BFF" w:rsidRDefault="00CA5896" w:rsidP="00C00BFF">
      <w:pPr>
        <w:pStyle w:val="Default"/>
        <w:jc w:val="both"/>
        <w:rPr>
          <w:color w:val="auto"/>
        </w:rPr>
      </w:pPr>
      <w:r w:rsidRPr="00CA5896">
        <w:t>Las potencialidades del trabajo con SGD resultan de especial interés para estudiantes de profesorados y profesores de matemática. Novembre, Nicodemo y Coll (2015) sostienen que la incorpor</w:t>
      </w:r>
      <w:r>
        <w:t>ación de tecnología debe provocar</w:t>
      </w:r>
      <w:r w:rsidRPr="00CA5896">
        <w:t xml:space="preserve"> rupturas e</w:t>
      </w:r>
      <w:r>
        <w:t>n el quehacer matemático de la escuela ya que "</w:t>
      </w:r>
      <w:r w:rsidRPr="00CA5896">
        <w:t xml:space="preserve">es posible abordar nuevos problemas matemáticos, con sus consecuentes nuevos conocimientos y saberes, y sus nuevas –y muchas veces, desconocidas– prácticas y tareas" (p.23). </w:t>
      </w:r>
      <w:r>
        <w:t xml:space="preserve">Los docentes pueden utilizar </w:t>
      </w:r>
      <w:r w:rsidRPr="00CA5896">
        <w:t>tecnologías digitales</w:t>
      </w:r>
      <w:r w:rsidR="00937569">
        <w:t>, en este caso GeoGebra,</w:t>
      </w:r>
      <w:r w:rsidRPr="00CA5896">
        <w:t xml:space="preserve"> que enriquezcan los procesos de enseñanza y aprendizaje de los conceptos</w:t>
      </w:r>
      <w:r>
        <w:t>.</w:t>
      </w:r>
      <w:r w:rsidR="00C00BFF">
        <w:t xml:space="preserve"> Itzcovich (2020) resalta que </w:t>
      </w:r>
      <w:r w:rsidR="00C00BFF" w:rsidRPr="00A7791B">
        <w:t>GeoGebra</w:t>
      </w:r>
      <w:r w:rsidR="00C00BFF">
        <w:t xml:space="preserve"> permite</w:t>
      </w:r>
      <w:r w:rsidR="00C00BFF" w:rsidRPr="00A7791B">
        <w:t xml:space="preserve"> representar a los objetos geométricos de manera diferente a la tradicional con lápiz y</w:t>
      </w:r>
      <w:r w:rsidR="00C00BFF">
        <w:t xml:space="preserve"> papel, obteniendo</w:t>
      </w:r>
      <w:r w:rsidR="00C00BFF" w:rsidRPr="00A7791B">
        <w:t xml:space="preserve"> aportes distinto</w:t>
      </w:r>
      <w:r w:rsidR="00C00BFF">
        <w:t>s. Así, no cambian l</w:t>
      </w:r>
      <w:r w:rsidR="00C00BFF" w:rsidRPr="00A7791B">
        <w:t>as propiedades de los objetos geo</w:t>
      </w:r>
      <w:r w:rsidR="00C00BFF">
        <w:t>métricos,</w:t>
      </w:r>
      <w:r w:rsidR="00C00BFF" w:rsidRPr="00A7791B">
        <w:t xml:space="preserve"> lo que cambia es el modo de acceder a las relaciones que los caracterizan.</w:t>
      </w:r>
    </w:p>
    <w:p w:rsidR="00A60664" w:rsidRDefault="00C00BFF">
      <w:pPr>
        <w:spacing w:before="60"/>
        <w:rPr>
          <w:rFonts w:eastAsia="Times New Roman" w:cs="Times New Roman"/>
          <w:color w:val="000000"/>
          <w:kern w:val="0"/>
          <w:sz w:val="24"/>
          <w:lang w:eastAsia="en-US" w:bidi="ar-SA"/>
        </w:rPr>
      </w:pPr>
      <w:r>
        <w:rPr>
          <w:rFonts w:eastAsia="Times New Roman" w:cs="Times New Roman"/>
          <w:color w:val="000000"/>
          <w:kern w:val="0"/>
          <w:sz w:val="24"/>
          <w:lang w:eastAsia="en-US" w:bidi="ar-SA"/>
        </w:rPr>
        <w:t xml:space="preserve">La presente es </w:t>
      </w:r>
      <w:r w:rsidR="00CA5896">
        <w:rPr>
          <w:rFonts w:eastAsia="Times New Roman" w:cs="Times New Roman"/>
          <w:color w:val="000000"/>
          <w:kern w:val="0"/>
          <w:sz w:val="24"/>
          <w:lang w:eastAsia="en-US" w:bidi="ar-SA"/>
        </w:rPr>
        <w:t>una investigac</w:t>
      </w:r>
      <w:r w:rsidR="009E3A6A">
        <w:rPr>
          <w:rFonts w:eastAsia="Times New Roman" w:cs="Times New Roman"/>
          <w:color w:val="000000"/>
          <w:kern w:val="0"/>
          <w:sz w:val="24"/>
          <w:lang w:eastAsia="en-US" w:bidi="ar-SA"/>
        </w:rPr>
        <w:t>ión cualitativa interactiva (Mc</w:t>
      </w:r>
      <w:r w:rsidR="00CA5896">
        <w:rPr>
          <w:rFonts w:eastAsia="Times New Roman" w:cs="Times New Roman"/>
          <w:color w:val="000000"/>
          <w:kern w:val="0"/>
          <w:sz w:val="24"/>
          <w:lang w:eastAsia="en-US" w:bidi="ar-SA"/>
        </w:rPr>
        <w:t xml:space="preserve">Millan y Schumacher, 2005). </w:t>
      </w:r>
      <w:r w:rsidR="00A60664">
        <w:rPr>
          <w:rFonts w:eastAsia="Times New Roman" w:cs="Times New Roman"/>
          <w:color w:val="000000"/>
          <w:kern w:val="0"/>
          <w:sz w:val="24"/>
          <w:lang w:eastAsia="en-US" w:bidi="ar-SA"/>
        </w:rPr>
        <w:t>Los sujetos de estudio son estudiantes avanzadas de profesorado en matemática, quienes tienen</w:t>
      </w:r>
      <w:r w:rsidR="00A60664" w:rsidRPr="00A60664">
        <w:rPr>
          <w:rFonts w:eastAsia="Times New Roman" w:cs="Times New Roman"/>
          <w:color w:val="000000"/>
          <w:kern w:val="0"/>
          <w:sz w:val="24"/>
          <w:lang w:eastAsia="en-US" w:bidi="ar-SA"/>
        </w:rPr>
        <w:t xml:space="preserve"> aprobadas tres asignaturas referidas a geometría en las que se traba</w:t>
      </w:r>
      <w:r w:rsidR="00A60664">
        <w:rPr>
          <w:rFonts w:eastAsia="Times New Roman" w:cs="Times New Roman"/>
          <w:color w:val="000000"/>
          <w:kern w:val="0"/>
          <w:sz w:val="24"/>
          <w:lang w:eastAsia="en-US" w:bidi="ar-SA"/>
        </w:rPr>
        <w:t>ja especialmente con GeoGebra en distintas vistas</w:t>
      </w:r>
      <w:r w:rsidR="00A60664" w:rsidRPr="00A60664">
        <w:rPr>
          <w:rFonts w:eastAsia="Times New Roman" w:cs="Times New Roman"/>
          <w:color w:val="000000"/>
          <w:kern w:val="0"/>
          <w:sz w:val="24"/>
          <w:lang w:eastAsia="en-US" w:bidi="ar-SA"/>
        </w:rPr>
        <w:t xml:space="preserve"> y haciendo uso del arrastre de objetos libres como característica relacionada al dinamismo en el software, en la formulación y validación de conjeturas.</w:t>
      </w:r>
    </w:p>
    <w:p w:rsidR="00CA5896" w:rsidRDefault="00CA5896">
      <w:pPr>
        <w:spacing w:before="60"/>
      </w:pPr>
      <w:r>
        <w:rPr>
          <w:rFonts w:eastAsia="Times New Roman" w:cs="Times New Roman"/>
          <w:color w:val="000000"/>
          <w:kern w:val="0"/>
          <w:sz w:val="24"/>
          <w:lang w:eastAsia="en-US" w:bidi="ar-SA"/>
        </w:rPr>
        <w:t>Las estrategias para la recogida de datos son observaciones, entrevistas y</w:t>
      </w:r>
      <w:r w:rsidRPr="00CA5896">
        <w:rPr>
          <w:rFonts w:eastAsia="Times New Roman" w:cs="Times New Roman"/>
          <w:color w:val="000000"/>
          <w:kern w:val="0"/>
          <w:sz w:val="24"/>
          <w:lang w:eastAsia="en-US" w:bidi="ar-SA"/>
        </w:rPr>
        <w:t xml:space="preserve"> a</w:t>
      </w:r>
      <w:r>
        <w:rPr>
          <w:rFonts w:eastAsia="Times New Roman" w:cs="Times New Roman"/>
          <w:color w:val="000000"/>
          <w:kern w:val="0"/>
          <w:sz w:val="24"/>
          <w:lang w:eastAsia="en-US" w:bidi="ar-SA"/>
        </w:rPr>
        <w:t xml:space="preserve">rtefactos para el análisis (archivos digitales y </w:t>
      </w:r>
      <w:r w:rsidRPr="00CA5896">
        <w:rPr>
          <w:rFonts w:eastAsia="Times New Roman" w:cs="Times New Roman"/>
          <w:color w:val="000000"/>
          <w:kern w:val="0"/>
          <w:sz w:val="24"/>
          <w:lang w:eastAsia="en-US" w:bidi="ar-SA"/>
        </w:rPr>
        <w:t>grabaciones de audio y video</w:t>
      </w:r>
      <w:r>
        <w:rPr>
          <w:rFonts w:eastAsia="Times New Roman" w:cs="Times New Roman"/>
          <w:color w:val="000000"/>
          <w:kern w:val="0"/>
          <w:sz w:val="24"/>
          <w:lang w:eastAsia="en-US" w:bidi="ar-SA"/>
        </w:rPr>
        <w:t xml:space="preserve"> de las producciones de las estudiantes</w:t>
      </w:r>
      <w:r w:rsidRPr="00CA5896">
        <w:rPr>
          <w:rFonts w:eastAsia="Times New Roman" w:cs="Times New Roman"/>
          <w:color w:val="000000"/>
          <w:kern w:val="0"/>
          <w:sz w:val="24"/>
          <w:lang w:eastAsia="en-US" w:bidi="ar-SA"/>
        </w:rPr>
        <w:t>).</w:t>
      </w:r>
      <w:r w:rsidR="00C62D1C">
        <w:rPr>
          <w:rFonts w:eastAsia="Times New Roman" w:cs="Times New Roman"/>
          <w:color w:val="000000"/>
          <w:kern w:val="0"/>
          <w:sz w:val="24"/>
          <w:lang w:eastAsia="en-US" w:bidi="ar-SA"/>
        </w:rPr>
        <w:t xml:space="preserve"> Particularmente, para el análisis que se presenta se cuenta con el video de la entrevista generado por la plataforma de videoconferencia</w:t>
      </w:r>
      <w:r w:rsidR="00937569">
        <w:rPr>
          <w:rFonts w:eastAsia="Times New Roman" w:cs="Times New Roman"/>
          <w:color w:val="000000"/>
          <w:kern w:val="0"/>
          <w:sz w:val="24"/>
          <w:lang w:eastAsia="en-US" w:bidi="ar-SA"/>
        </w:rPr>
        <w:t>s</w:t>
      </w:r>
      <w:r w:rsidR="00C62D1C">
        <w:rPr>
          <w:rFonts w:eastAsia="Times New Roman" w:cs="Times New Roman"/>
          <w:color w:val="000000"/>
          <w:kern w:val="0"/>
          <w:sz w:val="24"/>
          <w:lang w:eastAsia="en-US" w:bidi="ar-SA"/>
        </w:rPr>
        <w:t>.</w:t>
      </w:r>
    </w:p>
    <w:p w:rsidR="00274AFB" w:rsidRDefault="0029597A">
      <w:pPr>
        <w:pStyle w:val="Ttulo2"/>
        <w:jc w:val="center"/>
        <w:rPr>
          <w:rFonts w:ascii="Latin Modern Roman Caps" w:hAnsi="Latin Modern Roman Caps"/>
          <w:b w:val="0"/>
        </w:rPr>
      </w:pPr>
      <w:r>
        <w:rPr>
          <w:rFonts w:ascii="Latin Modern Roman Caps" w:hAnsi="Latin Modern Roman Caps"/>
          <w:b w:val="0"/>
        </w:rPr>
        <w:t>3    Desarrollo</w:t>
      </w:r>
    </w:p>
    <w:p w:rsidR="00A7791B" w:rsidRDefault="00937569" w:rsidP="00A7791B">
      <w:pPr>
        <w:pStyle w:val="Default"/>
        <w:jc w:val="both"/>
        <w:rPr>
          <w:color w:val="auto"/>
        </w:rPr>
      </w:pPr>
      <w:r>
        <w:rPr>
          <w:color w:val="auto"/>
        </w:rPr>
        <w:t>Al comienzo de la entrevista, la entrevistadora expone</w:t>
      </w:r>
      <w:r w:rsidR="003F5B1D">
        <w:rPr>
          <w:color w:val="auto"/>
        </w:rPr>
        <w:t xml:space="preserve"> en la pantalla las construcciones</w:t>
      </w:r>
      <w:r w:rsidR="0076485F">
        <w:rPr>
          <w:color w:val="auto"/>
        </w:rPr>
        <w:t xml:space="preserve"> de rectángulo</w:t>
      </w:r>
      <w:r>
        <w:rPr>
          <w:color w:val="auto"/>
        </w:rPr>
        <w:t xml:space="preserve"> a analizar,</w:t>
      </w:r>
      <w:r w:rsidR="003F5B1D">
        <w:rPr>
          <w:color w:val="auto"/>
        </w:rPr>
        <w:t xml:space="preserve"> con las vistas gráfica y</w:t>
      </w:r>
      <w:r w:rsidR="003F5B1D" w:rsidRPr="006A4981">
        <w:rPr>
          <w:color w:val="auto"/>
        </w:rPr>
        <w:t xml:space="preserve"> algebraica </w:t>
      </w:r>
      <w:r w:rsidR="003F5B1D">
        <w:rPr>
          <w:color w:val="auto"/>
        </w:rPr>
        <w:t>habilitadas.</w:t>
      </w:r>
      <w:r w:rsidR="0076485F">
        <w:rPr>
          <w:color w:val="auto"/>
        </w:rPr>
        <w:t xml:space="preserve"> </w:t>
      </w:r>
      <w:r w:rsidR="003F5B1D">
        <w:rPr>
          <w:color w:val="auto"/>
        </w:rPr>
        <w:t>Los elementos en la vista algebraica se presentan según el</w:t>
      </w:r>
      <w:r w:rsidR="003F5B1D" w:rsidRPr="006257BA">
        <w:rPr>
          <w:color w:val="auto"/>
        </w:rPr>
        <w:t xml:space="preserve"> </w:t>
      </w:r>
      <w:r w:rsidR="003F5B1D" w:rsidRPr="003C618A">
        <w:rPr>
          <w:color w:val="auto"/>
        </w:rPr>
        <w:t>o</w:t>
      </w:r>
      <w:r w:rsidR="003F5B1D">
        <w:rPr>
          <w:color w:val="auto"/>
        </w:rPr>
        <w:t>rden d</w:t>
      </w:r>
      <w:r w:rsidR="00444F16">
        <w:rPr>
          <w:color w:val="auto"/>
        </w:rPr>
        <w:t>e construcción. Se aclara a las estudiantes que pueden solicitar que se realice cualquier acción sobre el archivo. Sin</w:t>
      </w:r>
      <w:r w:rsidR="003F5B1D">
        <w:rPr>
          <w:color w:val="auto"/>
        </w:rPr>
        <w:t xml:space="preserve"> </w:t>
      </w:r>
      <w:r w:rsidR="00444F16">
        <w:rPr>
          <w:color w:val="auto"/>
        </w:rPr>
        <w:t xml:space="preserve">embargo, en un primer momento solo </w:t>
      </w:r>
      <w:r w:rsidR="003F5B1D" w:rsidRPr="006257BA">
        <w:rPr>
          <w:color w:val="auto"/>
        </w:rPr>
        <w:t>perciben las construcciones a través de la observación de los dibujos en la pantalla y de las denominaciones de los elementos en las di</w:t>
      </w:r>
      <w:r w:rsidR="003F5B1D">
        <w:rPr>
          <w:color w:val="auto"/>
        </w:rPr>
        <w:t>stintas vistas activas</w:t>
      </w:r>
      <w:r w:rsidR="00444F16">
        <w:rPr>
          <w:color w:val="auto"/>
        </w:rPr>
        <w:t>. No sugieren la realización de ninguna acción. Analizan las denominaciones de los objetos construidos y manifiestan que el símbolo ’ en algunos puntos puede denotar que son</w:t>
      </w:r>
      <w:r w:rsidR="003F5B1D" w:rsidRPr="006257BA">
        <w:rPr>
          <w:color w:val="auto"/>
        </w:rPr>
        <w:t xml:space="preserve"> generados a partir de una simetría. </w:t>
      </w:r>
    </w:p>
    <w:p w:rsidR="00A7791B" w:rsidRDefault="003F5B1D" w:rsidP="00A7791B">
      <w:pPr>
        <w:pStyle w:val="Default"/>
        <w:jc w:val="both"/>
        <w:rPr>
          <w:color w:val="auto"/>
        </w:rPr>
      </w:pPr>
      <w:r w:rsidRPr="00A7791B">
        <w:rPr>
          <w:color w:val="auto"/>
        </w:rPr>
        <w:t>En una de las construcciones</w:t>
      </w:r>
      <w:r w:rsidR="00444F16" w:rsidRPr="00A7791B">
        <w:rPr>
          <w:color w:val="auto"/>
        </w:rPr>
        <w:t xml:space="preserve"> dudan acerca de la construcción de un punto</w:t>
      </w:r>
      <w:r w:rsidR="00105322" w:rsidRPr="00A7791B">
        <w:rPr>
          <w:color w:val="auto"/>
        </w:rPr>
        <w:t xml:space="preserve"> G</w:t>
      </w:r>
      <w:r w:rsidR="00444F16" w:rsidRPr="00A7791B">
        <w:rPr>
          <w:color w:val="auto"/>
        </w:rPr>
        <w:t>.</w:t>
      </w:r>
      <w:r w:rsidR="00105322" w:rsidRPr="00A7791B">
        <w:rPr>
          <w:color w:val="auto"/>
        </w:rPr>
        <w:t xml:space="preserve"> Para determinar s</w:t>
      </w:r>
      <w:r w:rsidRPr="00A7791B">
        <w:rPr>
          <w:color w:val="auto"/>
        </w:rPr>
        <w:t>i</w:t>
      </w:r>
      <w:r w:rsidR="00105322" w:rsidRPr="00A7791B">
        <w:rPr>
          <w:color w:val="auto"/>
        </w:rPr>
        <w:t xml:space="preserve"> dicho</w:t>
      </w:r>
      <w:r w:rsidRPr="00A7791B">
        <w:rPr>
          <w:color w:val="auto"/>
        </w:rPr>
        <w:t xml:space="preserve"> punto</w:t>
      </w:r>
      <w:r w:rsidR="00105322" w:rsidRPr="00A7791B">
        <w:rPr>
          <w:color w:val="auto"/>
        </w:rPr>
        <w:t xml:space="preserve"> representa</w:t>
      </w:r>
      <w:r w:rsidRPr="00A7791B">
        <w:rPr>
          <w:color w:val="auto"/>
        </w:rPr>
        <w:t xml:space="preserve"> un objeto libre o dependiente, acuden a la vista algebraica</w:t>
      </w:r>
      <w:r w:rsidR="00105322" w:rsidRPr="00A7791B">
        <w:rPr>
          <w:color w:val="auto"/>
        </w:rPr>
        <w:t xml:space="preserve"> del software y analizan</w:t>
      </w:r>
      <w:r w:rsidRPr="00A7791B">
        <w:rPr>
          <w:color w:val="auto"/>
        </w:rPr>
        <w:t xml:space="preserve"> sus coordenadas</w:t>
      </w:r>
      <w:r w:rsidR="00105322" w:rsidRPr="00A7791B">
        <w:rPr>
          <w:color w:val="auto"/>
        </w:rPr>
        <w:t>. Una de las estudiantes afirma que el hecho de que el punto no posee coordenadas enteras puede denotar que se trata de un objeto libre, a</w:t>
      </w:r>
      <w:r w:rsidR="00221487">
        <w:rPr>
          <w:color w:val="auto"/>
        </w:rPr>
        <w:t>unque esto no es correcto. En la construcción pueden encontrarse tambi</w:t>
      </w:r>
      <w:r w:rsidR="000C3A11">
        <w:rPr>
          <w:color w:val="auto"/>
        </w:rPr>
        <w:t>én los puntos E y F que son</w:t>
      </w:r>
      <w:r w:rsidR="00221487">
        <w:rPr>
          <w:color w:val="auto"/>
        </w:rPr>
        <w:t xml:space="preserve"> vértices del rectángulo. </w:t>
      </w:r>
      <w:r w:rsidR="000C3A11">
        <w:rPr>
          <w:color w:val="auto"/>
        </w:rPr>
        <w:t xml:space="preserve">Las estudiantes se cuestionan </w:t>
      </w:r>
      <w:r w:rsidR="00105322" w:rsidRPr="00A7791B">
        <w:rPr>
          <w:color w:val="auto"/>
        </w:rPr>
        <w:t xml:space="preserve">si el triángulo EFG es isósceles, por lo que deciden utilizar </w:t>
      </w:r>
      <w:r w:rsidRPr="00A7791B">
        <w:rPr>
          <w:color w:val="auto"/>
        </w:rPr>
        <w:t>herramientas disponibles en GeoGebra para</w:t>
      </w:r>
      <w:r w:rsidR="00105322" w:rsidRPr="00A7791B">
        <w:rPr>
          <w:color w:val="auto"/>
        </w:rPr>
        <w:t xml:space="preserve"> interrogar a la construcción. Trazan el triángulo con la herramienta Polígono, determinan el punto medio de EF con la herramienta Medio o centro y luego emplean la herramienta Recta perpendicular para trazar una recta perpendicular al segmento EF por el punto medio</w:t>
      </w:r>
      <w:r w:rsidR="00462214" w:rsidRPr="00A7791B">
        <w:rPr>
          <w:color w:val="auto"/>
        </w:rPr>
        <w:t>. Las estudiantes observan</w:t>
      </w:r>
      <w:r w:rsidR="00105322" w:rsidRPr="00A7791B">
        <w:rPr>
          <w:color w:val="auto"/>
        </w:rPr>
        <w:t xml:space="preserve"> que esta recta no pasa por el pun</w:t>
      </w:r>
      <w:r w:rsidR="00462214" w:rsidRPr="00A7791B">
        <w:rPr>
          <w:color w:val="auto"/>
        </w:rPr>
        <w:t xml:space="preserve">to G, por lo que </w:t>
      </w:r>
      <w:r w:rsidR="000C3A11">
        <w:rPr>
          <w:color w:val="auto"/>
        </w:rPr>
        <w:t>concluyen que el triángulo EFG</w:t>
      </w:r>
      <w:r w:rsidR="00105322" w:rsidRPr="00A7791B">
        <w:rPr>
          <w:color w:val="auto"/>
        </w:rPr>
        <w:t xml:space="preserve"> no es isósceles. </w:t>
      </w:r>
      <w:r w:rsidR="00462214" w:rsidRPr="00A7791B">
        <w:rPr>
          <w:color w:val="auto"/>
        </w:rPr>
        <w:t>E</w:t>
      </w:r>
      <w:r w:rsidR="00105322" w:rsidRPr="00A7791B">
        <w:rPr>
          <w:color w:val="auto"/>
        </w:rPr>
        <w:t>sto ilustra el empleo de propiedades geométricas que subyacen en la utilización de las herramientas seleccionadas</w:t>
      </w:r>
      <w:r w:rsidR="00462214" w:rsidRPr="00A7791B">
        <w:rPr>
          <w:color w:val="auto"/>
        </w:rPr>
        <w:t>, cuestión que es resaltada en el estudio de Sánchez y Prieto (2019)</w:t>
      </w:r>
      <w:r w:rsidR="00C00BFF">
        <w:rPr>
          <w:color w:val="auto"/>
        </w:rPr>
        <w:t>.</w:t>
      </w:r>
    </w:p>
    <w:p w:rsidR="00462214" w:rsidRDefault="00462214" w:rsidP="003F5B1D">
      <w:pPr>
        <w:pStyle w:val="Default"/>
        <w:jc w:val="both"/>
        <w:rPr>
          <w:color w:val="auto"/>
        </w:rPr>
      </w:pPr>
      <w:r>
        <w:rPr>
          <w:color w:val="auto"/>
        </w:rPr>
        <w:lastRenderedPageBreak/>
        <w:t>Cabe destacar que el hecho de solo observar las construcciones y las denominaciones de los objetos en las distintas vistas n</w:t>
      </w:r>
      <w:r w:rsidRPr="0003684E">
        <w:rPr>
          <w:color w:val="auto"/>
        </w:rPr>
        <w:t>o les permite identificar co</w:t>
      </w:r>
      <w:r>
        <w:rPr>
          <w:color w:val="auto"/>
        </w:rPr>
        <w:t>n claridad los pasos de construcción y evidencian dudas sobre algunos de ellos, aunque nombran algunas herramientas empleadas.</w:t>
      </w:r>
    </w:p>
    <w:p w:rsidR="00462214" w:rsidRDefault="00462214" w:rsidP="003F5B1D">
      <w:pPr>
        <w:pStyle w:val="Default"/>
        <w:jc w:val="both"/>
        <w:rPr>
          <w:color w:val="auto"/>
        </w:rPr>
      </w:pPr>
      <w:r>
        <w:rPr>
          <w:color w:val="auto"/>
        </w:rPr>
        <w:t xml:space="preserve">El protocolo de construcción de </w:t>
      </w:r>
      <w:r w:rsidRPr="000C3A11">
        <w:rPr>
          <w:i/>
          <w:color w:val="auto"/>
        </w:rPr>
        <w:t>GeoGebra</w:t>
      </w:r>
      <w:r>
        <w:rPr>
          <w:color w:val="auto"/>
        </w:rPr>
        <w:t xml:space="preserve"> es una función que permite revisar los pasos llevados a cabo en la realización de una construcción.</w:t>
      </w:r>
    </w:p>
    <w:p w:rsidR="00A7791B" w:rsidRDefault="00462214" w:rsidP="003F5B1D">
      <w:pPr>
        <w:pStyle w:val="Default"/>
        <w:jc w:val="both"/>
        <w:rPr>
          <w:color w:val="auto"/>
        </w:rPr>
      </w:pPr>
      <w:r w:rsidRPr="006257BA">
        <w:rPr>
          <w:color w:val="auto"/>
        </w:rPr>
        <w:t>Las inter</w:t>
      </w:r>
      <w:r>
        <w:rPr>
          <w:color w:val="auto"/>
        </w:rPr>
        <w:t xml:space="preserve">venciones de la entrevistadora </w:t>
      </w:r>
      <w:r w:rsidRPr="006257BA">
        <w:rPr>
          <w:color w:val="auto"/>
        </w:rPr>
        <w:t xml:space="preserve">promueven que las estudiantes soliciten que se abra </w:t>
      </w:r>
      <w:r>
        <w:rPr>
          <w:color w:val="auto"/>
        </w:rPr>
        <w:t xml:space="preserve">el protocolo de construcción de </w:t>
      </w:r>
      <w:r w:rsidRPr="000C3A11">
        <w:rPr>
          <w:i/>
          <w:color w:val="auto"/>
        </w:rPr>
        <w:t>GeoGebra</w:t>
      </w:r>
      <w:r>
        <w:rPr>
          <w:color w:val="auto"/>
        </w:rPr>
        <w:t>. Las estudiantes r</w:t>
      </w:r>
      <w:r w:rsidR="003F5B1D">
        <w:rPr>
          <w:color w:val="auto"/>
        </w:rPr>
        <w:t>efieren a la existencia d</w:t>
      </w:r>
      <w:r>
        <w:rPr>
          <w:color w:val="auto"/>
        </w:rPr>
        <w:t>e dicho protocolo</w:t>
      </w:r>
      <w:r w:rsidR="003F5B1D">
        <w:rPr>
          <w:color w:val="auto"/>
        </w:rPr>
        <w:t>, aunque</w:t>
      </w:r>
      <w:r>
        <w:rPr>
          <w:color w:val="auto"/>
        </w:rPr>
        <w:t xml:space="preserve"> afirman no recordar </w:t>
      </w:r>
      <w:r w:rsidR="003F5B1D">
        <w:rPr>
          <w:color w:val="auto"/>
        </w:rPr>
        <w:t>cómo se denomina</w:t>
      </w:r>
      <w:r>
        <w:rPr>
          <w:color w:val="auto"/>
        </w:rPr>
        <w:t xml:space="preserve"> dicha función del SGD</w:t>
      </w:r>
      <w:r w:rsidR="00A7791B">
        <w:rPr>
          <w:color w:val="auto"/>
        </w:rPr>
        <w:t>.</w:t>
      </w:r>
    </w:p>
    <w:p w:rsidR="00C00BFF" w:rsidRDefault="00C00BFF" w:rsidP="00C00BFF">
      <w:pPr>
        <w:pStyle w:val="Default"/>
        <w:jc w:val="both"/>
        <w:rPr>
          <w:color w:val="auto"/>
        </w:rPr>
      </w:pPr>
      <w:r>
        <w:t>Tal como afirma Itzcovich (2020), la</w:t>
      </w:r>
      <w:r w:rsidR="00937569">
        <w:t xml:space="preserve"> información que devuelve </w:t>
      </w:r>
      <w:r w:rsidR="00937569" w:rsidRPr="000C3A11">
        <w:rPr>
          <w:i/>
        </w:rPr>
        <w:t>GeoGebra</w:t>
      </w:r>
      <w:r w:rsidRPr="00A7791B">
        <w:t>, a partir de una ac</w:t>
      </w:r>
      <w:r>
        <w:t>tividad intencional que fomente</w:t>
      </w:r>
      <w:r w:rsidRPr="00A7791B">
        <w:t xml:space="preserve"> la discusión entre las decisiones que se toman y lo que ocurre con el software, permite que se continúe</w:t>
      </w:r>
      <w:r>
        <w:t xml:space="preserve"> pensando en dichas relaciones.</w:t>
      </w:r>
    </w:p>
    <w:p w:rsidR="003F5B1D" w:rsidRDefault="00A7791B" w:rsidP="003F5B1D">
      <w:pPr>
        <w:pStyle w:val="Default"/>
        <w:jc w:val="both"/>
        <w:rPr>
          <w:color w:val="auto"/>
        </w:rPr>
      </w:pPr>
      <w:r>
        <w:rPr>
          <w:color w:val="auto"/>
        </w:rPr>
        <w:t xml:space="preserve">Las </w:t>
      </w:r>
      <w:r w:rsidR="00462214">
        <w:rPr>
          <w:color w:val="auto"/>
        </w:rPr>
        <w:t>estudiantes</w:t>
      </w:r>
      <w:r w:rsidR="003F5B1D" w:rsidRPr="006257BA">
        <w:rPr>
          <w:color w:val="auto"/>
        </w:rPr>
        <w:t xml:space="preserve"> realizan primero observación en las tres construcciones y luego analizan sus respectivos protocolos de construcción.</w:t>
      </w:r>
      <w:r w:rsidR="003F5B1D">
        <w:rPr>
          <w:color w:val="auto"/>
        </w:rPr>
        <w:t xml:space="preserve"> De la revisión del protocolo de ca</w:t>
      </w:r>
      <w:r>
        <w:rPr>
          <w:color w:val="auto"/>
        </w:rPr>
        <w:t xml:space="preserve">da construcción </w:t>
      </w:r>
      <w:r w:rsidR="003F5B1D">
        <w:rPr>
          <w:color w:val="auto"/>
        </w:rPr>
        <w:t>logran identificar las herramientas utilizadas y compararlas con las nombradas previamente a partir de la mera observación, identificando que en algunos casos no coinciden. Esto da relevancia al protocolo de con</w:t>
      </w:r>
      <w:r w:rsidR="00937569">
        <w:rPr>
          <w:color w:val="auto"/>
        </w:rPr>
        <w:t>strucción que ofrece el SGD</w:t>
      </w:r>
      <w:r w:rsidR="003F5B1D">
        <w:rPr>
          <w:color w:val="auto"/>
        </w:rPr>
        <w:t xml:space="preserve"> y a las distintas vistas que permiten observar diferentes representaciones de los objetos construidos.</w:t>
      </w:r>
    </w:p>
    <w:p w:rsidR="00C00BFF" w:rsidRDefault="0076485F" w:rsidP="00C00BFF">
      <w:pPr>
        <w:pStyle w:val="Default"/>
        <w:jc w:val="both"/>
      </w:pPr>
      <w:r w:rsidRPr="009F2D5D">
        <w:t>Itzco</w:t>
      </w:r>
      <w:r w:rsidR="00C00BFF">
        <w:t>vich y Murúa (2016) se cuestionan</w:t>
      </w:r>
      <w:r w:rsidRPr="009F2D5D">
        <w:t xml:space="preserve"> al respecto de las construcciones con </w:t>
      </w:r>
      <w:r w:rsidR="000C3A11" w:rsidRPr="000C3A11">
        <w:rPr>
          <w:i/>
        </w:rPr>
        <w:t>GeoGebra</w:t>
      </w:r>
      <w:r w:rsidR="000C3A11" w:rsidRPr="009F2D5D">
        <w:t xml:space="preserve"> </w:t>
      </w:r>
      <w:r w:rsidRPr="009F2D5D">
        <w:t>si las herramientas de este SGD, al ser portadoras de conocimiento geométrico favorecen "…el paso del control de las propiedades a través de la percepción y los instrumentos a un control por medio de las definiciones, propiedades y deducciones" (p.75). Asumen que la actividad de con</w:t>
      </w:r>
      <w:r w:rsidR="00C00BFF">
        <w:t xml:space="preserve">struir en SGD posibilita bajo ciertas condiciones </w:t>
      </w:r>
      <w:r w:rsidRPr="009F2D5D">
        <w:t>un estudio de las figuras en cuanto al conjunto de las relaciones que las caracterizan. Por esta razón resulta importante hacer énfasis en las relaciones que caracterizan cada dibujo-</w:t>
      </w:r>
      <w:r w:rsidRPr="000C3A11">
        <w:rPr>
          <w:i/>
        </w:rPr>
        <w:t>GeoGebra</w:t>
      </w:r>
      <w:r w:rsidRPr="009F2D5D">
        <w:t>, más allá de los procedimientos utilizados.</w:t>
      </w:r>
      <w:r w:rsidR="00C00BFF">
        <w:t xml:space="preserve"> </w:t>
      </w:r>
      <w:r w:rsidR="00C00BFF">
        <w:rPr>
          <w:color w:val="auto"/>
        </w:rPr>
        <w:t>I</w:t>
      </w:r>
      <w:r w:rsidR="00C00BFF" w:rsidRPr="00A7791B">
        <w:t>tzcovich (2020)</w:t>
      </w:r>
      <w:r w:rsidR="00C00BFF">
        <w:t xml:space="preserve"> sostiene que</w:t>
      </w:r>
      <w:r w:rsidR="00C00BFF" w:rsidRPr="00A7791B">
        <w:t xml:space="preserve"> son los conocimi</w:t>
      </w:r>
      <w:r w:rsidR="00C00BFF">
        <w:t>entos disponibles</w:t>
      </w:r>
      <w:r w:rsidR="00C00BFF" w:rsidRPr="00A7791B">
        <w:t xml:space="preserve"> los que comandan la identi</w:t>
      </w:r>
      <w:r w:rsidR="00C00BFF">
        <w:t>ficación e interpretación de la</w:t>
      </w:r>
      <w:r w:rsidR="00C00BFF" w:rsidRPr="00A7791B">
        <w:t xml:space="preserve"> información </w:t>
      </w:r>
      <w:r w:rsidR="00C00BFF">
        <w:t>que puede extraerse de las figuras construidas. De esta manera, se puede interrogar a las figuras construidas posibilitando que se identifiquen</w:t>
      </w:r>
      <w:r w:rsidR="00C00BFF" w:rsidRPr="00A7791B">
        <w:t xml:space="preserve"> ciertas r</w:t>
      </w:r>
      <w:r w:rsidR="00C00BFF">
        <w:t>elaciones presentes.</w:t>
      </w:r>
    </w:p>
    <w:p w:rsidR="00C00BFF" w:rsidRPr="00937569" w:rsidRDefault="00C00BFF" w:rsidP="00C00BFF">
      <w:pPr>
        <w:pStyle w:val="Default"/>
        <w:jc w:val="both"/>
      </w:pPr>
      <w:r>
        <w:t>Los sujetos de estudio en este caso analizan las figuras construidas con el objetivo de identificar las herramientas empleadas. Observan las denominaciones de los objetos e interrogan a la</w:t>
      </w:r>
      <w:r w:rsidR="00D3409E">
        <w:t>s construcciones a partir de las funciones disponibles. Si bien en primer lugar solo realizan observación, esto no alcanza para asegurar con certeza qué herramientas se emplean. Acuden a construir nuevos objetos que posibiliten, acudiendo a propiedades geométricas, determinar características de la figura construida. No se refieren en primera instancia a la función protocolo de construcción, lo que podría haber permitido la identificación de herramientas empleadas con mayor facilidad. Interrogan a la construcción a partir del protocolo de construcción a partir de inter</w:t>
      </w:r>
      <w:r w:rsidR="00937569">
        <w:t xml:space="preserve">venciones de la entrevistadora. </w:t>
      </w:r>
      <w:r w:rsidR="00D3409E">
        <w:t xml:space="preserve">Resulta interesante por esto la propuesta de tareas a estudiantes de profesorado que no solo impliquen que se extraiga información de construcciones, acudiendo a distintas funciones de </w:t>
      </w:r>
      <w:r w:rsidR="00D3409E" w:rsidRPr="000C3A11">
        <w:rPr>
          <w:i/>
        </w:rPr>
        <w:t>GeoGebra</w:t>
      </w:r>
      <w:r w:rsidR="00D3409E">
        <w:t>, sino que se reflexione acerca de las potencialidades del protocolo de construcción, sus características y la necesidad de su enseñanza.</w:t>
      </w:r>
    </w:p>
    <w:p w:rsidR="00274AFB" w:rsidRDefault="00274AFB">
      <w:pPr>
        <w:spacing w:before="60"/>
      </w:pPr>
    </w:p>
    <w:p w:rsidR="00274AFB" w:rsidRDefault="0029597A" w:rsidP="001339FD">
      <w:pPr>
        <w:pStyle w:val="Ttulo2"/>
        <w:jc w:val="center"/>
        <w:rPr>
          <w:rFonts w:ascii="Latin Modern Roman Caps" w:hAnsi="Latin Modern Roman Caps"/>
          <w:b w:val="0"/>
          <w:lang w:val="en-US"/>
        </w:rPr>
      </w:pPr>
      <w:r w:rsidRPr="00D3409E">
        <w:rPr>
          <w:rFonts w:ascii="Latin Modern Roman Caps" w:hAnsi="Latin Modern Roman Caps"/>
          <w:b w:val="0"/>
          <w:lang w:val="en-US"/>
        </w:rPr>
        <w:t>4    Bibliografía</w:t>
      </w:r>
    </w:p>
    <w:p w:rsidR="00D3409E" w:rsidRPr="001339FD" w:rsidRDefault="00D3409E" w:rsidP="001339FD">
      <w:pPr>
        <w:ind w:left="709" w:hanging="709"/>
        <w:rPr>
          <w:rFonts w:cs="Times New Roman"/>
          <w:sz w:val="24"/>
        </w:rPr>
      </w:pPr>
      <w:r w:rsidRPr="001339FD">
        <w:rPr>
          <w:rFonts w:cs="Times New Roman"/>
          <w:sz w:val="24"/>
          <w:lang w:val="en-US"/>
        </w:rPr>
        <w:t>Horzum, T. y Ünlü, M. (2017) Pre-service mathematics tea</w:t>
      </w:r>
      <w:r w:rsidR="001339FD">
        <w:rPr>
          <w:rFonts w:cs="Times New Roman"/>
          <w:sz w:val="24"/>
          <w:lang w:val="en-US"/>
        </w:rPr>
        <w:t xml:space="preserve">chers´ views about GeoGebra and </w:t>
      </w:r>
      <w:r w:rsidRPr="001339FD">
        <w:rPr>
          <w:rFonts w:cs="Times New Roman"/>
          <w:sz w:val="24"/>
          <w:lang w:val="en-US"/>
        </w:rPr>
        <w:t xml:space="preserve">its use. </w:t>
      </w:r>
      <w:r w:rsidRPr="001339FD">
        <w:rPr>
          <w:rFonts w:cs="Times New Roman"/>
          <w:i/>
          <w:sz w:val="24"/>
        </w:rPr>
        <w:t>Acta Didáctica Napocensia</w:t>
      </w:r>
      <w:r w:rsidRPr="001339FD">
        <w:rPr>
          <w:rFonts w:cs="Times New Roman"/>
          <w:sz w:val="24"/>
        </w:rPr>
        <w:t>, 10(3), 77-89.</w:t>
      </w:r>
    </w:p>
    <w:p w:rsidR="001339FD" w:rsidRPr="001339FD" w:rsidRDefault="001339FD" w:rsidP="001339FD">
      <w:pPr>
        <w:ind w:left="709" w:hanging="709"/>
        <w:rPr>
          <w:rFonts w:cs="Times New Roman"/>
          <w:sz w:val="24"/>
        </w:rPr>
      </w:pPr>
      <w:r w:rsidRPr="001339FD">
        <w:rPr>
          <w:rFonts w:cs="Times New Roman"/>
          <w:sz w:val="24"/>
        </w:rPr>
        <w:t xml:space="preserve">Itzcovich, H. y Murúa, R. (2016). GeoGebra: nuevas preguntas sobre viejas tareas. </w:t>
      </w:r>
      <w:r w:rsidRPr="001339FD">
        <w:rPr>
          <w:rFonts w:cs="Times New Roman"/>
          <w:i/>
          <w:sz w:val="24"/>
        </w:rPr>
        <w:t>Yupana</w:t>
      </w:r>
      <w:r w:rsidRPr="001339FD">
        <w:rPr>
          <w:rFonts w:cs="Times New Roman"/>
          <w:sz w:val="24"/>
        </w:rPr>
        <w:t>, (10), 71-85.</w:t>
      </w:r>
    </w:p>
    <w:p w:rsidR="001339FD" w:rsidRPr="001339FD" w:rsidRDefault="001339FD" w:rsidP="001339FD">
      <w:pPr>
        <w:ind w:left="709" w:hanging="709"/>
        <w:rPr>
          <w:rFonts w:cs="Times New Roman"/>
          <w:sz w:val="24"/>
        </w:rPr>
      </w:pPr>
      <w:r w:rsidRPr="001339FD">
        <w:rPr>
          <w:rFonts w:cs="Times New Roman"/>
          <w:sz w:val="24"/>
        </w:rPr>
        <w:lastRenderedPageBreak/>
        <w:t>Itzcovich, H. (2020). [Departamento de Matemática - UNS]. (2020, octubre 21). Taller Esp. Horacio Itzcovich [Archivo de video]. Recuperado de https://www.youtube.com/watch?v=5a1Y4Aj7fdM</w:t>
      </w:r>
    </w:p>
    <w:p w:rsidR="001339FD" w:rsidRPr="001339FD" w:rsidRDefault="001339FD" w:rsidP="001339FD">
      <w:pPr>
        <w:ind w:left="709" w:hanging="709"/>
        <w:rPr>
          <w:rFonts w:cs="Times New Roman"/>
          <w:sz w:val="24"/>
        </w:rPr>
      </w:pPr>
      <w:r w:rsidRPr="00F24278">
        <w:rPr>
          <w:rFonts w:cs="Times New Roman"/>
          <w:sz w:val="24"/>
        </w:rPr>
        <w:t xml:space="preserve">McMillan, J. y Schumacher, S. (2005). </w:t>
      </w:r>
      <w:r w:rsidRPr="001339FD">
        <w:rPr>
          <w:rFonts w:cs="Times New Roman"/>
          <w:i/>
          <w:sz w:val="24"/>
        </w:rPr>
        <w:t>Investigación educativa</w:t>
      </w:r>
      <w:r w:rsidRPr="001339FD">
        <w:rPr>
          <w:rFonts w:cs="Times New Roman"/>
          <w:sz w:val="24"/>
        </w:rPr>
        <w:t>. 5° edición. Madrid: Pearson. Addison Wesley.</w:t>
      </w:r>
    </w:p>
    <w:p w:rsidR="001339FD" w:rsidRPr="001339FD" w:rsidRDefault="001339FD" w:rsidP="001339FD">
      <w:pPr>
        <w:ind w:left="709" w:hanging="709"/>
        <w:rPr>
          <w:rFonts w:cs="Times New Roman"/>
          <w:sz w:val="24"/>
        </w:rPr>
      </w:pPr>
      <w:r w:rsidRPr="001339FD">
        <w:rPr>
          <w:rFonts w:cs="Times New Roman"/>
          <w:sz w:val="24"/>
        </w:rPr>
        <w:t xml:space="preserve">Novembre, A., Nicodemo, M. y Coll, P. (2015). </w:t>
      </w:r>
      <w:r w:rsidRPr="001339FD">
        <w:rPr>
          <w:rFonts w:cs="Times New Roman"/>
          <w:i/>
          <w:sz w:val="24"/>
        </w:rPr>
        <w:t>Matemática y TIC - Orientaciones para la enseñanza</w:t>
      </w:r>
      <w:r w:rsidRPr="001339FD">
        <w:rPr>
          <w:rFonts w:cs="Times New Roman"/>
          <w:sz w:val="24"/>
        </w:rPr>
        <w:t>. Buenos Aires: ANSES.</w:t>
      </w:r>
    </w:p>
    <w:p w:rsidR="001339FD" w:rsidRPr="001339FD" w:rsidRDefault="001339FD" w:rsidP="001339FD">
      <w:pPr>
        <w:ind w:left="709" w:hanging="709"/>
        <w:rPr>
          <w:rFonts w:cs="Times New Roman"/>
          <w:sz w:val="24"/>
        </w:rPr>
      </w:pPr>
      <w:r w:rsidRPr="001339FD">
        <w:rPr>
          <w:rFonts w:cs="Times New Roman"/>
          <w:sz w:val="24"/>
        </w:rPr>
        <w:t xml:space="preserve">Sánchez, I.  y Prieto, J.  (2019). Procesos de objetivación alrededor de las ideas geométricas en la elaboración de simuladores con GeoGebra. </w:t>
      </w:r>
      <w:r w:rsidRPr="001339FD">
        <w:rPr>
          <w:rFonts w:cs="Times New Roman"/>
          <w:i/>
          <w:sz w:val="24"/>
        </w:rPr>
        <w:t>PNA. Revista de investigación en didáctica de la matemática.  14(1)</w:t>
      </w:r>
      <w:r w:rsidRPr="001339FD">
        <w:rPr>
          <w:rFonts w:cs="Times New Roman"/>
          <w:sz w:val="24"/>
        </w:rPr>
        <w:t>, 55-83.</w:t>
      </w:r>
    </w:p>
    <w:p w:rsidR="00274AFB" w:rsidRPr="001339FD" w:rsidRDefault="00274AFB" w:rsidP="00D3409E">
      <w:pPr>
        <w:spacing w:before="60"/>
        <w:rPr>
          <w:sz w:val="24"/>
        </w:rPr>
      </w:pPr>
    </w:p>
    <w:sectPr w:rsidR="00274AFB" w:rsidRPr="001339FD">
      <w:footerReference w:type="default" r:id="rId6"/>
      <w:pgSz w:w="12280" w:h="15900"/>
      <w:pgMar w:top="1138" w:right="1422" w:bottom="1138" w:left="1707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351" w:rsidRDefault="00D97351">
      <w:r>
        <w:separator/>
      </w:r>
    </w:p>
  </w:endnote>
  <w:endnote w:type="continuationSeparator" w:id="0">
    <w:p w:rsidR="00D97351" w:rsidRDefault="00D97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in Modern Roman Cap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AFB" w:rsidRDefault="0029597A">
    <w:pPr>
      <w:jc w:val="center"/>
    </w:pPr>
    <w:r>
      <w:fldChar w:fldCharType="begin"/>
    </w:r>
    <w:r>
      <w:instrText>PAGE</w:instrText>
    </w:r>
    <w:r>
      <w:fldChar w:fldCharType="separate"/>
    </w:r>
    <w:r w:rsidR="006609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351" w:rsidRDefault="00D97351">
      <w:r>
        <w:separator/>
      </w:r>
    </w:p>
  </w:footnote>
  <w:footnote w:type="continuationSeparator" w:id="0">
    <w:p w:rsidR="00D97351" w:rsidRDefault="00D97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AFB"/>
    <w:rsid w:val="00035CCF"/>
    <w:rsid w:val="00043DBE"/>
    <w:rsid w:val="000A2CBB"/>
    <w:rsid w:val="000C3A11"/>
    <w:rsid w:val="00105322"/>
    <w:rsid w:val="001339FD"/>
    <w:rsid w:val="00221487"/>
    <w:rsid w:val="00274AFB"/>
    <w:rsid w:val="0029597A"/>
    <w:rsid w:val="003F5B1D"/>
    <w:rsid w:val="00444F16"/>
    <w:rsid w:val="00462214"/>
    <w:rsid w:val="006609B4"/>
    <w:rsid w:val="00695D1D"/>
    <w:rsid w:val="0076485F"/>
    <w:rsid w:val="007E2907"/>
    <w:rsid w:val="00937569"/>
    <w:rsid w:val="0099375C"/>
    <w:rsid w:val="009E3A6A"/>
    <w:rsid w:val="009F2D5D"/>
    <w:rsid w:val="00A60664"/>
    <w:rsid w:val="00A7791B"/>
    <w:rsid w:val="00B40F86"/>
    <w:rsid w:val="00B93781"/>
    <w:rsid w:val="00C00BFF"/>
    <w:rsid w:val="00C62D1C"/>
    <w:rsid w:val="00CA5896"/>
    <w:rsid w:val="00CB220D"/>
    <w:rsid w:val="00D3409E"/>
    <w:rsid w:val="00D639F1"/>
    <w:rsid w:val="00D97351"/>
    <w:rsid w:val="00E570FC"/>
    <w:rsid w:val="00F24278"/>
    <w:rsid w:val="00FA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F1B9"/>
  <w15:docId w15:val="{6C734F16-0ABD-466E-82B0-CFD6902A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imes New Roman" w:eastAsia="Arial" w:hAnsi="Times New Roman" w:cs="Courier New"/>
      <w:sz w:val="20"/>
    </w:rPr>
  </w:style>
  <w:style w:type="paragraph" w:styleId="Ttulo1">
    <w:name w:val="heading 1"/>
    <w:basedOn w:val="Normal"/>
    <w:qFormat/>
    <w:pPr>
      <w:keepNext/>
      <w:spacing w:before="240" w:after="120"/>
      <w:jc w:val="left"/>
      <w:outlineLvl w:val="0"/>
    </w:pPr>
    <w:rPr>
      <w:b/>
      <w:sz w:val="40"/>
    </w:rPr>
  </w:style>
  <w:style w:type="paragraph" w:styleId="Ttulo2">
    <w:name w:val="heading 2"/>
    <w:basedOn w:val="Normal"/>
    <w:qFormat/>
    <w:pPr>
      <w:keepNext/>
      <w:spacing w:before="240" w:after="120"/>
      <w:jc w:val="left"/>
      <w:outlineLvl w:val="1"/>
    </w:pPr>
    <w:rPr>
      <w:b/>
      <w:sz w:val="32"/>
    </w:rPr>
  </w:style>
  <w:style w:type="paragraph" w:styleId="Ttulo3">
    <w:name w:val="heading 3"/>
    <w:basedOn w:val="Normal"/>
    <w:qFormat/>
    <w:pPr>
      <w:keepNext/>
      <w:spacing w:before="240" w:after="120"/>
      <w:jc w:val="left"/>
      <w:outlineLvl w:val="2"/>
    </w:pPr>
    <w:rPr>
      <w:b/>
      <w:sz w:val="32"/>
    </w:rPr>
  </w:style>
  <w:style w:type="paragraph" w:styleId="Ttulo4">
    <w:name w:val="heading 4"/>
    <w:basedOn w:val="Normal"/>
    <w:qFormat/>
    <w:pPr>
      <w:keepNext/>
      <w:spacing w:before="240" w:after="120"/>
      <w:jc w:val="left"/>
      <w:outlineLvl w:val="3"/>
    </w:pPr>
    <w:rPr>
      <w:b/>
      <w:sz w:val="24"/>
    </w:rPr>
  </w:style>
  <w:style w:type="paragraph" w:styleId="Ttulo5">
    <w:name w:val="heading 5"/>
    <w:basedOn w:val="Normal"/>
    <w:qFormat/>
    <w:pPr>
      <w:keepNext/>
      <w:spacing w:before="240" w:after="120"/>
      <w:jc w:val="left"/>
      <w:outlineLvl w:val="4"/>
    </w:pPr>
    <w:rPr>
      <w:b/>
      <w:sz w:val="24"/>
    </w:rPr>
  </w:style>
  <w:style w:type="paragraph" w:styleId="Ttulo6">
    <w:name w:val="heading 6"/>
    <w:basedOn w:val="Normal"/>
    <w:qFormat/>
    <w:pPr>
      <w:keepNext/>
      <w:spacing w:before="240" w:after="120"/>
      <w:jc w:val="left"/>
      <w:outlineLvl w:val="5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qFormat/>
    <w:pPr>
      <w:spacing w:before="240" w:after="240"/>
      <w:jc w:val="center"/>
    </w:pPr>
    <w:rPr>
      <w:b/>
      <w:sz w:val="3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Normal"/>
    <w:pPr>
      <w:tabs>
        <w:tab w:val="left" w:pos="283"/>
      </w:tabs>
      <w:spacing w:after="120"/>
      <w:ind w:left="283" w:hanging="283"/>
      <w:jc w:val="left"/>
    </w:pPr>
  </w:style>
  <w:style w:type="paragraph" w:styleId="Descripcin">
    <w:name w:val="caption"/>
    <w:basedOn w:val="Normal"/>
    <w:qFormat/>
    <w:pPr>
      <w:keepLines/>
      <w:spacing w:before="120" w:after="120"/>
      <w:jc w:val="left"/>
    </w:p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t">
    <w:name w:val="Part"/>
    <w:basedOn w:val="Normal"/>
    <w:qFormat/>
    <w:pPr>
      <w:keepNext/>
      <w:spacing w:before="240" w:after="120"/>
      <w:jc w:val="center"/>
    </w:pPr>
    <w:rPr>
      <w:b/>
      <w:sz w:val="40"/>
    </w:rPr>
  </w:style>
  <w:style w:type="paragraph" w:customStyle="1" w:styleId="rightpar">
    <w:name w:val="rightpar"/>
    <w:basedOn w:val="Normal"/>
    <w:qFormat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qFormat/>
    <w:pPr>
      <w:keepLines/>
      <w:spacing w:before="120" w:after="120"/>
      <w:jc w:val="center"/>
    </w:pPr>
  </w:style>
  <w:style w:type="paragraph" w:customStyle="1" w:styleId="equation">
    <w:name w:val="equation"/>
    <w:basedOn w:val="Normal"/>
    <w:qFormat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qFormat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qFormat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qFormat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qFormat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qFormat/>
    <w:pPr>
      <w:keepLines/>
      <w:spacing w:before="120" w:after="120"/>
      <w:jc w:val="left"/>
    </w:pPr>
  </w:style>
  <w:style w:type="paragraph" w:customStyle="1" w:styleId="theorem">
    <w:name w:val="theorem"/>
    <w:basedOn w:val="Normal"/>
    <w:qFormat/>
    <w:pPr>
      <w:keepLines/>
      <w:spacing w:before="120" w:after="120"/>
      <w:jc w:val="left"/>
    </w:pPr>
  </w:style>
  <w:style w:type="paragraph" w:customStyle="1" w:styleId="bitmapCenter">
    <w:name w:val="bitmapCenter"/>
    <w:basedOn w:val="Normal"/>
    <w:qFormat/>
    <w:pPr>
      <w:keepLines/>
      <w:spacing w:before="120" w:after="120"/>
      <w:jc w:val="left"/>
    </w:pPr>
  </w:style>
  <w:style w:type="paragraph" w:customStyle="1" w:styleId="author">
    <w:name w:val="author"/>
    <w:basedOn w:val="Normal"/>
    <w:qFormat/>
    <w:pPr>
      <w:spacing w:after="120"/>
      <w:jc w:val="center"/>
    </w:p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pPr>
      <w:tabs>
        <w:tab w:val="center" w:pos="4536"/>
        <w:tab w:val="right" w:pos="9072"/>
      </w:tabs>
      <w:jc w:val="left"/>
    </w:pPr>
  </w:style>
  <w:style w:type="paragraph" w:styleId="Encabezado">
    <w:name w:val="header"/>
    <w:basedOn w:val="Normal"/>
    <w:pPr>
      <w:tabs>
        <w:tab w:val="center" w:pos="4536"/>
        <w:tab w:val="right" w:pos="9072"/>
      </w:tabs>
      <w:jc w:val="left"/>
    </w:pPr>
  </w:style>
  <w:style w:type="paragraph" w:customStyle="1" w:styleId="Figura">
    <w:name w:val="Figura"/>
    <w:basedOn w:val="Normal"/>
    <w:qFormat/>
    <w:pPr>
      <w:keepLines/>
      <w:spacing w:before="120"/>
      <w:jc w:val="center"/>
    </w:pPr>
  </w:style>
  <w:style w:type="paragraph" w:customStyle="1" w:styleId="Tabla">
    <w:name w:val="Tabla"/>
    <w:basedOn w:val="Normal"/>
    <w:qFormat/>
    <w:pPr>
      <w:keepLines/>
      <w:spacing w:before="120"/>
      <w:jc w:val="center"/>
    </w:pPr>
  </w:style>
  <w:style w:type="paragraph" w:customStyle="1" w:styleId="Tabular">
    <w:name w:val="Tabular"/>
    <w:basedOn w:val="Normal"/>
    <w:qFormat/>
    <w:pPr>
      <w:keepLines/>
      <w:spacing w:before="120"/>
      <w:jc w:val="center"/>
    </w:pPr>
  </w:style>
  <w:style w:type="paragraph" w:customStyle="1" w:styleId="Tabbing">
    <w:name w:val="Tabbing"/>
    <w:basedOn w:val="Normal"/>
    <w:qFormat/>
    <w:pPr>
      <w:keepLines/>
      <w:spacing w:before="120"/>
      <w:jc w:val="center"/>
    </w:pPr>
  </w:style>
  <w:style w:type="paragraph" w:styleId="Cita">
    <w:name w:val="Quote"/>
    <w:basedOn w:val="Normal"/>
    <w:qFormat/>
    <w:pPr>
      <w:ind w:left="1024" w:right="1024" w:firstLine="340"/>
    </w:pPr>
  </w:style>
  <w:style w:type="paragraph" w:customStyle="1" w:styleId="verbatim">
    <w:name w:val="verbatim"/>
    <w:qFormat/>
    <w:rPr>
      <w:rFonts w:ascii="Courier New" w:eastAsia="Arial" w:hAnsi="Courier New" w:cs="Courier New"/>
      <w:sz w:val="20"/>
    </w:rPr>
  </w:style>
  <w:style w:type="paragraph" w:styleId="Lista2">
    <w:name w:val="List 2"/>
    <w:basedOn w:val="Normal"/>
    <w:pPr>
      <w:tabs>
        <w:tab w:val="left" w:pos="283"/>
      </w:tabs>
      <w:spacing w:after="120"/>
      <w:ind w:left="283" w:hanging="283"/>
      <w:jc w:val="left"/>
    </w:pPr>
  </w:style>
  <w:style w:type="paragraph" w:customStyle="1" w:styleId="latexpicture">
    <w:name w:val="latex picture"/>
    <w:basedOn w:val="Normal"/>
    <w:qFormat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qFormat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qFormat/>
    <w:pPr>
      <w:keepNext/>
      <w:spacing w:before="240" w:after="120"/>
      <w:jc w:val="left"/>
    </w:pPr>
    <w:rPr>
      <w:b/>
      <w:sz w:val="32"/>
    </w:rPr>
  </w:style>
  <w:style w:type="paragraph" w:customStyle="1" w:styleId="bibitem">
    <w:name w:val="bibitem"/>
    <w:basedOn w:val="Normal"/>
    <w:qFormat/>
    <w:pPr>
      <w:ind w:left="567" w:hanging="567"/>
      <w:jc w:val="left"/>
    </w:pPr>
  </w:style>
  <w:style w:type="paragraph" w:customStyle="1" w:styleId="endnotes">
    <w:name w:val="endnotes"/>
    <w:basedOn w:val="Normal"/>
    <w:qFormat/>
    <w:pPr>
      <w:tabs>
        <w:tab w:val="left" w:pos="283"/>
      </w:tabs>
      <w:spacing w:after="120"/>
      <w:ind w:left="283" w:hanging="283"/>
      <w:jc w:val="left"/>
    </w:pPr>
  </w:style>
  <w:style w:type="paragraph" w:styleId="Textonotapie">
    <w:name w:val="footnote text"/>
    <w:basedOn w:val="Normal"/>
    <w:pPr>
      <w:ind w:left="397" w:hanging="113"/>
      <w:jc w:val="left"/>
    </w:pPr>
  </w:style>
  <w:style w:type="paragraph" w:styleId="Textonotaalfinal">
    <w:name w:val="endnote text"/>
    <w:basedOn w:val="Normal"/>
    <w:pPr>
      <w:ind w:left="454" w:hanging="170"/>
    </w:pPr>
  </w:style>
  <w:style w:type="paragraph" w:customStyle="1" w:styleId="acronym">
    <w:name w:val="acronym"/>
    <w:basedOn w:val="Normal"/>
    <w:qFormat/>
    <w:pPr>
      <w:keepNext/>
      <w:spacing w:before="60" w:after="60"/>
      <w:jc w:val="left"/>
    </w:pPr>
  </w:style>
  <w:style w:type="paragraph" w:customStyle="1" w:styleId="abstracttitle">
    <w:name w:val="abstract title"/>
    <w:basedOn w:val="Normal"/>
    <w:qFormat/>
    <w:pPr>
      <w:spacing w:after="120"/>
      <w:jc w:val="center"/>
    </w:pPr>
    <w:rPr>
      <w:b/>
    </w:rPr>
  </w:style>
  <w:style w:type="paragraph" w:customStyle="1" w:styleId="abstract">
    <w:name w:val="abstract"/>
    <w:basedOn w:val="Normal"/>
    <w:qFormat/>
    <w:pPr>
      <w:ind w:left="1024" w:right="1024" w:firstLine="340"/>
    </w:pPr>
  </w:style>
  <w:style w:type="paragraph" w:customStyle="1" w:styleId="contentsheading">
    <w:name w:val="contents_heading"/>
    <w:basedOn w:val="Normal"/>
    <w:qFormat/>
    <w:pPr>
      <w:keepNext/>
      <w:spacing w:before="240" w:after="120"/>
      <w:jc w:val="left"/>
    </w:pPr>
    <w:rPr>
      <w:b/>
    </w:rPr>
  </w:style>
  <w:style w:type="paragraph" w:styleId="TDC1">
    <w:name w:val="toc 1"/>
    <w:basedOn w:val="Normal"/>
    <w:pPr>
      <w:keepNext/>
      <w:tabs>
        <w:tab w:val="right" w:leader="dot" w:pos="8222"/>
      </w:tabs>
      <w:spacing w:before="240" w:after="60"/>
      <w:ind w:left="425"/>
      <w:jc w:val="left"/>
    </w:pPr>
    <w:rPr>
      <w:b/>
    </w:rPr>
  </w:style>
  <w:style w:type="paragraph" w:styleId="TDC2">
    <w:name w:val="toc 2"/>
    <w:basedOn w:val="Normal"/>
    <w:pPr>
      <w:keepNext/>
      <w:tabs>
        <w:tab w:val="right" w:leader="dot" w:pos="8222"/>
      </w:tabs>
      <w:spacing w:before="60" w:after="60"/>
      <w:ind w:left="512"/>
      <w:jc w:val="left"/>
    </w:pPr>
  </w:style>
  <w:style w:type="paragraph" w:styleId="TDC3">
    <w:name w:val="toc 3"/>
    <w:basedOn w:val="Normal"/>
    <w:pPr>
      <w:keepNext/>
      <w:tabs>
        <w:tab w:val="right" w:leader="dot" w:pos="8222"/>
      </w:tabs>
      <w:spacing w:before="60" w:after="60"/>
      <w:ind w:left="1024"/>
      <w:jc w:val="left"/>
    </w:pPr>
  </w:style>
  <w:style w:type="paragraph" w:styleId="TDC4">
    <w:name w:val="toc 4"/>
    <w:basedOn w:val="Normal"/>
    <w:pPr>
      <w:keepNext/>
      <w:tabs>
        <w:tab w:val="right" w:leader="dot" w:pos="8222"/>
      </w:tabs>
      <w:spacing w:before="60" w:after="60"/>
      <w:ind w:left="1536"/>
      <w:jc w:val="left"/>
    </w:pPr>
  </w:style>
  <w:style w:type="paragraph" w:styleId="TDC5">
    <w:name w:val="toc 5"/>
    <w:basedOn w:val="Normal"/>
    <w:pPr>
      <w:keepNext/>
      <w:tabs>
        <w:tab w:val="right" w:leader="dot" w:pos="8222"/>
      </w:tabs>
      <w:spacing w:before="60" w:after="60"/>
      <w:ind w:left="2048"/>
      <w:jc w:val="left"/>
    </w:pPr>
  </w:style>
  <w:style w:type="paragraph" w:styleId="TDC6">
    <w:name w:val="toc 6"/>
    <w:basedOn w:val="Normal"/>
    <w:pPr>
      <w:keepNext/>
      <w:tabs>
        <w:tab w:val="right" w:leader="dot" w:pos="8222"/>
      </w:tabs>
      <w:spacing w:before="60" w:after="60"/>
      <w:ind w:left="2560"/>
      <w:jc w:val="left"/>
    </w:pPr>
  </w:style>
  <w:style w:type="paragraph" w:customStyle="1" w:styleId="Default">
    <w:name w:val="Default"/>
    <w:rsid w:val="007E2907"/>
    <w:pPr>
      <w:suppressAutoHyphens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1815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Original file was PlanComJEM.tex</vt:lpstr>
    </vt:vector>
  </TitlesOfParts>
  <Company>HP</Company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PlanComJEM.tex</dc:title>
  <dc:subject/>
  <dc:creator>Magali Freyre</dc:creator>
  <cp:keywords/>
  <dc:description/>
  <cp:lastModifiedBy>Magali Freyre</cp:lastModifiedBy>
  <cp:revision>4</cp:revision>
  <dcterms:created xsi:type="dcterms:W3CDTF">2022-07-04T17:09:00Z</dcterms:created>
  <dcterms:modified xsi:type="dcterms:W3CDTF">2022-07-04T21:36:00Z</dcterms:modified>
  <dc:language>es-AR</dc:language>
</cp:coreProperties>
</file>