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unity编安卓包相关总结</w:t>
      </w:r>
    </w:p>
    <w:p>
      <w:pPr>
        <w:rPr>
          <w:rFonts w:hint="default"/>
        </w:rPr>
      </w:pPr>
      <w:r>
        <w:rPr>
          <w:rFonts w:hint="eastAsia"/>
          <w:lang w:eastAsia="zh-CN"/>
        </w:rPr>
        <w:t>作者：</w:t>
      </w:r>
      <w:r>
        <w:fldChar w:fldCharType="begin"/>
      </w:r>
      <w:r>
        <w:instrText xml:space="preserve"> HYPERLINK "http://gad.qq.com/user/index?id=55567" </w:instrText>
      </w:r>
      <w:r>
        <w:fldChar w:fldCharType="separate"/>
      </w:r>
      <w:r>
        <w:rPr>
          <w:rFonts w:hint="default"/>
        </w:rPr>
        <w:t>vian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链接：http://gad.qq.com/article/detail/286454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本文主要介绍编安卓包的内容分析、过程、运行效果、注意事项、拓展相关，希望加深对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出包流程、工程特殊目录、更新等相关的理解。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编安卓包前准备：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1.unity5.6.2f1，安卓sdk,javaJDK。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86200" cy="2486025"/>
            <wp:effectExtent l="0" t="0" r="0" b="9525"/>
            <wp:docPr id="7" name="图片 1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unity编安卓包相关总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2.在build settings面板，选中Android，如果没有安装Android模块，需要先下载安装。具体如下所示：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429000" cy="1409700"/>
            <wp:effectExtent l="0" t="0" r="0" b="0"/>
            <wp:docPr id="3" name="图片 2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unity编安卓包相关总结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409950" cy="2609850"/>
            <wp:effectExtent l="0" t="0" r="0" b="0"/>
            <wp:docPr id="6" name="图片 3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unity编安卓包相关总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3.安装完毕之后才能开始build。如何编包具体不在本文描述，重点是分析编包的过程和相关内容。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编包分析：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1.工程目录简介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这里主要说明一下Resource、StreamingAssets这两个目录。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Resource下的资源不管用不用都会打到包里去，会做压缩处理。被Resource里的内容引用到的外面内容也会被打包。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StreamingAssets下的资源也会打到包里但它不会压缩，该目录为只读，各个平台Application.streamingAssetsPath路径也不一样。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测试工程目录如下：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905000" cy="2114550"/>
            <wp:effectExtent l="0" t="0" r="0" b="0"/>
            <wp:docPr id="8" name="图片 4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unity编安卓包相关总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一般会把一些ab包放到StreamingAssets下，编包时会一起编进去。这里需要注意的是，为了编包不产生多余文件，我们需要把已经打包ab包的原始文件移出去，比如上文uia目录可整体移出，然后在编包，编完在移回来。当然整个过程完全可以脚本执行，感兴趣的去研究下，这里不做阐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下面对照看看打ab包前后编的apk包解压内容，具体如下：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657475" cy="2743200"/>
            <wp:effectExtent l="0" t="0" r="9525" b="0"/>
            <wp:docPr id="2" name="图片 5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unity编安卓包相关总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3.运行效果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Unity编辑器里效果如下：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43425" cy="2333625"/>
            <wp:effectExtent l="0" t="0" r="9525" b="9525"/>
            <wp:docPr id="5" name="图片 6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nity编安卓包相关总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Hongmi note4X展示效果如下：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14850" cy="2724150"/>
            <wp:effectExtent l="0" t="0" r="0" b="0"/>
            <wp:docPr id="4" name="图片 7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unity编安卓包相关总结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tx手游助手效果：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81550" cy="2695575"/>
            <wp:effectExtent l="0" t="0" r="0" b="9525"/>
            <wp:docPr id="1" name="图片 8" descr="unity编安卓包相关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unity编安卓包相关总结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注意事项：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1.注意打ab包设置正确的BuildTarget；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2.编包前注意移出已打ab的原始资源；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3.注意安卓的路径，起初被这个路径折腾了。还是多动手测试一下便知，我用手机最后测试使用成功的是Application.dataPath + "!assets"。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以下为网上资料说可用的各种路径，请勿尽信测试均失败：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Application.streamingAssetsPath;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Application.dataPath + "!/assets";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"jar:file://" + Application.dataPath + "!/assets";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附上Android各路径: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Application.dataPath：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/data/app/package name-1/base.apk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Application.streamingAssetsPath：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jar:file:///data/app/package name-1/base.apk!/assets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Application.temporaryCachePath：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/storage/emulated/0/Android/data/package name/cache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Application.persistentDataPath：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/storage/emulated/0/Android/data/package name/files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拓展：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假如这是个外网包已发出，后面需求改了aUI.prefab资源等（未修改代码相关逻辑），我需要重新编一个ui_aui的ab包供外网去更新。要如何处理？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一些思路：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你不可能重新编个包吧，这样严重不符合规范。轮到CDN上场了，我们可以把更新的ab包放到CDN路径，WWW加载进来。由于streamingAssetsPath只读，我们可将更新的ab包存到persistentDataPath，后续资源版本未有更新前都可继续使用，但老的ab包我们删不了导致会存在两份资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817DF"/>
    <w:rsid w:val="3EF817DF"/>
    <w:rsid w:val="645E32A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2018-10-22T03:44:00Z</dcterms:created>
  <dc:creator>王蔷</dc:creator>
  <cp:lastModifiedBy>王蔷</cp:lastModifiedBy>
  <dcterms:modified xsi:type="dcterms:W3CDTF">2018-10-22T03:45:40Z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