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宽松版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实名制：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游戏内有实名认证填写入口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登陆后弹窗一次或认证图标上加上红点提醒(（弹窗间隔由项目根据实际决定，最好为登陆即弹）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增加认证奖励引导，减少用户排斥心理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暂时不需强制认证，但有对应功能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接入君海独代实名认证接口（2个），主要作用为君海接口会做识别分类以及有接入公安系统计划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6、接口接入流程：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 xml:space="preserve">http://omqejufvt.bkt.clouddn.com/fangchengmi.png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防沉迷：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累计在线时间提醒设置：弹窗、时间频率可配置（提醒间隔根据实际确认，可以是邮件或弹窗的形式，建议间隔不超过5小时；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严格版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实名注册系统：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1、要求：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(1) 应当要求用户使用有效身份证件进行实名注册（强制性）--有实名系统、可以开启强制填写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(2) 根据识别分类的结果初步确定该用户是否纳入网络游戏防沉迷系统（提供信息不规范及识别为未成年人的用户均应纳入防沉迷系统）--接入君海实名接口即可识别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(3) 保留实名注册信息（建议至少180天）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(4) 实名注册后用户才可进行充值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二、防沉迷系统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1、要求：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（1）对所有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用户设置</w:t>
      </w:r>
      <w:r>
        <w:rPr>
          <w:rFonts w:hint="eastAsia" w:ascii="微软雅黑" w:hAnsi="微软雅黑" w:eastAsia="微软雅黑" w:cs="微软雅黑"/>
          <w:lang w:val="en-US" w:eastAsia="zh-CN"/>
        </w:rPr>
        <w:t>单次充值金额：法律法规对此尚没有明确规定，建议做成和未成年用户充值限制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一样的灵活配置形式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50840" cy="1609725"/>
            <wp:effectExtent l="0" t="0" r="1651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084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（2）对未成年用户设置消费限额：法律法规对此亦没有明确规定，可参考单次充值限额。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（3）限定未成年用户游戏，根据用户累计在线时间对游戏收益进行限制，具体为：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① 4-5小时，游戏收益减半；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② 5小时以上，游戏收益降为0。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③ 游戏收益包括游戏中与游戏角色成长升级相关的所有数据的提升（包括但不限于经验值、荣誉值、声望值、称号等）和获得的的虚拟财产（包括道具、装备、虚拟货币等）。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（4）累计在线时间提醒设置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① 0-3小时，每小时提醒一次；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② 满3小时时弹框提醒玩家注意休息；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③ 4-5小时，每30分钟提醒一次；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④ 第6小时开始，每15分钟提醒一次；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要求：有上述3个功能系统，并且做成独立开关形式，其中限额以及提醒间隔还有收益控制可以做成灵活配置形式，但不要求开放；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E781C6"/>
    <w:multiLevelType w:val="singleLevel"/>
    <w:tmpl w:val="F8E781C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FDB48DA"/>
    <w:multiLevelType w:val="singleLevel"/>
    <w:tmpl w:val="1FDB48D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922C49"/>
    <w:rsid w:val="504503DB"/>
    <w:rsid w:val="5D922C4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2018-07-18T06:37:00Z</dcterms:created>
  <dc:creator>Ari</dc:creator>
  <cp:lastModifiedBy>Ari</cp:lastModifiedBy>
  <dcterms:modified xsi:type="dcterms:W3CDTF">2018-07-26T01:51:27Z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