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AF" w:rsidRPr="00CD261D" w:rsidRDefault="00934C77">
      <w:pPr>
        <w:rPr>
          <w:rFonts w:ascii="Verdana" w:hAnsi="Verdana"/>
          <w:b/>
          <w:bCs/>
          <w:i/>
          <w:color w:val="auto"/>
          <w:sz w:val="24"/>
          <w:lang w:val="en-US"/>
        </w:rPr>
      </w:pPr>
      <w:r w:rsidRPr="00CD261D">
        <w:rPr>
          <w:rFonts w:ascii="Verdana" w:hAnsi="Verdana"/>
          <w:b/>
          <w:bCs/>
          <w:i/>
          <w:color w:val="auto"/>
          <w:sz w:val="24"/>
          <w:lang w:val="en-US"/>
        </w:rPr>
        <w:t xml:space="preserve">23. </w:t>
      </w:r>
      <w:r w:rsidRPr="00CD261D">
        <w:rPr>
          <w:rFonts w:ascii="Verdana" w:hAnsi="Verdana"/>
          <w:b/>
          <w:bCs/>
          <w:i/>
          <w:color w:val="auto"/>
          <w:sz w:val="24"/>
        </w:rPr>
        <w:t>Характеристики</w:t>
      </w:r>
      <w:r w:rsidRPr="00CD261D">
        <w:rPr>
          <w:rFonts w:ascii="Verdana" w:hAnsi="Verdana"/>
          <w:b/>
          <w:bCs/>
          <w:i/>
          <w:color w:val="auto"/>
          <w:sz w:val="24"/>
          <w:lang w:val="en-US"/>
        </w:rPr>
        <w:t xml:space="preserve"> </w:t>
      </w:r>
      <w:r w:rsidRPr="00CD261D">
        <w:rPr>
          <w:rFonts w:ascii="Verdana" w:hAnsi="Verdana"/>
          <w:b/>
          <w:bCs/>
          <w:i/>
          <w:color w:val="auto"/>
          <w:sz w:val="24"/>
        </w:rPr>
        <w:t>алгоритма</w:t>
      </w:r>
      <w:r w:rsidRPr="00CD261D">
        <w:rPr>
          <w:rFonts w:ascii="Verdana" w:hAnsi="Verdana"/>
          <w:b/>
          <w:bCs/>
          <w:i/>
          <w:color w:val="auto"/>
          <w:sz w:val="24"/>
          <w:lang w:val="en-US"/>
        </w:rPr>
        <w:t xml:space="preserve"> Sapphire</w:t>
      </w:r>
    </w:p>
    <w:p w:rsidR="00075CAF" w:rsidRPr="00CD261D" w:rsidRDefault="00075CAF">
      <w:pPr>
        <w:rPr>
          <w:rFonts w:ascii="Verdana" w:hAnsi="Verdana"/>
          <w:color w:val="auto"/>
          <w:sz w:val="24"/>
          <w:lang w:val="en-US"/>
        </w:rPr>
      </w:pPr>
    </w:p>
    <w:p w:rsidR="00075CAF" w:rsidRPr="00CD261D" w:rsidRDefault="00075CAF">
      <w:pPr>
        <w:rPr>
          <w:rFonts w:ascii="Verdana" w:hAnsi="Verdana"/>
          <w:color w:val="auto"/>
          <w:sz w:val="24"/>
          <w:lang w:val="en-US"/>
        </w:rPr>
      </w:pPr>
    </w:p>
    <w:p w:rsidR="00075CAF" w:rsidRPr="00CD261D" w:rsidRDefault="00934C77">
      <w:pPr>
        <w:rPr>
          <w:rFonts w:ascii="Verdana" w:hAnsi="Verdana"/>
          <w:color w:val="auto"/>
          <w:sz w:val="24"/>
          <w:u w:val="single"/>
          <w:lang w:val="en-US"/>
        </w:rPr>
      </w:pPr>
      <w:r w:rsidRPr="00CD261D">
        <w:rPr>
          <w:rFonts w:ascii="Verdana" w:hAnsi="Verdana"/>
          <w:color w:val="auto"/>
          <w:sz w:val="24"/>
          <w:u w:val="single"/>
          <w:lang w:val="en-US"/>
        </w:rPr>
        <w:t>Jones, Hosking, Moss — The Garbage collection handbook</w:t>
      </w:r>
    </w:p>
    <w:p w:rsidR="00075CAF" w:rsidRDefault="00934C77">
      <w:pPr>
        <w:rPr>
          <w:rFonts w:ascii="Verdana" w:hAnsi="Verdana"/>
          <w:color w:val="auto"/>
          <w:sz w:val="24"/>
          <w:u w:val="single"/>
        </w:rPr>
      </w:pPr>
      <w:r w:rsidRPr="00CD261D">
        <w:rPr>
          <w:rFonts w:ascii="Verdana" w:hAnsi="Verdana"/>
          <w:color w:val="auto"/>
          <w:sz w:val="24"/>
          <w:u w:val="single"/>
        </w:rPr>
        <w:t xml:space="preserve">17.6 </w:t>
      </w:r>
      <w:proofErr w:type="spellStart"/>
      <w:r w:rsidRPr="00CD261D">
        <w:rPr>
          <w:rFonts w:ascii="Verdana" w:hAnsi="Verdana"/>
          <w:color w:val="auto"/>
          <w:sz w:val="24"/>
          <w:u w:val="single"/>
        </w:rPr>
        <w:t>Sapphire</w:t>
      </w:r>
      <w:proofErr w:type="spellEnd"/>
      <w:r w:rsidRPr="00CD261D">
        <w:rPr>
          <w:rFonts w:ascii="Verdana" w:hAnsi="Verdana"/>
          <w:color w:val="auto"/>
          <w:sz w:val="24"/>
          <w:u w:val="single"/>
        </w:rPr>
        <w:t xml:space="preserve"> стр. 345</w:t>
      </w:r>
    </w:p>
    <w:p w:rsidR="00B326E2" w:rsidRDefault="00B326E2">
      <w:pPr>
        <w:rPr>
          <w:rFonts w:ascii="Verdana" w:hAnsi="Verdana"/>
          <w:color w:val="auto"/>
          <w:sz w:val="24"/>
          <w:u w:val="single"/>
        </w:rPr>
      </w:pPr>
    </w:p>
    <w:p w:rsidR="00B326E2" w:rsidRPr="00934C77" w:rsidRDefault="00B326E2">
      <w:pPr>
        <w:rPr>
          <w:rFonts w:ascii="Verdana" w:hAnsi="Verdana"/>
          <w:color w:val="auto"/>
          <w:sz w:val="24"/>
          <w:u w:val="single"/>
        </w:rPr>
      </w:pPr>
      <w:hyperlink r:id="rId5" w:history="1">
        <w:r w:rsidRPr="00B326E2">
          <w:rPr>
            <w:rStyle w:val="af2"/>
            <w:rFonts w:ascii="Verdana" w:hAnsi="Verdana"/>
            <w:sz w:val="24"/>
          </w:rPr>
          <w:t>норм ссылка</w:t>
        </w:r>
      </w:hyperlink>
      <w:r w:rsidR="00934C77">
        <w:rPr>
          <w:rFonts w:ascii="Verdana" w:hAnsi="Verdana"/>
          <w:color w:val="auto"/>
          <w:sz w:val="24"/>
          <w:u w:val="single"/>
        </w:rPr>
        <w:t xml:space="preserve"> – тут понятней и есть термины с пояснением</w:t>
      </w:r>
      <w:bookmarkStart w:id="0" w:name="_GoBack"/>
      <w:bookmarkEnd w:id="0"/>
    </w:p>
    <w:p w:rsidR="00075CAF" w:rsidRPr="00CD261D" w:rsidRDefault="00075CAF">
      <w:pPr>
        <w:rPr>
          <w:rFonts w:ascii="Verdana" w:hAnsi="Verdana"/>
          <w:color w:val="auto"/>
          <w:sz w:val="24"/>
        </w:rPr>
      </w:pPr>
    </w:p>
    <w:p w:rsidR="00075CAF" w:rsidRPr="00CD261D" w:rsidRDefault="00934C77">
      <w:pPr>
        <w:rPr>
          <w:rFonts w:ascii="Verdana" w:hAnsi="Verdana"/>
          <w:color w:val="auto"/>
          <w:sz w:val="24"/>
        </w:rPr>
      </w:pPr>
      <w:r w:rsidRPr="00CD261D">
        <w:rPr>
          <w:rFonts w:ascii="Verdana" w:hAnsi="Verdana"/>
          <w:color w:val="auto"/>
          <w:sz w:val="24"/>
        </w:rPr>
        <w:t>Эквивалентность объектов в “</w:t>
      </w:r>
      <w:proofErr w:type="spellStart"/>
      <w:r w:rsidRPr="00CD261D">
        <w:rPr>
          <w:rFonts w:ascii="Verdana" w:hAnsi="Verdana"/>
          <w:color w:val="auto"/>
          <w:sz w:val="24"/>
        </w:rPr>
        <w:t>From</w:t>
      </w:r>
      <w:proofErr w:type="spellEnd"/>
      <w:r w:rsidRPr="00CD261D">
        <w:rPr>
          <w:rFonts w:ascii="Verdana" w:hAnsi="Verdana"/>
          <w:color w:val="auto"/>
          <w:sz w:val="24"/>
        </w:rPr>
        <w:t>” и “</w:t>
      </w:r>
      <w:proofErr w:type="spellStart"/>
      <w:r w:rsidRPr="00CD261D">
        <w:rPr>
          <w:rFonts w:ascii="Verdana" w:hAnsi="Verdana"/>
          <w:color w:val="auto"/>
          <w:sz w:val="24"/>
        </w:rPr>
        <w:t>To</w:t>
      </w:r>
      <w:proofErr w:type="spellEnd"/>
      <w:r w:rsidRPr="00CD261D">
        <w:rPr>
          <w:rFonts w:ascii="Verdana" w:hAnsi="Verdana"/>
          <w:color w:val="auto"/>
          <w:sz w:val="24"/>
        </w:rPr>
        <w:t>”</w:t>
      </w:r>
    </w:p>
    <w:p w:rsidR="00075CAF" w:rsidRPr="00CD261D" w:rsidRDefault="00934C77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D261D">
        <w:rPr>
          <w:rFonts w:ascii="Verdana" w:hAnsi="Verdana"/>
          <w:color w:val="auto"/>
          <w:sz w:val="24"/>
        </w:rPr>
        <w:t>Объекты в целевом и исходном пространстве гарантированно имеют одинаковые значения полей</w:t>
      </w:r>
    </w:p>
    <w:p w:rsidR="00075CAF" w:rsidRPr="00CD261D" w:rsidRDefault="00934C77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D261D">
        <w:rPr>
          <w:rFonts w:ascii="Verdana" w:hAnsi="Verdana"/>
          <w:color w:val="auto"/>
          <w:sz w:val="24"/>
        </w:rPr>
        <w:t xml:space="preserve">Реализуется при помощи </w:t>
      </w:r>
      <w:proofErr w:type="spellStart"/>
      <w:r w:rsidRPr="00CD261D">
        <w:rPr>
          <w:rFonts w:ascii="Verdana" w:hAnsi="Verdana"/>
          <w:color w:val="auto"/>
          <w:sz w:val="24"/>
        </w:rPr>
        <w:t>Write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барьера обновляющего значения полей в обоих пространствах при наличии ссылки на новое положение в заголовке объекта</w:t>
      </w:r>
    </w:p>
    <w:p w:rsidR="00075CAF" w:rsidRPr="00CD261D" w:rsidRDefault="00075CAF">
      <w:pPr>
        <w:rPr>
          <w:rFonts w:ascii="Verdana" w:hAnsi="Verdana"/>
          <w:color w:val="auto"/>
          <w:sz w:val="24"/>
        </w:rPr>
      </w:pPr>
    </w:p>
    <w:p w:rsidR="00075CAF" w:rsidRPr="00CD261D" w:rsidRDefault="00934C77">
      <w:pPr>
        <w:rPr>
          <w:rFonts w:ascii="Verdana" w:hAnsi="Verdana"/>
          <w:color w:val="auto"/>
          <w:sz w:val="24"/>
        </w:rPr>
      </w:pPr>
      <w:proofErr w:type="gramStart"/>
      <w:r w:rsidRPr="00CD261D">
        <w:rPr>
          <w:rFonts w:ascii="Verdana" w:hAnsi="Verdana"/>
          <w:color w:val="auto"/>
          <w:sz w:val="24"/>
        </w:rPr>
        <w:t>Не-параллельный</w:t>
      </w:r>
      <w:proofErr w:type="gramEnd"/>
      <w:r w:rsidRPr="00CD261D">
        <w:rPr>
          <w:rFonts w:ascii="Verdana" w:hAnsi="Verdana"/>
          <w:color w:val="auto"/>
          <w:sz w:val="24"/>
        </w:rPr>
        <w:t xml:space="preserve"> конкурентный сборщик выполняет работу ассиметрично на одной и более выделенных нитей сборщика,</w:t>
      </w:r>
      <w:r w:rsidRPr="00CD261D">
        <w:rPr>
          <w:rFonts w:ascii="Verdana" w:hAnsi="Verdana"/>
          <w:color w:val="auto"/>
          <w:sz w:val="24"/>
        </w:rPr>
        <w:t xml:space="preserve"> чья очередность может быть легко отрегулирована, дабы достичь баланса между нитями </w:t>
      </w:r>
      <w:proofErr w:type="spellStart"/>
      <w:r w:rsidRPr="00CD261D">
        <w:rPr>
          <w:rFonts w:ascii="Verdana" w:hAnsi="Verdana"/>
          <w:color w:val="auto"/>
          <w:sz w:val="24"/>
        </w:rPr>
        <w:t>мутатора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и сборщика.</w:t>
      </w:r>
    </w:p>
    <w:p w:rsidR="00075CAF" w:rsidRPr="00CD261D" w:rsidRDefault="00075CAF">
      <w:pPr>
        <w:rPr>
          <w:rFonts w:ascii="Verdana" w:hAnsi="Verdana"/>
          <w:color w:val="auto"/>
          <w:sz w:val="24"/>
        </w:rPr>
      </w:pPr>
    </w:p>
    <w:p w:rsidR="00075CAF" w:rsidRPr="00CD261D" w:rsidRDefault="00934C77">
      <w:pPr>
        <w:rPr>
          <w:rFonts w:ascii="Verdana" w:hAnsi="Verdana"/>
          <w:color w:val="auto"/>
          <w:sz w:val="24"/>
        </w:rPr>
      </w:pPr>
      <w:r w:rsidRPr="00CD261D">
        <w:rPr>
          <w:rFonts w:ascii="Verdana" w:hAnsi="Verdana"/>
          <w:color w:val="auto"/>
          <w:sz w:val="24"/>
        </w:rPr>
        <w:t xml:space="preserve">Фазы алгоритма: </w:t>
      </w:r>
    </w:p>
    <w:p w:rsidR="00075CAF" w:rsidRDefault="00934C77">
      <w:pPr>
        <w:rPr>
          <w:rFonts w:ascii="Verdana" w:hAnsi="Verdana"/>
          <w:color w:val="auto"/>
          <w:sz w:val="24"/>
        </w:rPr>
      </w:pPr>
      <w:r w:rsidRPr="00CD261D">
        <w:rPr>
          <w:rFonts w:ascii="Verdana" w:hAnsi="Verdana"/>
          <w:noProof/>
          <w:color w:val="auto"/>
          <w:sz w:val="24"/>
          <w:lang w:eastAsia="ru-RU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705" cy="276288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406" t="40209" r="32198" b="2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D261D">
        <w:rPr>
          <w:rFonts w:ascii="Verdana" w:hAnsi="Verdana"/>
          <w:color w:val="auto"/>
          <w:sz w:val="24"/>
        </w:rPr>
        <w:t>Sapphire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— конкурентный копирующий алгоритм, разработа</w:t>
      </w:r>
      <w:r w:rsidR="001D7697">
        <w:rPr>
          <w:rFonts w:ascii="Verdana" w:hAnsi="Verdana"/>
          <w:color w:val="auto"/>
          <w:sz w:val="24"/>
        </w:rPr>
        <w:t xml:space="preserve">нный чтобы эффективно работать </w:t>
      </w:r>
      <w:r w:rsidRPr="00CD261D">
        <w:rPr>
          <w:rFonts w:ascii="Verdana" w:hAnsi="Verdana"/>
          <w:color w:val="auto"/>
          <w:sz w:val="24"/>
        </w:rPr>
        <w:t xml:space="preserve">в присутствии большого количества нитей </w:t>
      </w:r>
      <w:proofErr w:type="spellStart"/>
      <w:r w:rsidRPr="00CD261D">
        <w:rPr>
          <w:rFonts w:ascii="Verdana" w:hAnsi="Verdana"/>
          <w:color w:val="auto"/>
          <w:sz w:val="24"/>
        </w:rPr>
        <w:t>мутато</w:t>
      </w:r>
      <w:r w:rsidRPr="00CD261D">
        <w:rPr>
          <w:rFonts w:ascii="Verdana" w:hAnsi="Verdana"/>
          <w:color w:val="auto"/>
          <w:sz w:val="24"/>
        </w:rPr>
        <w:t>ра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на </w:t>
      </w:r>
      <w:proofErr w:type="spellStart"/>
      <w:r w:rsidRPr="00CD261D">
        <w:rPr>
          <w:rFonts w:ascii="Verdana" w:hAnsi="Verdana"/>
          <w:color w:val="auto"/>
          <w:sz w:val="24"/>
        </w:rPr>
        <w:t>small</w:t>
      </w:r>
      <w:proofErr w:type="spellEnd"/>
      <w:r w:rsidRPr="00CD261D">
        <w:rPr>
          <w:rFonts w:ascii="Verdana" w:hAnsi="Verdana"/>
          <w:color w:val="auto"/>
          <w:sz w:val="24"/>
        </w:rPr>
        <w:t xml:space="preserve">- </w:t>
      </w:r>
      <w:proofErr w:type="spellStart"/>
      <w:r w:rsidRPr="00CD261D">
        <w:rPr>
          <w:rFonts w:ascii="Verdana" w:hAnsi="Verdana"/>
          <w:color w:val="auto"/>
          <w:sz w:val="24"/>
        </w:rPr>
        <w:t>medium-scale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мультипроцессорах с разделяемой памятью. Он позволяет одной нити за раз сделать кувырок(</w:t>
      </w:r>
      <w:proofErr w:type="spellStart"/>
      <w:r w:rsidRPr="00CD261D">
        <w:rPr>
          <w:rFonts w:ascii="Verdana" w:hAnsi="Verdana"/>
          <w:color w:val="auto"/>
          <w:sz w:val="24"/>
        </w:rPr>
        <w:t>flip</w:t>
      </w:r>
      <w:proofErr w:type="spellEnd"/>
      <w:r w:rsidRPr="00CD261D">
        <w:rPr>
          <w:rFonts w:ascii="Verdana" w:hAnsi="Verdana"/>
          <w:color w:val="auto"/>
          <w:sz w:val="24"/>
        </w:rPr>
        <w:t xml:space="preserve">), перенеся деятельность из пространства </w:t>
      </w:r>
      <w:proofErr w:type="spellStart"/>
      <w:r w:rsidRPr="00CD261D">
        <w:rPr>
          <w:rFonts w:ascii="Verdana" w:hAnsi="Verdana"/>
          <w:color w:val="auto"/>
          <w:sz w:val="24"/>
        </w:rPr>
        <w:t>fromspace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, в противовес тому, чтобы остановить их для перенесения их всех в пространство </w:t>
      </w:r>
      <w:proofErr w:type="spellStart"/>
      <w:r w:rsidRPr="00CD261D">
        <w:rPr>
          <w:rFonts w:ascii="Verdana" w:hAnsi="Verdana"/>
          <w:color w:val="auto"/>
          <w:sz w:val="24"/>
        </w:rPr>
        <w:t>tospace</w:t>
      </w:r>
      <w:proofErr w:type="spellEnd"/>
      <w:r w:rsidRPr="00CD261D">
        <w:rPr>
          <w:rFonts w:ascii="Verdana" w:hAnsi="Verdana"/>
          <w:color w:val="auto"/>
          <w:sz w:val="24"/>
        </w:rPr>
        <w:t>.</w:t>
      </w:r>
      <w:r w:rsidRPr="00CD261D">
        <w:rPr>
          <w:rFonts w:ascii="Verdana" w:hAnsi="Verdana"/>
          <w:color w:val="auto"/>
          <w:sz w:val="24"/>
        </w:rPr>
        <w:t xml:space="preserve"> Это минимизирует количество времени, на которое любая нить данного приложения может быть заблокирована, дабы сборщик отработал. Чтобы совладать с </w:t>
      </w:r>
      <w:proofErr w:type="spellStart"/>
      <w:r w:rsidRPr="00CD261D">
        <w:rPr>
          <w:rFonts w:ascii="Verdana" w:hAnsi="Verdana"/>
          <w:color w:val="auto"/>
          <w:sz w:val="24"/>
        </w:rPr>
        <w:t>мутаторами</w:t>
      </w:r>
      <w:proofErr w:type="spellEnd"/>
      <w:r w:rsidRPr="00CD261D">
        <w:rPr>
          <w:rFonts w:ascii="Verdana" w:hAnsi="Verdana"/>
          <w:color w:val="auto"/>
          <w:sz w:val="24"/>
        </w:rPr>
        <w:t xml:space="preserve">, действующими одновременно и в </w:t>
      </w:r>
      <w:proofErr w:type="spellStart"/>
      <w:r w:rsidRPr="00CD261D">
        <w:rPr>
          <w:rFonts w:ascii="Verdana" w:hAnsi="Verdana"/>
          <w:color w:val="auto"/>
          <w:sz w:val="24"/>
        </w:rPr>
        <w:t>tospace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и с </w:t>
      </w:r>
      <w:proofErr w:type="spellStart"/>
      <w:r w:rsidRPr="00CD261D">
        <w:rPr>
          <w:rFonts w:ascii="Verdana" w:hAnsi="Verdana"/>
          <w:color w:val="auto"/>
          <w:sz w:val="24"/>
        </w:rPr>
        <w:t>fromspace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одновременно, требуется, чтобы они обновляли </w:t>
      </w:r>
      <w:r w:rsidRPr="00CD261D">
        <w:rPr>
          <w:rFonts w:ascii="Verdana" w:hAnsi="Verdana"/>
          <w:color w:val="auto"/>
          <w:sz w:val="24"/>
        </w:rPr>
        <w:t xml:space="preserve">обе копии объекта, когда обе существуют. </w:t>
      </w:r>
      <w:proofErr w:type="spellStart"/>
      <w:r w:rsidRPr="00CD261D">
        <w:rPr>
          <w:rFonts w:ascii="Verdana" w:hAnsi="Verdana"/>
          <w:color w:val="auto"/>
          <w:sz w:val="24"/>
        </w:rPr>
        <w:t>Sapphire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также требует, чтобы новые объекты, созданные </w:t>
      </w:r>
      <w:proofErr w:type="spellStart"/>
      <w:r w:rsidRPr="00CD261D">
        <w:rPr>
          <w:rFonts w:ascii="Verdana" w:hAnsi="Verdana"/>
          <w:color w:val="auto"/>
          <w:sz w:val="24"/>
        </w:rPr>
        <w:t>мутатором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размещались бы </w:t>
      </w:r>
      <w:proofErr w:type="gramStart"/>
      <w:r w:rsidRPr="00CD261D">
        <w:rPr>
          <w:rFonts w:ascii="Verdana" w:hAnsi="Verdana"/>
          <w:color w:val="auto"/>
          <w:sz w:val="24"/>
        </w:rPr>
        <w:t>черными(</w:t>
      </w:r>
      <w:proofErr w:type="gramEnd"/>
      <w:r w:rsidRPr="00CD261D">
        <w:rPr>
          <w:rFonts w:ascii="Verdana" w:hAnsi="Verdana"/>
          <w:color w:val="auto"/>
          <w:sz w:val="24"/>
        </w:rPr>
        <w:t xml:space="preserve">см. трехцветная раскраска) в отдельном </w:t>
      </w:r>
      <w:proofErr w:type="spellStart"/>
      <w:r w:rsidRPr="00CD261D">
        <w:rPr>
          <w:rFonts w:ascii="Verdana" w:hAnsi="Verdana"/>
          <w:color w:val="auto"/>
          <w:sz w:val="24"/>
        </w:rPr>
        <w:t>newspace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в куче, которое переживает текущую сборку, но не сканируется как </w:t>
      </w:r>
      <w:proofErr w:type="spellStart"/>
      <w:r w:rsidRPr="00CD261D">
        <w:rPr>
          <w:rFonts w:ascii="Verdana" w:hAnsi="Verdana"/>
          <w:color w:val="auto"/>
          <w:sz w:val="24"/>
        </w:rPr>
        <w:t>tospace</w:t>
      </w:r>
      <w:proofErr w:type="spellEnd"/>
      <w:r w:rsidRPr="00CD261D">
        <w:rPr>
          <w:rFonts w:ascii="Verdana" w:hAnsi="Verdana"/>
          <w:color w:val="auto"/>
          <w:sz w:val="24"/>
        </w:rPr>
        <w:t>. Это п</w:t>
      </w:r>
      <w:r w:rsidRPr="00CD261D">
        <w:rPr>
          <w:rFonts w:ascii="Verdana" w:hAnsi="Verdana"/>
          <w:color w:val="auto"/>
          <w:sz w:val="24"/>
        </w:rPr>
        <w:t xml:space="preserve">омогает гарантировать завершение цикла сборки, </w:t>
      </w:r>
      <w:r w:rsidRPr="00CD261D">
        <w:rPr>
          <w:rFonts w:ascii="Verdana" w:hAnsi="Verdana"/>
          <w:color w:val="auto"/>
          <w:sz w:val="24"/>
        </w:rPr>
        <w:lastRenderedPageBreak/>
        <w:t xml:space="preserve">поскольку </w:t>
      </w:r>
      <w:proofErr w:type="spellStart"/>
      <w:r w:rsidRPr="00CD261D">
        <w:rPr>
          <w:rFonts w:ascii="Verdana" w:hAnsi="Verdana"/>
          <w:color w:val="auto"/>
          <w:sz w:val="24"/>
        </w:rPr>
        <w:t>fromspace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(и </w:t>
      </w:r>
      <w:proofErr w:type="spellStart"/>
      <w:r w:rsidRPr="00CD261D">
        <w:rPr>
          <w:rFonts w:ascii="Verdana" w:hAnsi="Verdana"/>
          <w:color w:val="auto"/>
          <w:sz w:val="24"/>
        </w:rPr>
        <w:t>tospace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) ограничены в размерах. Поскольку новые объекты не сканируются, к ним относятся как к черным, и ставят </w:t>
      </w:r>
      <w:proofErr w:type="spellStart"/>
      <w:r w:rsidRPr="00CD261D">
        <w:rPr>
          <w:rFonts w:ascii="Verdana" w:hAnsi="Verdana"/>
          <w:color w:val="auto"/>
          <w:sz w:val="24"/>
        </w:rPr>
        <w:t>write</w:t>
      </w:r>
      <w:proofErr w:type="spellEnd"/>
      <w:r w:rsidRPr="00CD261D">
        <w:rPr>
          <w:rFonts w:ascii="Verdana" w:hAnsi="Verdana"/>
          <w:color w:val="auto"/>
          <w:sz w:val="24"/>
        </w:rPr>
        <w:t xml:space="preserve"> барьер который сканирует и пересылает любой указатель, если он записы</w:t>
      </w:r>
      <w:r w:rsidRPr="00CD261D">
        <w:rPr>
          <w:rFonts w:ascii="Verdana" w:hAnsi="Verdana"/>
          <w:color w:val="auto"/>
          <w:sz w:val="24"/>
        </w:rPr>
        <w:t>вается</w:t>
      </w:r>
      <w:r w:rsidR="001D7697" w:rsidRPr="001D7697">
        <w:rPr>
          <w:rFonts w:ascii="Verdana" w:hAnsi="Verdana"/>
          <w:color w:val="auto"/>
          <w:sz w:val="24"/>
        </w:rPr>
        <w:t>.</w:t>
      </w:r>
    </w:p>
    <w:p w:rsidR="001D7697" w:rsidRDefault="001D7697">
      <w:pPr>
        <w:rPr>
          <w:rFonts w:ascii="Verdana" w:hAnsi="Verdana"/>
          <w:color w:val="auto"/>
          <w:sz w:val="24"/>
        </w:rPr>
      </w:pPr>
    </w:p>
    <w:p w:rsidR="001D7697" w:rsidRDefault="001D7697">
      <w:pPr>
        <w:rPr>
          <w:rFonts w:ascii="Verdana" w:hAnsi="Verdana"/>
          <w:color w:val="auto"/>
          <w:sz w:val="24"/>
          <w:lang w:val="en-US"/>
        </w:rPr>
      </w:pPr>
      <w:r>
        <w:rPr>
          <w:rFonts w:ascii="Verdana" w:hAnsi="Verdana"/>
          <w:color w:val="auto"/>
          <w:sz w:val="24"/>
        </w:rPr>
        <w:t>Выше</w:t>
      </w:r>
      <w:r w:rsidRPr="001D7697">
        <w:rPr>
          <w:rFonts w:ascii="Verdana" w:hAnsi="Verdana"/>
          <w:color w:val="auto"/>
          <w:sz w:val="24"/>
          <w:lang w:val="en-US"/>
        </w:rPr>
        <w:t xml:space="preserve"> </w:t>
      </w:r>
      <w:r>
        <w:rPr>
          <w:rFonts w:ascii="Verdana" w:hAnsi="Verdana"/>
          <w:color w:val="auto"/>
          <w:sz w:val="24"/>
        </w:rPr>
        <w:t>перевод</w:t>
      </w:r>
      <w:r w:rsidRPr="001D7697">
        <w:rPr>
          <w:rFonts w:ascii="Verdana" w:hAnsi="Verdana"/>
          <w:color w:val="auto"/>
          <w:sz w:val="24"/>
          <w:lang w:val="en-US"/>
        </w:rPr>
        <w:t xml:space="preserve"> </w:t>
      </w:r>
      <w:r>
        <w:rPr>
          <w:rFonts w:ascii="Verdana" w:hAnsi="Verdana"/>
          <w:color w:val="auto"/>
          <w:sz w:val="24"/>
        </w:rPr>
        <w:t>вот</w:t>
      </w:r>
      <w:r w:rsidRPr="001D7697">
        <w:rPr>
          <w:rFonts w:ascii="Verdana" w:hAnsi="Verdana"/>
          <w:color w:val="auto"/>
          <w:sz w:val="24"/>
          <w:lang w:val="en-US"/>
        </w:rPr>
        <w:t xml:space="preserve"> </w:t>
      </w:r>
      <w:r>
        <w:rPr>
          <w:rFonts w:ascii="Verdana" w:hAnsi="Verdana"/>
          <w:color w:val="auto"/>
          <w:sz w:val="24"/>
        </w:rPr>
        <w:t>этого</w:t>
      </w:r>
      <w:r>
        <w:rPr>
          <w:rFonts w:ascii="Verdana" w:hAnsi="Verdana"/>
          <w:color w:val="auto"/>
          <w:sz w:val="24"/>
          <w:lang w:val="en-US"/>
        </w:rPr>
        <w:t>:</w:t>
      </w:r>
    </w:p>
    <w:p w:rsidR="001D7697" w:rsidRPr="001D7697" w:rsidRDefault="001D7697" w:rsidP="001D7697">
      <w:pPr>
        <w:rPr>
          <w:rFonts w:ascii="Verdana" w:hAnsi="Verdana"/>
          <w:color w:val="auto"/>
          <w:sz w:val="20"/>
          <w:lang w:val="en-US"/>
        </w:rPr>
      </w:pPr>
      <w:r w:rsidRPr="001D7697">
        <w:rPr>
          <w:rFonts w:ascii="Verdana" w:hAnsi="Verdana"/>
          <w:color w:val="auto"/>
          <w:sz w:val="20"/>
          <w:lang w:val="en-US"/>
        </w:rPr>
        <w:t xml:space="preserve">Sapphire [Hudson and Moss, 2001, 2003] is a concurrent copying algorithm designed to work well in the presence of a large number of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mutato</w:t>
      </w:r>
      <w:r w:rsidRPr="001D7697">
        <w:rPr>
          <w:rFonts w:ascii="Verdana" w:hAnsi="Verdana"/>
          <w:color w:val="auto"/>
          <w:sz w:val="20"/>
          <w:lang w:val="en-US"/>
        </w:rPr>
        <w:t>r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threads on small- to medium- </w:t>
      </w:r>
      <w:r w:rsidRPr="001D7697">
        <w:rPr>
          <w:rFonts w:ascii="Verdana" w:hAnsi="Verdana"/>
          <w:color w:val="auto"/>
          <w:sz w:val="20"/>
          <w:lang w:val="en-US"/>
        </w:rPr>
        <w:t xml:space="preserve">scale shared memory multiprocessors. It extends previous </w:t>
      </w:r>
      <w:r w:rsidRPr="001D7697">
        <w:rPr>
          <w:rFonts w:ascii="Verdana" w:hAnsi="Verdana"/>
          <w:color w:val="auto"/>
          <w:sz w:val="20"/>
          <w:lang w:val="en-US"/>
        </w:rPr>
        <w:t xml:space="preserve">concurrent replication copying </w:t>
      </w:r>
      <w:r w:rsidRPr="001D7697">
        <w:rPr>
          <w:rFonts w:ascii="Verdana" w:hAnsi="Verdana"/>
          <w:color w:val="auto"/>
          <w:sz w:val="20"/>
          <w:lang w:val="en-US"/>
        </w:rPr>
        <w:t>algorithms to al</w:t>
      </w:r>
      <w:r w:rsidR="00B326E2">
        <w:rPr>
          <w:rFonts w:ascii="Verdana" w:hAnsi="Verdana"/>
          <w:color w:val="auto"/>
          <w:sz w:val="20"/>
          <w:lang w:val="en-US"/>
        </w:rPr>
        <w:t>low one thread at a time to fl</w:t>
      </w:r>
      <w:r w:rsidRPr="001D7697">
        <w:rPr>
          <w:rFonts w:ascii="Verdana" w:hAnsi="Verdana"/>
          <w:color w:val="auto"/>
          <w:sz w:val="20"/>
          <w:lang w:val="en-US"/>
        </w:rPr>
        <w:t>ip from oper</w:t>
      </w:r>
      <w:r w:rsidRPr="001D7697">
        <w:rPr>
          <w:rFonts w:ascii="Verdana" w:hAnsi="Verdana"/>
          <w:color w:val="auto"/>
          <w:sz w:val="20"/>
          <w:lang w:val="en-US"/>
        </w:rPr>
        <w:t xml:space="preserve">ating in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fromspace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, as opposed </w:t>
      </w:r>
      <w:r w:rsidRPr="001D7697">
        <w:rPr>
          <w:rFonts w:ascii="Verdana" w:hAnsi="Verdana"/>
          <w:color w:val="auto"/>
          <w:sz w:val="20"/>
          <w:lang w:val="en-US"/>
        </w:rPr>
        <w:t xml:space="preserve">to having to stop them to transition them all at once over to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tospace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>. This</w:t>
      </w:r>
      <w:r w:rsidRPr="001D7697">
        <w:rPr>
          <w:rFonts w:ascii="Verdana" w:hAnsi="Verdana"/>
          <w:color w:val="auto"/>
          <w:sz w:val="20"/>
          <w:lang w:val="en-US"/>
        </w:rPr>
        <w:t xml:space="preserve">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minimises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the </w:t>
      </w:r>
      <w:r w:rsidRPr="001D7697">
        <w:rPr>
          <w:rFonts w:ascii="Verdana" w:hAnsi="Verdana"/>
          <w:color w:val="auto"/>
          <w:sz w:val="20"/>
          <w:lang w:val="en-US"/>
        </w:rPr>
        <w:t>amount of time that any given application thread may</w:t>
      </w:r>
      <w:r w:rsidRPr="001D7697">
        <w:rPr>
          <w:rFonts w:ascii="Verdana" w:hAnsi="Verdana"/>
          <w:color w:val="auto"/>
          <w:sz w:val="20"/>
          <w:lang w:val="en-US"/>
        </w:rPr>
        <w:t xml:space="preserve"> need to block to support the </w:t>
      </w:r>
      <w:r w:rsidRPr="001D7697">
        <w:rPr>
          <w:rFonts w:ascii="Verdana" w:hAnsi="Verdana"/>
          <w:color w:val="auto"/>
          <w:sz w:val="20"/>
          <w:lang w:val="en-US"/>
        </w:rPr>
        <w:t xml:space="preserve">collector. To cope with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mutators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operating i</w:t>
      </w:r>
      <w:r w:rsidRPr="001D7697">
        <w:rPr>
          <w:rFonts w:ascii="Verdana" w:hAnsi="Verdana"/>
          <w:color w:val="auto"/>
          <w:sz w:val="20"/>
          <w:lang w:val="en-US"/>
        </w:rPr>
        <w:t xml:space="preserve">n both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fromspace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and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tospace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at the same time, </w:t>
      </w:r>
      <w:r w:rsidRPr="001D7697">
        <w:rPr>
          <w:rFonts w:ascii="Verdana" w:hAnsi="Verdana"/>
          <w:color w:val="auto"/>
          <w:sz w:val="20"/>
          <w:lang w:val="en-US"/>
        </w:rPr>
        <w:t xml:space="preserve">Sapphire requires that they update both the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fromspace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and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tospac</w:t>
      </w:r>
      <w:r w:rsidRPr="001D7697">
        <w:rPr>
          <w:rFonts w:ascii="Verdana" w:hAnsi="Verdana"/>
          <w:color w:val="auto"/>
          <w:sz w:val="20"/>
          <w:lang w:val="en-US"/>
        </w:rPr>
        <w:t>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copies of an object, </w:t>
      </w:r>
      <w:r w:rsidRPr="001D7697">
        <w:rPr>
          <w:rFonts w:ascii="Verdana" w:hAnsi="Verdana"/>
          <w:color w:val="auto"/>
          <w:sz w:val="20"/>
          <w:lang w:val="en-US"/>
        </w:rPr>
        <w:t>when both exist. Sapphire also requires that new obje</w:t>
      </w:r>
      <w:r w:rsidRPr="001D7697">
        <w:rPr>
          <w:rFonts w:ascii="Verdana" w:hAnsi="Verdana"/>
          <w:color w:val="auto"/>
          <w:sz w:val="20"/>
          <w:lang w:val="en-US"/>
        </w:rPr>
        <w:t xml:space="preserve">cts created by the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mutator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</w:t>
      </w:r>
      <w:proofErr w:type="gramStart"/>
      <w:r w:rsidRPr="001D7697">
        <w:rPr>
          <w:rFonts w:ascii="Verdana" w:hAnsi="Verdana"/>
          <w:color w:val="auto"/>
          <w:sz w:val="20"/>
          <w:lang w:val="en-US"/>
        </w:rPr>
        <w:t xml:space="preserve">be  </w:t>
      </w:r>
      <w:r w:rsidRPr="001D7697">
        <w:rPr>
          <w:rFonts w:ascii="Verdana" w:hAnsi="Verdana"/>
          <w:color w:val="auto"/>
          <w:sz w:val="20"/>
          <w:lang w:val="en-US"/>
        </w:rPr>
        <w:t>allocated</w:t>
      </w:r>
      <w:proofErr w:type="gramEnd"/>
      <w:r w:rsidRPr="001D7697">
        <w:rPr>
          <w:rFonts w:ascii="Verdana" w:hAnsi="Verdana"/>
          <w:color w:val="auto"/>
          <w:sz w:val="20"/>
          <w:lang w:val="en-US"/>
        </w:rPr>
        <w:t xml:space="preserve"> black in a separate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newspace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in the heap that survives</w:t>
      </w:r>
      <w:r w:rsidRPr="001D7697">
        <w:rPr>
          <w:rFonts w:ascii="Verdana" w:hAnsi="Verdana"/>
          <w:color w:val="auto"/>
          <w:sz w:val="20"/>
          <w:lang w:val="en-US"/>
        </w:rPr>
        <w:t xml:space="preserve"> the current collection but is </w:t>
      </w:r>
      <w:r w:rsidRPr="001D7697">
        <w:rPr>
          <w:rFonts w:ascii="Verdana" w:hAnsi="Verdana"/>
          <w:color w:val="auto"/>
          <w:sz w:val="20"/>
          <w:lang w:val="en-US"/>
        </w:rPr>
        <w:t xml:space="preserve">not scanned like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tospace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. This helps guarantee termination </w:t>
      </w:r>
      <w:r w:rsidRPr="001D7697">
        <w:rPr>
          <w:rFonts w:ascii="Verdana" w:hAnsi="Verdana"/>
          <w:color w:val="auto"/>
          <w:sz w:val="20"/>
          <w:lang w:val="en-US"/>
        </w:rPr>
        <w:t xml:space="preserve">of the collection cycle, since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fromspace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 xml:space="preserve"> (and hence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tospace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>) are bounded in size. Becaus</w:t>
      </w:r>
      <w:r w:rsidRPr="001D7697">
        <w:rPr>
          <w:rFonts w:ascii="Verdana" w:hAnsi="Verdana"/>
          <w:color w:val="auto"/>
          <w:sz w:val="20"/>
          <w:lang w:val="en-US"/>
        </w:rPr>
        <w:t xml:space="preserve">e new objects are not scanned, </w:t>
      </w:r>
      <w:r w:rsidRPr="001D7697">
        <w:rPr>
          <w:rFonts w:ascii="Verdana" w:hAnsi="Verdana"/>
          <w:color w:val="auto"/>
          <w:sz w:val="20"/>
          <w:lang w:val="en-US"/>
        </w:rPr>
        <w:t xml:space="preserve">they are treated as black (behind the </w:t>
      </w:r>
      <w:proofErr w:type="spellStart"/>
      <w:r w:rsidRPr="001D7697">
        <w:rPr>
          <w:rFonts w:ascii="Verdana" w:hAnsi="Verdana"/>
          <w:color w:val="auto"/>
          <w:sz w:val="20"/>
          <w:lang w:val="en-US"/>
        </w:rPr>
        <w:t>wavefront</w:t>
      </w:r>
      <w:proofErr w:type="spellEnd"/>
      <w:r w:rsidRPr="001D7697">
        <w:rPr>
          <w:rFonts w:ascii="Verdana" w:hAnsi="Verdana"/>
          <w:color w:val="auto"/>
          <w:sz w:val="20"/>
          <w:lang w:val="en-US"/>
        </w:rPr>
        <w:t>), and subject to</w:t>
      </w:r>
      <w:r w:rsidRPr="001D7697">
        <w:rPr>
          <w:rFonts w:ascii="Verdana" w:hAnsi="Verdana"/>
          <w:color w:val="auto"/>
          <w:sz w:val="20"/>
          <w:lang w:val="en-US"/>
        </w:rPr>
        <w:t xml:space="preserve"> an installation write barrier </w:t>
      </w:r>
      <w:r w:rsidRPr="001D7697">
        <w:rPr>
          <w:rFonts w:ascii="Verdana" w:hAnsi="Verdana"/>
          <w:color w:val="auto"/>
          <w:sz w:val="20"/>
          <w:lang w:val="en-US"/>
        </w:rPr>
        <w:t>that scans and forwards any pointer as it is written.</w:t>
      </w:r>
    </w:p>
    <w:sectPr w:rsidR="001D7697" w:rsidRPr="001D7697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E234E"/>
    <w:multiLevelType w:val="multilevel"/>
    <w:tmpl w:val="5F941C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CF432F"/>
    <w:multiLevelType w:val="multilevel"/>
    <w:tmpl w:val="3B7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75CAF"/>
    <w:rsid w:val="00075CAF"/>
    <w:rsid w:val="001D7697"/>
    <w:rsid w:val="00934C77"/>
    <w:rsid w:val="00B326E2"/>
    <w:rsid w:val="00C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5503"/>
  <w15:docId w15:val="{B5C09635-8FE0-4EFC-BA2A-A43D3172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LTHintergrundobjekte">
    <w:name w:val="Заглавие1~LT~Hintergrundobjekte"/>
    <w:qFormat/>
    <w:rPr>
      <w:rFonts w:eastAsia="DejaVu Sans" w:cs="Liberation Sans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</w:rPr>
  </w:style>
  <w:style w:type="character" w:styleId="af2">
    <w:name w:val="Hyperlink"/>
    <w:basedOn w:val="a0"/>
    <w:uiPriority w:val="99"/>
    <w:unhideWhenUsed/>
    <w:rsid w:val="00B32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ftp.cs.umass.edu/pub/osl/papers/sapphire-2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4</cp:revision>
  <dcterms:created xsi:type="dcterms:W3CDTF">2016-12-11T16:43:00Z</dcterms:created>
  <dcterms:modified xsi:type="dcterms:W3CDTF">2016-12-11T17:44:00Z</dcterms:modified>
  <dc:language>ru-RU</dc:language>
</cp:coreProperties>
</file>