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9704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Introduction: Industry Context</w:t>
      </w:r>
    </w:p>
    <w:p w14:paraId="12604381" w14:textId="77777777" w:rsidR="00772CDF" w:rsidRPr="00772CDF" w:rsidRDefault="00772CDF" w:rsidP="00772CDF">
      <w:r w:rsidRPr="00772CDF">
        <w:t xml:space="preserve">The logistics and warehousing sector </w:t>
      </w:r>
      <w:proofErr w:type="gramStart"/>
      <w:r w:rsidRPr="00772CDF">
        <w:t>is</w:t>
      </w:r>
      <w:proofErr w:type="gramEnd"/>
      <w:r w:rsidRPr="00772CDF">
        <w:t xml:space="preserve"> rapidly consolidating as e-commerce and supply chain disruptions drive new standards for speed, technology, and reach. Mergers and acquisitions (M&amp;A) are shaping market leaders, enabling companies to fast-track scale, access new capabilities, and improve margins. Logistics firms today increasingly seek startups with specialized warehousing solutions, automation, or tech-driven approaches to close capability gaps and seize growth.</w:t>
      </w:r>
    </w:p>
    <w:p w14:paraId="120A778B" w14:textId="77777777" w:rsidR="00772CDF" w:rsidRPr="00772CDF" w:rsidRDefault="00772CDF" w:rsidP="00772CDF">
      <w:r w:rsidRPr="00772CDF">
        <w:pict w14:anchorId="4263C391">
          <v:rect id="_x0000_i1106" style="width:0;height:.75pt" o:hralign="center" o:hrstd="t" o:hr="t" fillcolor="#a0a0a0" stroked="f"/>
        </w:pict>
      </w:r>
    </w:p>
    <w:p w14:paraId="3698D482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Transaction Rationale &amp; Strategic Fit</w:t>
      </w:r>
    </w:p>
    <w:p w14:paraId="201D3DDE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Why Acquire?</w:t>
      </w:r>
    </w:p>
    <w:p w14:paraId="1CDB41CC" w14:textId="77777777" w:rsidR="00772CDF" w:rsidRPr="00772CDF" w:rsidRDefault="00772CDF" w:rsidP="00772CDF">
      <w:pPr>
        <w:numPr>
          <w:ilvl w:val="0"/>
          <w:numId w:val="9"/>
        </w:numPr>
      </w:pPr>
      <w:r w:rsidRPr="00772CDF">
        <w:rPr>
          <w:b/>
          <w:bCs/>
        </w:rPr>
        <w:t>Market Expansion:</w:t>
      </w:r>
      <w:r w:rsidRPr="00772CDF">
        <w:t> The warehousing startup offers instant entry into underserved regions and new customer segments, bypassing slow organic growth.</w:t>
      </w:r>
    </w:p>
    <w:p w14:paraId="2277E1EA" w14:textId="77777777" w:rsidR="00772CDF" w:rsidRPr="00772CDF" w:rsidRDefault="00772CDF" w:rsidP="00772CDF">
      <w:pPr>
        <w:numPr>
          <w:ilvl w:val="0"/>
          <w:numId w:val="9"/>
        </w:numPr>
      </w:pPr>
      <w:r w:rsidRPr="00772CDF">
        <w:rPr>
          <w:b/>
          <w:bCs/>
        </w:rPr>
        <w:t>Synergy Upside:</w:t>
      </w:r>
      <w:r w:rsidRPr="00772CDF">
        <w:t> Combining logistics and warehousing enables bundled offerings, streamlined networks, and cost reductions.</w:t>
      </w:r>
    </w:p>
    <w:p w14:paraId="6C228753" w14:textId="77777777" w:rsidR="00772CDF" w:rsidRPr="00772CDF" w:rsidRDefault="00772CDF" w:rsidP="00772CDF">
      <w:pPr>
        <w:numPr>
          <w:ilvl w:val="0"/>
          <w:numId w:val="9"/>
        </w:numPr>
      </w:pPr>
      <w:r w:rsidRPr="00772CDF">
        <w:rPr>
          <w:b/>
          <w:bCs/>
        </w:rPr>
        <w:t>Technology Integration:</w:t>
      </w:r>
      <w:r w:rsidRPr="00772CDF">
        <w:t> The startup’s smart warehouse platform is a force-multiplier for the acquirer’s service model.</w:t>
      </w:r>
    </w:p>
    <w:p w14:paraId="03AE79A3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Strategic Analysis</w:t>
      </w:r>
    </w:p>
    <w:p w14:paraId="577D06B4" w14:textId="77777777" w:rsidR="00772CDF" w:rsidRPr="00772CDF" w:rsidRDefault="00772CDF" w:rsidP="00772CDF">
      <w:r w:rsidRPr="00772CDF">
        <w:t>A joint SWOT assessment:</w:t>
      </w:r>
    </w:p>
    <w:p w14:paraId="727712D6" w14:textId="77777777" w:rsidR="00772CDF" w:rsidRPr="00772CDF" w:rsidRDefault="00772CDF" w:rsidP="00772CDF">
      <w:pPr>
        <w:numPr>
          <w:ilvl w:val="0"/>
          <w:numId w:val="10"/>
        </w:numPr>
      </w:pPr>
      <w:r w:rsidRPr="00772CDF">
        <w:t>Strengths: Startup’s automation, acquirer’s vast network, complementary management teams, growth-ready customer base.</w:t>
      </w:r>
    </w:p>
    <w:p w14:paraId="5D1A87B6" w14:textId="77777777" w:rsidR="00772CDF" w:rsidRPr="00772CDF" w:rsidRDefault="00772CDF" w:rsidP="00772CDF">
      <w:pPr>
        <w:numPr>
          <w:ilvl w:val="0"/>
          <w:numId w:val="10"/>
        </w:numPr>
      </w:pPr>
      <w:r w:rsidRPr="00772CDF">
        <w:t>Weaknesses: Process gaps, integration of IT systems, culture risk.</w:t>
      </w:r>
    </w:p>
    <w:p w14:paraId="5DD54794" w14:textId="77777777" w:rsidR="00772CDF" w:rsidRPr="00772CDF" w:rsidRDefault="00772CDF" w:rsidP="00772CDF">
      <w:pPr>
        <w:numPr>
          <w:ilvl w:val="0"/>
          <w:numId w:val="10"/>
        </w:numPr>
      </w:pPr>
      <w:r w:rsidRPr="00772CDF">
        <w:t xml:space="preserve">Opportunities: E-commerce surge, B2B contracts, real-time </w:t>
      </w:r>
      <w:proofErr w:type="spellStart"/>
      <w:r w:rsidRPr="00772CDF">
        <w:t>fulfillment</w:t>
      </w:r>
      <w:proofErr w:type="spellEnd"/>
      <w:r w:rsidRPr="00772CDF">
        <w:t>, shared data insights.</w:t>
      </w:r>
    </w:p>
    <w:p w14:paraId="5A27D946" w14:textId="77777777" w:rsidR="00772CDF" w:rsidRPr="00772CDF" w:rsidRDefault="00772CDF" w:rsidP="00772CDF">
      <w:pPr>
        <w:numPr>
          <w:ilvl w:val="0"/>
          <w:numId w:val="10"/>
        </w:numPr>
      </w:pPr>
      <w:r w:rsidRPr="00772CDF">
        <w:t>Threats: Larger rivals, regulatory changes, talent flight, technology redundancy.</w:t>
      </w:r>
    </w:p>
    <w:p w14:paraId="45C72A78" w14:textId="77777777" w:rsidR="00772CDF" w:rsidRPr="00772CDF" w:rsidRDefault="00772CDF" w:rsidP="00772CDF">
      <w:r w:rsidRPr="00772CDF">
        <w:t xml:space="preserve">Porter’s 5 Forces reflect moderate supplier/customer power, </w:t>
      </w:r>
      <w:proofErr w:type="gramStart"/>
      <w:r w:rsidRPr="00772CDF">
        <w:t>high</w:t>
      </w:r>
      <w:proofErr w:type="gramEnd"/>
      <w:r w:rsidRPr="00772CDF">
        <w:t xml:space="preserve"> competitive rivalry, major entry barriers via technology, and mitigated substitutes thanks to the combined offering.</w:t>
      </w:r>
    </w:p>
    <w:p w14:paraId="04B527D9" w14:textId="77777777" w:rsidR="00772CDF" w:rsidRPr="00772CDF" w:rsidRDefault="00772CDF" w:rsidP="00772CDF">
      <w:r w:rsidRPr="00772CDF">
        <w:pict w14:anchorId="08526945">
          <v:rect id="_x0000_i1107" style="width:0;height:.75pt" o:hralign="center" o:hrstd="t" o:hr="t" fillcolor="#a0a0a0" stroked="f"/>
        </w:pict>
      </w:r>
    </w:p>
    <w:p w14:paraId="34C652AD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Deal Structure &amp; Valuation</w:t>
      </w:r>
    </w:p>
    <w:p w14:paraId="375E7C15" w14:textId="77777777" w:rsidR="00772CDF" w:rsidRPr="00772CDF" w:rsidRDefault="00772CDF" w:rsidP="00772CDF">
      <w:r w:rsidRPr="00772CDF">
        <w:t>A rigorous financial model supports the transaction, considering:</w:t>
      </w:r>
    </w:p>
    <w:p w14:paraId="3ECB052D" w14:textId="77777777" w:rsidR="00772CDF" w:rsidRPr="00772CDF" w:rsidRDefault="00772CDF" w:rsidP="00772CDF">
      <w:pPr>
        <w:numPr>
          <w:ilvl w:val="0"/>
          <w:numId w:val="11"/>
        </w:numPr>
      </w:pPr>
      <w:r w:rsidRPr="00772CDF">
        <w:t>Standalone performance of each entity (revenue, margin, growth trajectory).</w:t>
      </w:r>
    </w:p>
    <w:p w14:paraId="0D925722" w14:textId="77777777" w:rsidR="00772CDF" w:rsidRPr="00772CDF" w:rsidRDefault="00772CDF" w:rsidP="00772CDF">
      <w:pPr>
        <w:numPr>
          <w:ilvl w:val="0"/>
          <w:numId w:val="11"/>
        </w:numPr>
      </w:pPr>
      <w:r w:rsidRPr="00772CDF">
        <w:t>Impact and timing of synergies, both cost (shared procurement, integrated support functions, site rationalization) and revenue (cross-sales, combined customer access).</w:t>
      </w:r>
    </w:p>
    <w:p w14:paraId="42256747" w14:textId="77777777" w:rsidR="00772CDF" w:rsidRPr="00772CDF" w:rsidRDefault="00772CDF" w:rsidP="00772CDF">
      <w:pPr>
        <w:numPr>
          <w:ilvl w:val="0"/>
          <w:numId w:val="11"/>
        </w:numPr>
      </w:pPr>
      <w:r w:rsidRPr="00772CDF">
        <w:t>Deal costs, funding mix, and amortization of acquisition premium.</w:t>
      </w:r>
    </w:p>
    <w:p w14:paraId="2FF7E3EA" w14:textId="77777777" w:rsidR="00772CDF" w:rsidRPr="00772CDF" w:rsidRDefault="00772CDF" w:rsidP="00772CDF">
      <w:pPr>
        <w:numPr>
          <w:ilvl w:val="0"/>
          <w:numId w:val="11"/>
        </w:numPr>
      </w:pPr>
      <w:r w:rsidRPr="00772CDF">
        <w:t>Sensitivity analysis: Testing EBITDA uplift, integration spend, customer and staff retention, and changes in market demand.</w:t>
      </w:r>
    </w:p>
    <w:p w14:paraId="53EF48AC" w14:textId="77777777" w:rsidR="00772CDF" w:rsidRPr="00772CDF" w:rsidRDefault="00772CDF" w:rsidP="00772CDF">
      <w:r w:rsidRPr="00772CDF">
        <w:t xml:space="preserve">Base case </w:t>
      </w:r>
      <w:proofErr w:type="spellStart"/>
      <w:r w:rsidRPr="00772CDF">
        <w:t>modeling</w:t>
      </w:r>
      <w:proofErr w:type="spellEnd"/>
      <w:r w:rsidRPr="00772CDF">
        <w:t xml:space="preserve"> signals a 12–18% uplift in combined EBITDA attributable to synergy capture and optimized operations, with scenario tables quantifying risks and opportunities.</w:t>
      </w:r>
    </w:p>
    <w:p w14:paraId="1DC3BEF6" w14:textId="77777777" w:rsidR="00772CDF" w:rsidRPr="00772CDF" w:rsidRDefault="00772CDF" w:rsidP="00772CDF">
      <w:r w:rsidRPr="00772CDF">
        <w:pict w14:anchorId="5C9D3C81">
          <v:rect id="_x0000_i1108" style="width:0;height:.75pt" o:hralign="center" o:hrstd="t" o:hr="t" fillcolor="#a0a0a0" stroked="f"/>
        </w:pict>
      </w:r>
    </w:p>
    <w:p w14:paraId="798199FD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Step-by-step M&amp;A Process</w:t>
      </w:r>
    </w:p>
    <w:p w14:paraId="7BFD68B5" w14:textId="77777777" w:rsidR="00772CDF" w:rsidRPr="00772CDF" w:rsidRDefault="00772CDF" w:rsidP="00772CDF">
      <w:pPr>
        <w:numPr>
          <w:ilvl w:val="0"/>
          <w:numId w:val="12"/>
        </w:numPr>
      </w:pPr>
      <w:r w:rsidRPr="00772CDF">
        <w:rPr>
          <w:b/>
          <w:bCs/>
        </w:rPr>
        <w:t>Initial Assessment:</w:t>
      </w:r>
      <w:r w:rsidRPr="00772CDF">
        <w:t> Define fit, screen targets based on network, capability, and growth opportunity. Test integration pain-points and potential for value creation.</w:t>
      </w:r>
    </w:p>
    <w:p w14:paraId="43A6D3E0" w14:textId="77777777" w:rsidR="00772CDF" w:rsidRPr="00772CDF" w:rsidRDefault="00772CDF" w:rsidP="00772CDF">
      <w:pPr>
        <w:numPr>
          <w:ilvl w:val="0"/>
          <w:numId w:val="12"/>
        </w:numPr>
      </w:pPr>
      <w:r w:rsidRPr="00772CDF">
        <w:rPr>
          <w:b/>
          <w:bCs/>
        </w:rPr>
        <w:t>Negotiation:</w:t>
      </w:r>
      <w:r w:rsidRPr="00772CDF">
        <w:t> Outline key deal terms (valuation, earn-outs, management retention, etc.) in a letter of intent.</w:t>
      </w:r>
    </w:p>
    <w:p w14:paraId="721B1668" w14:textId="77777777" w:rsidR="00772CDF" w:rsidRPr="00772CDF" w:rsidRDefault="00772CDF" w:rsidP="00772CDF">
      <w:pPr>
        <w:numPr>
          <w:ilvl w:val="0"/>
          <w:numId w:val="12"/>
        </w:numPr>
      </w:pPr>
      <w:r w:rsidRPr="00772CDF">
        <w:rPr>
          <w:b/>
          <w:bCs/>
        </w:rPr>
        <w:t>Due Diligence:</w:t>
      </w:r>
      <w:r w:rsidRPr="00772CDF">
        <w:t> Deep-dive into financials, legal risks, contracts, IT architecture, staff readiness, and operational playbooks.</w:t>
      </w:r>
    </w:p>
    <w:p w14:paraId="1437926A" w14:textId="77777777" w:rsidR="00772CDF" w:rsidRPr="00772CDF" w:rsidRDefault="00772CDF" w:rsidP="00772CDF">
      <w:pPr>
        <w:numPr>
          <w:ilvl w:val="0"/>
          <w:numId w:val="12"/>
        </w:numPr>
      </w:pPr>
      <w:r w:rsidRPr="00772CDF">
        <w:rPr>
          <w:b/>
          <w:bCs/>
        </w:rPr>
        <w:t>Closing:</w:t>
      </w:r>
      <w:r w:rsidRPr="00772CDF">
        <w:t> Legal and financial execution, official handover, communications cascade to stakeholders.</w:t>
      </w:r>
    </w:p>
    <w:p w14:paraId="32F89F16" w14:textId="77777777" w:rsidR="00772CDF" w:rsidRPr="00772CDF" w:rsidRDefault="00772CDF" w:rsidP="00772CDF">
      <w:pPr>
        <w:numPr>
          <w:ilvl w:val="0"/>
          <w:numId w:val="12"/>
        </w:numPr>
      </w:pPr>
      <w:r w:rsidRPr="00772CDF">
        <w:rPr>
          <w:b/>
          <w:bCs/>
        </w:rPr>
        <w:t>Integration:</w:t>
      </w:r>
      <w:r w:rsidRPr="00772CDF">
        <w:t> Set Day-1 priorities; clarify leadership roles, process changes, and system migration.</w:t>
      </w:r>
    </w:p>
    <w:p w14:paraId="06FBD9C6" w14:textId="77777777" w:rsidR="00772CDF" w:rsidRPr="00772CDF" w:rsidRDefault="00772CDF" w:rsidP="00772CDF">
      <w:r w:rsidRPr="00772CDF">
        <w:pict w14:anchorId="172702CC">
          <v:rect id="_x0000_i1109" style="width:0;height:.75pt" o:hralign="center" o:hrstd="t" o:hr="t" fillcolor="#a0a0a0" stroked="f"/>
        </w:pict>
      </w:r>
    </w:p>
    <w:p w14:paraId="06DE3F0D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Post-Merger Integration: 100-Day Roadmap</w:t>
      </w:r>
    </w:p>
    <w:p w14:paraId="17257917" w14:textId="77777777" w:rsidR="00772CDF" w:rsidRPr="00772CDF" w:rsidRDefault="00772CDF" w:rsidP="00772CDF">
      <w:r w:rsidRPr="00772CDF">
        <w:t>A successful integration is essential to realize deal value. The plan includes:</w:t>
      </w:r>
    </w:p>
    <w:p w14:paraId="13A33702" w14:textId="77777777" w:rsidR="00772CDF" w:rsidRPr="00772CDF" w:rsidRDefault="00772CDF" w:rsidP="00772CDF">
      <w:pPr>
        <w:numPr>
          <w:ilvl w:val="0"/>
          <w:numId w:val="13"/>
        </w:numPr>
      </w:pPr>
      <w:r w:rsidRPr="00772CDF">
        <w:rPr>
          <w:b/>
          <w:bCs/>
        </w:rPr>
        <w:t>Leadership Alignment:</w:t>
      </w:r>
      <w:r w:rsidRPr="00772CDF">
        <w:t> Appoint integration steering team, confirm new org charts, secure talent retention incentives.</w:t>
      </w:r>
    </w:p>
    <w:p w14:paraId="7781FE6C" w14:textId="77777777" w:rsidR="00772CDF" w:rsidRPr="00772CDF" w:rsidRDefault="00772CDF" w:rsidP="00772CDF">
      <w:pPr>
        <w:numPr>
          <w:ilvl w:val="0"/>
          <w:numId w:val="13"/>
        </w:numPr>
      </w:pPr>
      <w:r w:rsidRPr="00772CDF">
        <w:rPr>
          <w:b/>
          <w:bCs/>
        </w:rPr>
        <w:t>Finance &amp; Operations:</w:t>
      </w:r>
      <w:r w:rsidRPr="00772CDF">
        <w:t> Merge budgets and KPIs, centralize procurement, align warehouse management practices across sites.</w:t>
      </w:r>
    </w:p>
    <w:p w14:paraId="510A6600" w14:textId="77777777" w:rsidR="00772CDF" w:rsidRPr="00772CDF" w:rsidRDefault="00772CDF" w:rsidP="00772CDF">
      <w:pPr>
        <w:numPr>
          <w:ilvl w:val="0"/>
          <w:numId w:val="13"/>
        </w:numPr>
      </w:pPr>
      <w:r w:rsidRPr="00772CDF">
        <w:rPr>
          <w:b/>
          <w:bCs/>
        </w:rPr>
        <w:t>System &amp; Data:</w:t>
      </w:r>
      <w:r w:rsidRPr="00772CDF">
        <w:t> Unify WMS/ERP platforms, ensure clean data migration, address cybersecurity and redundancy issues.</w:t>
      </w:r>
    </w:p>
    <w:p w14:paraId="16F7F614" w14:textId="77777777" w:rsidR="00772CDF" w:rsidRPr="00772CDF" w:rsidRDefault="00772CDF" w:rsidP="00772CDF">
      <w:pPr>
        <w:numPr>
          <w:ilvl w:val="0"/>
          <w:numId w:val="13"/>
        </w:numPr>
      </w:pPr>
      <w:r w:rsidRPr="00772CDF">
        <w:rPr>
          <w:b/>
          <w:bCs/>
        </w:rPr>
        <w:t>Commercial Strategy:</w:t>
      </w:r>
      <w:r w:rsidRPr="00772CDF">
        <w:t> Rebrand joint services, launch cross-selling campaigns, harmonize contracts and SLAs.</w:t>
      </w:r>
    </w:p>
    <w:p w14:paraId="41A81C35" w14:textId="77777777" w:rsidR="00772CDF" w:rsidRPr="00772CDF" w:rsidRDefault="00772CDF" w:rsidP="00772CDF">
      <w:pPr>
        <w:numPr>
          <w:ilvl w:val="0"/>
          <w:numId w:val="13"/>
        </w:numPr>
      </w:pPr>
      <w:r w:rsidRPr="00772CDF">
        <w:rPr>
          <w:b/>
          <w:bCs/>
        </w:rPr>
        <w:t>Synergy Tracking:</w:t>
      </w:r>
      <w:r w:rsidRPr="00772CDF">
        <w:t> Weekly dashboards for synergy run-rate, issue escalation, and progress reporting on quick wins and milestones.</w:t>
      </w:r>
    </w:p>
    <w:p w14:paraId="694EE6E8" w14:textId="77777777" w:rsidR="00772CDF" w:rsidRPr="00772CDF" w:rsidRDefault="00772CDF" w:rsidP="00772CDF">
      <w:r w:rsidRPr="00772CDF">
        <w:t>Sample KPIs:</w:t>
      </w:r>
    </w:p>
    <w:p w14:paraId="12FD4154" w14:textId="77777777" w:rsidR="00772CDF" w:rsidRPr="00772CDF" w:rsidRDefault="00772CDF" w:rsidP="00772CDF">
      <w:pPr>
        <w:numPr>
          <w:ilvl w:val="0"/>
          <w:numId w:val="14"/>
        </w:numPr>
      </w:pPr>
      <w:r w:rsidRPr="00772CDF">
        <w:t>% cost synergy realized vs forecast</w:t>
      </w:r>
    </w:p>
    <w:p w14:paraId="18BFEE56" w14:textId="77777777" w:rsidR="00772CDF" w:rsidRPr="00772CDF" w:rsidRDefault="00772CDF" w:rsidP="00772CDF">
      <w:pPr>
        <w:numPr>
          <w:ilvl w:val="0"/>
          <w:numId w:val="14"/>
        </w:numPr>
      </w:pPr>
      <w:r w:rsidRPr="00772CDF">
        <w:t>Employee attrition and retention rate post-close</w:t>
      </w:r>
    </w:p>
    <w:p w14:paraId="16272346" w14:textId="77777777" w:rsidR="00772CDF" w:rsidRPr="00772CDF" w:rsidRDefault="00772CDF" w:rsidP="00772CDF">
      <w:pPr>
        <w:numPr>
          <w:ilvl w:val="0"/>
          <w:numId w:val="14"/>
        </w:numPr>
      </w:pPr>
      <w:r w:rsidRPr="00772CDF">
        <w:t>Customer retention and NPS</w:t>
      </w:r>
    </w:p>
    <w:p w14:paraId="7680F996" w14:textId="77777777" w:rsidR="00772CDF" w:rsidRPr="00772CDF" w:rsidRDefault="00772CDF" w:rsidP="00772CDF">
      <w:pPr>
        <w:numPr>
          <w:ilvl w:val="0"/>
          <w:numId w:val="14"/>
        </w:numPr>
      </w:pPr>
      <w:r w:rsidRPr="00772CDF">
        <w:t>IT migration success rate and system downtime</w:t>
      </w:r>
    </w:p>
    <w:p w14:paraId="4CF3E26F" w14:textId="77777777" w:rsidR="00772CDF" w:rsidRPr="00772CDF" w:rsidRDefault="00772CDF" w:rsidP="00772CDF">
      <w:pPr>
        <w:numPr>
          <w:ilvl w:val="0"/>
          <w:numId w:val="14"/>
        </w:numPr>
      </w:pPr>
      <w:r w:rsidRPr="00772CDF">
        <w:t>Direct margin growth in first three months</w:t>
      </w:r>
    </w:p>
    <w:p w14:paraId="43428860" w14:textId="77777777" w:rsidR="00772CDF" w:rsidRPr="00772CDF" w:rsidRDefault="00772CDF" w:rsidP="00772CDF">
      <w:r w:rsidRPr="00772CDF">
        <w:t>Risks and mitigation:</w:t>
      </w:r>
    </w:p>
    <w:p w14:paraId="6A76B2B9" w14:textId="77777777" w:rsidR="00772CDF" w:rsidRPr="00772CDF" w:rsidRDefault="00772CDF" w:rsidP="00772CDF">
      <w:pPr>
        <w:numPr>
          <w:ilvl w:val="0"/>
          <w:numId w:val="15"/>
        </w:numPr>
      </w:pPr>
      <w:r w:rsidRPr="00772CDF">
        <w:t>Early integration office for daily monitoring</w:t>
      </w:r>
    </w:p>
    <w:p w14:paraId="66B359F7" w14:textId="77777777" w:rsidR="00772CDF" w:rsidRPr="00772CDF" w:rsidRDefault="00772CDF" w:rsidP="00772CDF">
      <w:pPr>
        <w:numPr>
          <w:ilvl w:val="0"/>
          <w:numId w:val="15"/>
        </w:numPr>
      </w:pPr>
      <w:r w:rsidRPr="00772CDF">
        <w:t>Transparent communications and stakeholder briefings</w:t>
      </w:r>
    </w:p>
    <w:p w14:paraId="098F551D" w14:textId="77777777" w:rsidR="00772CDF" w:rsidRPr="00772CDF" w:rsidRDefault="00772CDF" w:rsidP="00772CDF">
      <w:pPr>
        <w:numPr>
          <w:ilvl w:val="0"/>
          <w:numId w:val="15"/>
        </w:numPr>
      </w:pPr>
      <w:r w:rsidRPr="00772CDF">
        <w:t>Accelerated “quick win” captures to maintain momentum</w:t>
      </w:r>
    </w:p>
    <w:p w14:paraId="5AC10117" w14:textId="77777777" w:rsidR="00772CDF" w:rsidRPr="00772CDF" w:rsidRDefault="00772CDF" w:rsidP="00772CDF">
      <w:pPr>
        <w:numPr>
          <w:ilvl w:val="0"/>
          <w:numId w:val="15"/>
        </w:numPr>
      </w:pPr>
      <w:r w:rsidRPr="00772CDF">
        <w:t>Cultural workshop to smooth internal friction</w:t>
      </w:r>
    </w:p>
    <w:p w14:paraId="3953BB1A" w14:textId="77777777" w:rsidR="00772CDF" w:rsidRPr="00772CDF" w:rsidRDefault="00772CDF" w:rsidP="00772CDF">
      <w:r w:rsidRPr="00772CDF">
        <w:pict w14:anchorId="4EA30F18">
          <v:rect id="_x0000_i1110" style="width:0;height:.75pt" o:hralign="center" o:hrstd="t" o:hr="t" fillcolor="#a0a0a0" stroked="f"/>
        </w:pict>
      </w:r>
    </w:p>
    <w:p w14:paraId="5C3DB5ED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Appendix: Real Examples &amp; Sector Trends</w:t>
      </w:r>
    </w:p>
    <w:p w14:paraId="46792B00" w14:textId="77777777" w:rsidR="00772CDF" w:rsidRPr="00772CDF" w:rsidRDefault="00772CDF" w:rsidP="00772CDF">
      <w:r w:rsidRPr="00772CDF">
        <w:t>Indian logistics firms such as WELPL are actively acquiring warehouse operations in major cities to leverage their networks and technologies, transforming into full-spectrum supply chain players overnight. By acquiring a hyperlocal warehouse in Guwahati or Lucknow, WELPL reported rapid expansion in storage capacity, improved profitability, and diversified risk across regions.</w:t>
      </w:r>
    </w:p>
    <w:p w14:paraId="31737A0A" w14:textId="77777777" w:rsidR="00772CDF" w:rsidRPr="00772CDF" w:rsidRDefault="00772CDF" w:rsidP="00772CDF">
      <w:r w:rsidRPr="00772CDF">
        <w:t>International sector leaders like Deere &amp; Co. and Starbucks have demonstrated, through their own supply chain and warehouse integrations, that savings and margin gains depend critically on network redesign, technology upgrades, and purposeful process standardization.</w:t>
      </w:r>
    </w:p>
    <w:p w14:paraId="361D9FB6" w14:textId="77777777" w:rsidR="00772CDF" w:rsidRPr="00772CDF" w:rsidRDefault="00772CDF" w:rsidP="00772CDF">
      <w:r w:rsidRPr="00772CDF">
        <w:pict w14:anchorId="6086F464">
          <v:rect id="_x0000_i1111" style="width:0;height:.75pt" o:hralign="center" o:hrstd="t" o:hr="t" fillcolor="#a0a0a0" stroked="f"/>
        </w:pict>
      </w:r>
    </w:p>
    <w:p w14:paraId="2984C6EF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Conclusion</w:t>
      </w:r>
    </w:p>
    <w:p w14:paraId="65D0930B" w14:textId="77777777" w:rsidR="00772CDF" w:rsidRPr="00772CDF" w:rsidRDefault="00772CDF" w:rsidP="00772CDF">
      <w:r w:rsidRPr="00772CDF">
        <w:t xml:space="preserve">A successful M&amp;A between a logistics firm and warehousing startup hinges on strategic fit, robust financial </w:t>
      </w:r>
      <w:proofErr w:type="spellStart"/>
      <w:r w:rsidRPr="00772CDF">
        <w:t>modeling</w:t>
      </w:r>
      <w:proofErr w:type="spellEnd"/>
      <w:r w:rsidRPr="00772CDF">
        <w:t>, and disciplined integration. Tangible results—a rapid footprint expansion, improved EBITDA, tech upgrades, and true one-stop service for customers—emerge only when sector context and operational rigor are fully embedded from Day 1.</w:t>
      </w:r>
    </w:p>
    <w:p w14:paraId="0DA5ED22" w14:textId="77777777" w:rsidR="00772CDF" w:rsidRPr="00772CDF" w:rsidRDefault="00772CDF" w:rsidP="00772CDF">
      <w:r w:rsidRPr="00772CDF">
        <w:t>This expanded case study merges sector realities, practical M&amp;A execution, and best-practice templates for delivering maximum deal value.</w:t>
      </w:r>
    </w:p>
    <w:p w14:paraId="6A0138E5" w14:textId="77777777" w:rsidR="00772CDF" w:rsidRDefault="00772CDF"/>
    <w:p w14:paraId="6A1DFF2E" w14:textId="77777777" w:rsidR="00772CDF" w:rsidRDefault="00772CDF"/>
    <w:p w14:paraId="5590499C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Executive Summary</w:t>
      </w:r>
    </w:p>
    <w:p w14:paraId="1B64C1FC" w14:textId="77777777" w:rsidR="00772CDF" w:rsidRPr="00772CDF" w:rsidRDefault="00772CDF" w:rsidP="00772CDF">
      <w:r w:rsidRPr="00772CDF">
        <w:t>A national logistics firm (annual revenue: ₹2,200 crore, EBITDA: ₹210 crore, 75 hubs) plans to acquire a warehousing tech startup (“</w:t>
      </w:r>
      <w:proofErr w:type="spellStart"/>
      <w:r w:rsidRPr="00772CDF">
        <w:t>QuickStore</w:t>
      </w:r>
      <w:proofErr w:type="spellEnd"/>
      <w:r w:rsidRPr="00772CDF">
        <w:t xml:space="preserve">”) with ₹55 crore revenue, ₹6 crore EBITDA, 13 Grade-A warehouses (8 lakh </w:t>
      </w:r>
      <w:proofErr w:type="spellStart"/>
      <w:r w:rsidRPr="00772CDF">
        <w:t>sq.ft</w:t>
      </w:r>
      <w:proofErr w:type="spellEnd"/>
      <w:r w:rsidRPr="00772CDF">
        <w:t xml:space="preserve">.), for ₹70 crore (1.3x revenue, 11.7x EBITDA). Synergy </w:t>
      </w:r>
      <w:proofErr w:type="spellStart"/>
      <w:r w:rsidRPr="00772CDF">
        <w:t>modeling</w:t>
      </w:r>
      <w:proofErr w:type="spellEnd"/>
      <w:r w:rsidRPr="00772CDF">
        <w:t xml:space="preserve"> forecasts a ₹9–13 crore EBITDA uplift within 18 months (combined group proforma EBITDA rises from ₹216 to ₹229–233 crore, or 12–18%) by integrating operations, tech, and cross-selling to a shared client base.</w:t>
      </w:r>
    </w:p>
    <w:p w14:paraId="0372B1FF" w14:textId="77777777" w:rsidR="00772CDF" w:rsidRPr="00772CDF" w:rsidRDefault="00772CDF" w:rsidP="00772CDF">
      <w:r w:rsidRPr="00772CDF">
        <w:pict w14:anchorId="00A04C19">
          <v:rect id="_x0000_i1148" style="width:0;height:.75pt" o:hralign="center" o:hrstd="t" o:hr="t" fillcolor="#a0a0a0" stroked="f"/>
        </w:pict>
      </w:r>
    </w:p>
    <w:p w14:paraId="6223481F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Strategic Fit Analysis</w:t>
      </w:r>
    </w:p>
    <w:p w14:paraId="7E92A7D9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SWOT (select metrics)</w:t>
      </w:r>
    </w:p>
    <w:p w14:paraId="5B3E20D3" w14:textId="77777777" w:rsidR="00772CDF" w:rsidRPr="00772CDF" w:rsidRDefault="00772CDF" w:rsidP="00772CDF">
      <w:pPr>
        <w:numPr>
          <w:ilvl w:val="0"/>
          <w:numId w:val="16"/>
        </w:numPr>
      </w:pPr>
      <w:r w:rsidRPr="00772CDF">
        <w:t>Strengths:</w:t>
      </w:r>
    </w:p>
    <w:p w14:paraId="797E1531" w14:textId="77777777" w:rsidR="00772CDF" w:rsidRPr="00772CDF" w:rsidRDefault="00772CDF" w:rsidP="00772CDF">
      <w:pPr>
        <w:numPr>
          <w:ilvl w:val="1"/>
          <w:numId w:val="16"/>
        </w:numPr>
      </w:pPr>
      <w:r w:rsidRPr="00772CDF">
        <w:t>Logistics firm: 14,000 daily shipments, late-cutoff express lanes, relationships with 160 blue-chip clients.</w:t>
      </w:r>
    </w:p>
    <w:p w14:paraId="74FFF122" w14:textId="77777777" w:rsidR="00772CDF" w:rsidRPr="00772CDF" w:rsidRDefault="00772CDF" w:rsidP="00772CDF">
      <w:pPr>
        <w:numPr>
          <w:ilvl w:val="1"/>
          <w:numId w:val="16"/>
        </w:numPr>
      </w:pPr>
      <w:r w:rsidRPr="00772CDF">
        <w:t>Startup: 99.6% fulfilment accuracy, IoT-powered slotting system (17% faster picking), 31 new SME contracts from D2C sector.</w:t>
      </w:r>
    </w:p>
    <w:p w14:paraId="19D29AC4" w14:textId="77777777" w:rsidR="00772CDF" w:rsidRPr="00772CDF" w:rsidRDefault="00772CDF" w:rsidP="00772CDF">
      <w:pPr>
        <w:numPr>
          <w:ilvl w:val="0"/>
          <w:numId w:val="16"/>
        </w:numPr>
      </w:pPr>
      <w:r w:rsidRPr="00772CDF">
        <w:t>Weaknesses:</w:t>
      </w:r>
    </w:p>
    <w:p w14:paraId="3F881CF5" w14:textId="77777777" w:rsidR="00772CDF" w:rsidRPr="00772CDF" w:rsidRDefault="00772CDF" w:rsidP="00772CDF">
      <w:pPr>
        <w:numPr>
          <w:ilvl w:val="1"/>
          <w:numId w:val="16"/>
        </w:numPr>
      </w:pPr>
      <w:r w:rsidRPr="00772CDF">
        <w:t>Overlapping regions (12% warehouse area duplicated within 50 km radius).</w:t>
      </w:r>
    </w:p>
    <w:p w14:paraId="63CBAEFB" w14:textId="77777777" w:rsidR="00772CDF" w:rsidRPr="00772CDF" w:rsidRDefault="00772CDF" w:rsidP="00772CDF">
      <w:pPr>
        <w:numPr>
          <w:ilvl w:val="1"/>
          <w:numId w:val="16"/>
        </w:numPr>
      </w:pPr>
      <w:r w:rsidRPr="00772CDF">
        <w:t>Manual reconciliation in 2 major sites (700 man-hours/month).</w:t>
      </w:r>
    </w:p>
    <w:p w14:paraId="1804B412" w14:textId="77777777" w:rsidR="00772CDF" w:rsidRPr="00772CDF" w:rsidRDefault="00772CDF" w:rsidP="00772CDF">
      <w:pPr>
        <w:numPr>
          <w:ilvl w:val="0"/>
          <w:numId w:val="16"/>
        </w:numPr>
      </w:pPr>
      <w:r w:rsidRPr="00772CDF">
        <w:t>Opportunities:</w:t>
      </w:r>
    </w:p>
    <w:p w14:paraId="077CC4B3" w14:textId="77777777" w:rsidR="00772CDF" w:rsidRPr="00772CDF" w:rsidRDefault="00772CDF" w:rsidP="00772CDF">
      <w:pPr>
        <w:numPr>
          <w:ilvl w:val="1"/>
          <w:numId w:val="16"/>
        </w:numPr>
      </w:pPr>
      <w:r w:rsidRPr="00772CDF">
        <w:t>Bundling cross-dock and storage wins extra ₹7 crore revenue in year 2.</w:t>
      </w:r>
    </w:p>
    <w:p w14:paraId="5892B64E" w14:textId="77777777" w:rsidR="00772CDF" w:rsidRPr="00772CDF" w:rsidRDefault="00772CDF" w:rsidP="00772CDF">
      <w:pPr>
        <w:numPr>
          <w:ilvl w:val="1"/>
          <w:numId w:val="16"/>
        </w:numPr>
      </w:pPr>
      <w:r w:rsidRPr="00772CDF">
        <w:t>Scope to automate 5 warehouses in year 1—projected 11% cost saving per site.</w:t>
      </w:r>
    </w:p>
    <w:p w14:paraId="0F68BFC8" w14:textId="77777777" w:rsidR="00772CDF" w:rsidRPr="00772CDF" w:rsidRDefault="00772CDF" w:rsidP="00772CDF">
      <w:pPr>
        <w:numPr>
          <w:ilvl w:val="0"/>
          <w:numId w:val="16"/>
        </w:numPr>
      </w:pPr>
      <w:r w:rsidRPr="00772CDF">
        <w:t>Threats:</w:t>
      </w:r>
    </w:p>
    <w:p w14:paraId="40920F48" w14:textId="77777777" w:rsidR="00772CDF" w:rsidRPr="00772CDF" w:rsidRDefault="00772CDF" w:rsidP="00772CDF">
      <w:pPr>
        <w:numPr>
          <w:ilvl w:val="1"/>
          <w:numId w:val="16"/>
        </w:numPr>
      </w:pPr>
      <w:r w:rsidRPr="00772CDF">
        <w:t>22% of acquired clients under renegotiation.</w:t>
      </w:r>
    </w:p>
    <w:p w14:paraId="3E611CC4" w14:textId="77777777" w:rsidR="00772CDF" w:rsidRPr="00772CDF" w:rsidRDefault="00772CDF" w:rsidP="00772CDF">
      <w:pPr>
        <w:numPr>
          <w:ilvl w:val="1"/>
          <w:numId w:val="16"/>
        </w:numPr>
      </w:pPr>
      <w:r w:rsidRPr="00772CDF">
        <w:t>Two key engineers flagged as “flight risk”.</w:t>
      </w:r>
    </w:p>
    <w:p w14:paraId="2E995C5A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Porter’s 5 Forces (quantified)</w:t>
      </w:r>
    </w:p>
    <w:p w14:paraId="4C78B7AB" w14:textId="77777777" w:rsidR="00772CDF" w:rsidRPr="00772CDF" w:rsidRDefault="00772CDF" w:rsidP="00772CDF">
      <w:pPr>
        <w:numPr>
          <w:ilvl w:val="0"/>
          <w:numId w:val="17"/>
        </w:numPr>
      </w:pPr>
      <w:r w:rsidRPr="00772CDF">
        <w:t>Buyer power: Top 10 customers = 55% of proforma revenue.</w:t>
      </w:r>
    </w:p>
    <w:p w14:paraId="4E2B0631" w14:textId="77777777" w:rsidR="00772CDF" w:rsidRPr="00772CDF" w:rsidRDefault="00772CDF" w:rsidP="00772CDF">
      <w:pPr>
        <w:numPr>
          <w:ilvl w:val="0"/>
          <w:numId w:val="17"/>
        </w:numPr>
      </w:pPr>
      <w:r w:rsidRPr="00772CDF">
        <w:t>Supplier power: Power limited; core technology/use-case controlled by target company IP.</w:t>
      </w:r>
    </w:p>
    <w:p w14:paraId="6399754B" w14:textId="77777777" w:rsidR="00772CDF" w:rsidRPr="00772CDF" w:rsidRDefault="00772CDF" w:rsidP="00772CDF">
      <w:pPr>
        <w:numPr>
          <w:ilvl w:val="0"/>
          <w:numId w:val="17"/>
        </w:numPr>
      </w:pPr>
      <w:r w:rsidRPr="00772CDF">
        <w:t>Threat of new entrants: Entry capex up 32% YoY in Grade-A warehousing.</w:t>
      </w:r>
    </w:p>
    <w:p w14:paraId="1135A2E1" w14:textId="77777777" w:rsidR="00772CDF" w:rsidRPr="00772CDF" w:rsidRDefault="00772CDF" w:rsidP="00772CDF">
      <w:pPr>
        <w:numPr>
          <w:ilvl w:val="0"/>
          <w:numId w:val="17"/>
        </w:numPr>
      </w:pPr>
      <w:r w:rsidRPr="00772CDF">
        <w:t>Rivalry: 4 major pan-India players occupy 73% of market area.</w:t>
      </w:r>
    </w:p>
    <w:p w14:paraId="51B6430A" w14:textId="77777777" w:rsidR="00772CDF" w:rsidRPr="00772CDF" w:rsidRDefault="00772CDF" w:rsidP="00772CDF">
      <w:r w:rsidRPr="00772CDF">
        <w:pict w14:anchorId="2093F89B">
          <v:rect id="_x0000_i1149" style="width:0;height:.75pt" o:hralign="center" o:hrstd="t" o:hr="t" fillcolor="#a0a0a0" stroked="f"/>
        </w:pict>
      </w:r>
    </w:p>
    <w:p w14:paraId="5836C467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Deal Valuation &amp; Financial Model</w:t>
      </w:r>
    </w:p>
    <w:p w14:paraId="4819813A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Inputs</w:t>
      </w:r>
    </w:p>
    <w:p w14:paraId="157F77CC" w14:textId="77777777" w:rsidR="00772CDF" w:rsidRPr="00772CDF" w:rsidRDefault="00772CDF" w:rsidP="00772CDF">
      <w:pPr>
        <w:numPr>
          <w:ilvl w:val="0"/>
          <w:numId w:val="18"/>
        </w:numPr>
      </w:pPr>
      <w:r w:rsidRPr="00772CDF">
        <w:t>Startup Revenue: ₹55 crore (YoY growth 18%), EBITDA: ₹6 crore (11% margin).</w:t>
      </w:r>
    </w:p>
    <w:p w14:paraId="56238BE6" w14:textId="77777777" w:rsidR="00772CDF" w:rsidRPr="00772CDF" w:rsidRDefault="00772CDF" w:rsidP="00772CDF">
      <w:pPr>
        <w:numPr>
          <w:ilvl w:val="0"/>
          <w:numId w:val="18"/>
        </w:numPr>
      </w:pPr>
      <w:r w:rsidRPr="00772CDF">
        <w:t>Synergy drivers identified:</w:t>
      </w:r>
    </w:p>
    <w:p w14:paraId="2CBAD8A3" w14:textId="77777777" w:rsidR="00772CDF" w:rsidRPr="00772CDF" w:rsidRDefault="00772CDF" w:rsidP="00772CDF">
      <w:pPr>
        <w:numPr>
          <w:ilvl w:val="1"/>
          <w:numId w:val="18"/>
        </w:numPr>
      </w:pPr>
      <w:r w:rsidRPr="00772CDF">
        <w:t>Cross-sell: +₹6.8 crore incremental revenue at 15% margin.</w:t>
      </w:r>
    </w:p>
    <w:p w14:paraId="1715B624" w14:textId="77777777" w:rsidR="00772CDF" w:rsidRPr="00772CDF" w:rsidRDefault="00772CDF" w:rsidP="00772CDF">
      <w:pPr>
        <w:numPr>
          <w:ilvl w:val="1"/>
          <w:numId w:val="18"/>
        </w:numPr>
      </w:pPr>
      <w:r w:rsidRPr="00772CDF">
        <w:t>Network rationalization: Elimination of 45 FTE roles, annualized savings: ₹2.3 crore.</w:t>
      </w:r>
    </w:p>
    <w:p w14:paraId="36F93D26" w14:textId="77777777" w:rsidR="00772CDF" w:rsidRPr="00772CDF" w:rsidRDefault="00772CDF" w:rsidP="00772CDF">
      <w:pPr>
        <w:numPr>
          <w:ilvl w:val="1"/>
          <w:numId w:val="18"/>
        </w:numPr>
      </w:pPr>
      <w:r w:rsidRPr="00772CDF">
        <w:t>Tech harmonization: Implementation cost ₹3.2 crore, phased synergies by month 7; annual IT OPEX down from ₹1.9 to ₹1.3 crore.</w:t>
      </w:r>
    </w:p>
    <w:p w14:paraId="12ABABE1" w14:textId="77777777" w:rsidR="00772CDF" w:rsidRPr="00772CDF" w:rsidRDefault="00772CDF" w:rsidP="00772CDF">
      <w:pPr>
        <w:numPr>
          <w:ilvl w:val="0"/>
          <w:numId w:val="18"/>
        </w:numPr>
      </w:pPr>
      <w:r w:rsidRPr="00772CDF">
        <w:t>Acquisition premium: 19% over last public funding round (imputed value: ₹58.8 crore).</w:t>
      </w:r>
    </w:p>
    <w:p w14:paraId="5EED9EBE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Financial Model (High-level, Excel/Python Results)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5"/>
        <w:gridCol w:w="2236"/>
        <w:gridCol w:w="2397"/>
        <w:gridCol w:w="2412"/>
      </w:tblGrid>
      <w:tr w:rsidR="00772CDF" w:rsidRPr="00772CDF" w14:paraId="16A0AA0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FCE37" w14:textId="77777777" w:rsidR="00772CDF" w:rsidRPr="00772CDF" w:rsidRDefault="00772CDF" w:rsidP="00772CDF">
            <w:pPr>
              <w:rPr>
                <w:b/>
                <w:bCs/>
              </w:rPr>
            </w:pPr>
            <w:r w:rsidRPr="00772CDF">
              <w:rPr>
                <w:b/>
                <w:bCs/>
              </w:rPr>
              <w:t>Metric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70319" w14:textId="77777777" w:rsidR="00772CDF" w:rsidRPr="00772CDF" w:rsidRDefault="00772CDF" w:rsidP="00772CDF">
            <w:pPr>
              <w:rPr>
                <w:b/>
                <w:bCs/>
              </w:rPr>
            </w:pPr>
            <w:r w:rsidRPr="00772CDF">
              <w:rPr>
                <w:b/>
                <w:bCs/>
              </w:rPr>
              <w:t>Year 0 (pre)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EBE3B" w14:textId="77777777" w:rsidR="00772CDF" w:rsidRPr="00772CDF" w:rsidRDefault="00772CDF" w:rsidP="00772CDF">
            <w:pPr>
              <w:rPr>
                <w:b/>
                <w:bCs/>
              </w:rPr>
            </w:pPr>
            <w:r w:rsidRPr="00772CDF">
              <w:rPr>
                <w:b/>
                <w:bCs/>
              </w:rPr>
              <w:t>Year 1 (post)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4C9DB" w14:textId="77777777" w:rsidR="00772CDF" w:rsidRPr="00772CDF" w:rsidRDefault="00772CDF" w:rsidP="00772CDF">
            <w:pPr>
              <w:rPr>
                <w:b/>
                <w:bCs/>
              </w:rPr>
            </w:pPr>
            <w:r w:rsidRPr="00772CDF">
              <w:rPr>
                <w:b/>
                <w:bCs/>
              </w:rPr>
              <w:t>Year 2 (post)</w:t>
            </w:r>
          </w:p>
        </w:tc>
      </w:tr>
      <w:tr w:rsidR="00772CDF" w:rsidRPr="00772CDF" w14:paraId="1309F46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A7B5B9" w14:textId="77777777" w:rsidR="00772CDF" w:rsidRPr="00772CDF" w:rsidRDefault="00772CDF" w:rsidP="00772CDF">
            <w:r w:rsidRPr="00772CDF">
              <w:t>Revenue (₹ crore)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F33241" w14:textId="77777777" w:rsidR="00772CDF" w:rsidRPr="00772CDF" w:rsidRDefault="00772CDF" w:rsidP="00772CDF">
            <w:r w:rsidRPr="00772CDF">
              <w:t>2,255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DBBC5B" w14:textId="77777777" w:rsidR="00772CDF" w:rsidRPr="00772CDF" w:rsidRDefault="00772CDF" w:rsidP="00772CDF">
            <w:r w:rsidRPr="00772CDF">
              <w:t>2,304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D5D99B" w14:textId="77777777" w:rsidR="00772CDF" w:rsidRPr="00772CDF" w:rsidRDefault="00772CDF" w:rsidP="00772CDF">
            <w:r w:rsidRPr="00772CDF">
              <w:t>2,370</w:t>
            </w:r>
          </w:p>
        </w:tc>
      </w:tr>
      <w:tr w:rsidR="00772CDF" w:rsidRPr="00772CDF" w14:paraId="3CC6530B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FF15513" w14:textId="77777777" w:rsidR="00772CDF" w:rsidRPr="00772CDF" w:rsidRDefault="00772CDF" w:rsidP="00772CDF">
            <w:r w:rsidRPr="00772CDF">
              <w:t>EBITDA (₹ crore)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59B54F" w14:textId="77777777" w:rsidR="00772CDF" w:rsidRPr="00772CDF" w:rsidRDefault="00772CDF" w:rsidP="00772CDF">
            <w:r w:rsidRPr="00772CDF">
              <w:t>216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8D77D5" w14:textId="77777777" w:rsidR="00772CDF" w:rsidRPr="00772CDF" w:rsidRDefault="00772CDF" w:rsidP="00772CDF">
            <w:r w:rsidRPr="00772CDF">
              <w:t>229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3B01F1" w14:textId="77777777" w:rsidR="00772CDF" w:rsidRPr="00772CDF" w:rsidRDefault="00772CDF" w:rsidP="00772CDF">
            <w:r w:rsidRPr="00772CDF">
              <w:t>233</w:t>
            </w:r>
          </w:p>
        </w:tc>
      </w:tr>
      <w:tr w:rsidR="00772CDF" w:rsidRPr="00772CDF" w14:paraId="6FB8D15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6C9455" w14:textId="77777777" w:rsidR="00772CDF" w:rsidRPr="00772CDF" w:rsidRDefault="00772CDF" w:rsidP="00772CDF">
            <w:r w:rsidRPr="00772CDF">
              <w:t>Cost Synergies (₹ crore)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83315C" w14:textId="77777777" w:rsidR="00772CDF" w:rsidRPr="00772CDF" w:rsidRDefault="00772CDF" w:rsidP="00772CDF">
            <w:r w:rsidRPr="00772CDF"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095DE6" w14:textId="77777777" w:rsidR="00772CDF" w:rsidRPr="00772CDF" w:rsidRDefault="00772CDF" w:rsidP="00772CDF">
            <w:r w:rsidRPr="00772CDF">
              <w:t>7.8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644BB3" w14:textId="77777777" w:rsidR="00772CDF" w:rsidRPr="00772CDF" w:rsidRDefault="00772CDF" w:rsidP="00772CDF">
            <w:r w:rsidRPr="00772CDF">
              <w:t>8.4</w:t>
            </w:r>
          </w:p>
        </w:tc>
      </w:tr>
      <w:tr w:rsidR="00772CDF" w:rsidRPr="00772CDF" w14:paraId="2A40D4A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43E31B" w14:textId="77777777" w:rsidR="00772CDF" w:rsidRPr="00772CDF" w:rsidRDefault="00772CDF" w:rsidP="00772CDF">
            <w:r w:rsidRPr="00772CDF">
              <w:t>Capex (₹ crore)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76C36E2" w14:textId="77777777" w:rsidR="00772CDF" w:rsidRPr="00772CDF" w:rsidRDefault="00772CDF" w:rsidP="00772CDF">
            <w:r w:rsidRPr="00772CDF">
              <w:t>19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D825F28" w14:textId="77777777" w:rsidR="00772CDF" w:rsidRPr="00772CDF" w:rsidRDefault="00772CDF" w:rsidP="00772CDF">
            <w:r w:rsidRPr="00772CDF">
              <w:t>33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896051" w14:textId="77777777" w:rsidR="00772CDF" w:rsidRPr="00772CDF" w:rsidRDefault="00772CDF" w:rsidP="00772CDF">
            <w:r w:rsidRPr="00772CDF">
              <w:t>18</w:t>
            </w:r>
          </w:p>
        </w:tc>
      </w:tr>
      <w:tr w:rsidR="00772CDF" w:rsidRPr="00772CDF" w14:paraId="402EAEB8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2ABA40" w14:textId="77777777" w:rsidR="00772CDF" w:rsidRPr="00772CDF" w:rsidRDefault="00772CDF" w:rsidP="00772CDF">
            <w:r w:rsidRPr="00772CDF">
              <w:t xml:space="preserve">Integration costs (₹ </w:t>
            </w:r>
            <w:proofErr w:type="spellStart"/>
            <w:r w:rsidRPr="00772CDF">
              <w:t>cr</w:t>
            </w:r>
            <w:proofErr w:type="spellEnd"/>
            <w:r w:rsidRPr="00772CDF"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37E9D7" w14:textId="77777777" w:rsidR="00772CDF" w:rsidRPr="00772CDF" w:rsidRDefault="00772CDF" w:rsidP="00772CDF">
            <w:r w:rsidRPr="00772CDF"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A12A69C" w14:textId="77777777" w:rsidR="00772CDF" w:rsidRPr="00772CDF" w:rsidRDefault="00772CDF" w:rsidP="00772CDF">
            <w:r w:rsidRPr="00772CDF">
              <w:t>5.6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88E8FC7" w14:textId="77777777" w:rsidR="00772CDF" w:rsidRPr="00772CDF" w:rsidRDefault="00772CDF" w:rsidP="00772CDF">
            <w:r w:rsidRPr="00772CDF">
              <w:t>-</w:t>
            </w:r>
          </w:p>
        </w:tc>
      </w:tr>
    </w:tbl>
    <w:p w14:paraId="59F1921F" w14:textId="77777777" w:rsidR="00772CDF" w:rsidRPr="00772CDF" w:rsidRDefault="00772CDF" w:rsidP="00772CDF">
      <w:pPr>
        <w:numPr>
          <w:ilvl w:val="0"/>
          <w:numId w:val="19"/>
        </w:numPr>
      </w:pPr>
      <w:r w:rsidRPr="00772CDF">
        <w:t>Sensitivity: If only 75% of cost synergies realize or integration overruns by ₹2 crore, EBITDA uplift narrows to ₹8.5 crore (10%).</w:t>
      </w:r>
    </w:p>
    <w:p w14:paraId="237FA1D4" w14:textId="77777777" w:rsidR="00772CDF" w:rsidRPr="00772CDF" w:rsidRDefault="00772CDF" w:rsidP="00772CDF">
      <w:pPr>
        <w:numPr>
          <w:ilvl w:val="0"/>
          <w:numId w:val="19"/>
        </w:numPr>
      </w:pPr>
      <w:r w:rsidRPr="00772CDF">
        <w:t>IRR—base case: 17.2% over 5 years (exit at 10x proforma EBITDA); downside IRR: 9.6%.</w:t>
      </w:r>
    </w:p>
    <w:p w14:paraId="72701170" w14:textId="77777777" w:rsidR="00772CDF" w:rsidRPr="00772CDF" w:rsidRDefault="00772CDF" w:rsidP="00772CDF">
      <w:r w:rsidRPr="00772CDF">
        <w:pict w14:anchorId="67B51B83">
          <v:rect id="_x0000_i1150" style="width:0;height:.75pt" o:hralign="center" o:hrstd="t" o:hr="t" fillcolor="#a0a0a0" stroked="f"/>
        </w:pict>
      </w:r>
    </w:p>
    <w:p w14:paraId="5059E435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100-Day Integration Plan — KPIs/Milestones</w:t>
      </w:r>
    </w:p>
    <w:p w14:paraId="23949C19" w14:textId="77777777" w:rsidR="00772CDF" w:rsidRPr="00772CDF" w:rsidRDefault="00772CDF" w:rsidP="00772CDF">
      <w:pPr>
        <w:numPr>
          <w:ilvl w:val="0"/>
          <w:numId w:val="20"/>
        </w:numPr>
      </w:pPr>
      <w:r w:rsidRPr="00772CDF">
        <w:t>Day 1–15: Integration teams established, leadership alignment, “welcome” webcast with &gt;90% key staff attendance.</w:t>
      </w:r>
    </w:p>
    <w:p w14:paraId="17353291" w14:textId="77777777" w:rsidR="00772CDF" w:rsidRPr="00772CDF" w:rsidRDefault="00772CDF" w:rsidP="00772CDF">
      <w:pPr>
        <w:numPr>
          <w:ilvl w:val="0"/>
          <w:numId w:val="20"/>
        </w:numPr>
      </w:pPr>
      <w:r w:rsidRPr="00772CDF">
        <w:t>By Day 45:</w:t>
      </w:r>
    </w:p>
    <w:p w14:paraId="6EE1A317" w14:textId="77777777" w:rsidR="00772CDF" w:rsidRPr="00772CDF" w:rsidRDefault="00772CDF" w:rsidP="00772CDF">
      <w:pPr>
        <w:numPr>
          <w:ilvl w:val="1"/>
          <w:numId w:val="20"/>
        </w:numPr>
      </w:pPr>
      <w:r w:rsidRPr="00772CDF">
        <w:t>Budget/forecast unified.</w:t>
      </w:r>
    </w:p>
    <w:p w14:paraId="613A8EF5" w14:textId="77777777" w:rsidR="00772CDF" w:rsidRPr="00772CDF" w:rsidRDefault="00772CDF" w:rsidP="00772CDF">
      <w:pPr>
        <w:numPr>
          <w:ilvl w:val="1"/>
          <w:numId w:val="20"/>
        </w:numPr>
      </w:pPr>
      <w:r w:rsidRPr="00772CDF">
        <w:t>Tech deployment plan signed off.</w:t>
      </w:r>
    </w:p>
    <w:p w14:paraId="1E8B3289" w14:textId="77777777" w:rsidR="00772CDF" w:rsidRPr="00772CDF" w:rsidRDefault="00772CDF" w:rsidP="00772CDF">
      <w:pPr>
        <w:numPr>
          <w:ilvl w:val="1"/>
          <w:numId w:val="20"/>
        </w:numPr>
      </w:pPr>
      <w:r w:rsidRPr="00772CDF">
        <w:t>All customer contracts mapped; 85% cross-sell target list finalized.</w:t>
      </w:r>
    </w:p>
    <w:p w14:paraId="5D1E69F7" w14:textId="77777777" w:rsidR="00772CDF" w:rsidRPr="00772CDF" w:rsidRDefault="00772CDF" w:rsidP="00772CDF">
      <w:pPr>
        <w:numPr>
          <w:ilvl w:val="0"/>
          <w:numId w:val="20"/>
        </w:numPr>
      </w:pPr>
      <w:r w:rsidRPr="00772CDF">
        <w:t>By Day 60:</w:t>
      </w:r>
    </w:p>
    <w:p w14:paraId="72D40B69" w14:textId="77777777" w:rsidR="00772CDF" w:rsidRPr="00772CDF" w:rsidRDefault="00772CDF" w:rsidP="00772CDF">
      <w:pPr>
        <w:numPr>
          <w:ilvl w:val="1"/>
          <w:numId w:val="20"/>
        </w:numPr>
      </w:pPr>
      <w:r w:rsidRPr="00772CDF">
        <w:t>6 out of 13 warehouses transitioned to unified WMS.</w:t>
      </w:r>
    </w:p>
    <w:p w14:paraId="4BC69D73" w14:textId="77777777" w:rsidR="00772CDF" w:rsidRPr="00772CDF" w:rsidRDefault="00772CDF" w:rsidP="00772CDF">
      <w:pPr>
        <w:numPr>
          <w:ilvl w:val="1"/>
          <w:numId w:val="20"/>
        </w:numPr>
      </w:pPr>
      <w:r w:rsidRPr="00772CDF">
        <w:t>82% employee retention.</w:t>
      </w:r>
    </w:p>
    <w:p w14:paraId="1D932A9B" w14:textId="77777777" w:rsidR="00772CDF" w:rsidRPr="00772CDF" w:rsidRDefault="00772CDF" w:rsidP="00772CDF">
      <w:pPr>
        <w:numPr>
          <w:ilvl w:val="0"/>
          <w:numId w:val="20"/>
        </w:numPr>
      </w:pPr>
      <w:r w:rsidRPr="00772CDF">
        <w:t>Day 100:</w:t>
      </w:r>
    </w:p>
    <w:p w14:paraId="31D65061" w14:textId="77777777" w:rsidR="00772CDF" w:rsidRPr="00772CDF" w:rsidRDefault="00772CDF" w:rsidP="00772CDF">
      <w:pPr>
        <w:numPr>
          <w:ilvl w:val="1"/>
          <w:numId w:val="20"/>
        </w:numPr>
      </w:pPr>
      <w:r w:rsidRPr="00772CDF">
        <w:t xml:space="preserve">12 new cross-sell contracts closed, </w:t>
      </w:r>
      <w:proofErr w:type="spellStart"/>
      <w:r w:rsidRPr="00772CDF">
        <w:t>totaling</w:t>
      </w:r>
      <w:proofErr w:type="spellEnd"/>
      <w:r w:rsidRPr="00772CDF">
        <w:t xml:space="preserve"> ₹1.3 crore projected revenue.</w:t>
      </w:r>
    </w:p>
    <w:p w14:paraId="05D66B70" w14:textId="77777777" w:rsidR="00772CDF" w:rsidRPr="00772CDF" w:rsidRDefault="00772CDF" w:rsidP="00772CDF">
      <w:pPr>
        <w:numPr>
          <w:ilvl w:val="1"/>
          <w:numId w:val="20"/>
        </w:numPr>
      </w:pPr>
      <w:r w:rsidRPr="00772CDF">
        <w:t>80% of planned cost synergy actions executed.</w:t>
      </w:r>
    </w:p>
    <w:p w14:paraId="0DE46522" w14:textId="77777777" w:rsidR="00772CDF" w:rsidRPr="00772CDF" w:rsidRDefault="00772CDF" w:rsidP="00772CDF">
      <w:pPr>
        <w:numPr>
          <w:ilvl w:val="1"/>
          <w:numId w:val="20"/>
        </w:numPr>
      </w:pPr>
      <w:r w:rsidRPr="00772CDF">
        <w:t>Integration management office publishes risk log every week (avg. 3 red-flag incidents resolved per week).</w:t>
      </w:r>
    </w:p>
    <w:p w14:paraId="0E087ABC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KPI Examples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8"/>
        <w:gridCol w:w="3739"/>
        <w:gridCol w:w="2953"/>
      </w:tblGrid>
      <w:tr w:rsidR="00772CDF" w:rsidRPr="00772CDF" w14:paraId="2A66D55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9264E" w14:textId="77777777" w:rsidR="00772CDF" w:rsidRPr="00772CDF" w:rsidRDefault="00772CDF" w:rsidP="00772CDF">
            <w:pPr>
              <w:rPr>
                <w:b/>
                <w:bCs/>
              </w:rPr>
            </w:pPr>
            <w:r w:rsidRPr="00772CDF">
              <w:rPr>
                <w:b/>
                <w:bCs/>
              </w:rPr>
              <w:t>KPI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F7E63" w14:textId="77777777" w:rsidR="00772CDF" w:rsidRPr="00772CDF" w:rsidRDefault="00772CDF" w:rsidP="00772CDF">
            <w:pPr>
              <w:rPr>
                <w:b/>
                <w:bCs/>
              </w:rPr>
            </w:pPr>
            <w:r w:rsidRPr="00772CDF">
              <w:rPr>
                <w:b/>
                <w:bCs/>
              </w:rPr>
              <w:t>Target (100 days)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08624" w14:textId="77777777" w:rsidR="00772CDF" w:rsidRPr="00772CDF" w:rsidRDefault="00772CDF" w:rsidP="00772CDF">
            <w:pPr>
              <w:rPr>
                <w:b/>
                <w:bCs/>
              </w:rPr>
            </w:pPr>
            <w:r w:rsidRPr="00772CDF">
              <w:rPr>
                <w:b/>
                <w:bCs/>
              </w:rPr>
              <w:t>Latest Result</w:t>
            </w:r>
          </w:p>
        </w:tc>
      </w:tr>
      <w:tr w:rsidR="00772CDF" w:rsidRPr="00772CDF" w14:paraId="1AA5465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6124DC8" w14:textId="77777777" w:rsidR="00772CDF" w:rsidRPr="00772CDF" w:rsidRDefault="00772CDF" w:rsidP="00772CDF">
            <w:r w:rsidRPr="00772CDF">
              <w:t>Employee retention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73EC4D4" w14:textId="77777777" w:rsidR="00772CDF" w:rsidRPr="00772CDF" w:rsidRDefault="00772CDF" w:rsidP="00772CDF">
            <w:r w:rsidRPr="00772CDF">
              <w:t>&gt;80%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E11C451" w14:textId="77777777" w:rsidR="00772CDF" w:rsidRPr="00772CDF" w:rsidRDefault="00772CDF" w:rsidP="00772CDF">
            <w:r w:rsidRPr="00772CDF">
              <w:t>82%</w:t>
            </w:r>
          </w:p>
        </w:tc>
      </w:tr>
      <w:tr w:rsidR="00772CDF" w:rsidRPr="00772CDF" w14:paraId="491049E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878B09" w14:textId="77777777" w:rsidR="00772CDF" w:rsidRPr="00772CDF" w:rsidRDefault="00772CDF" w:rsidP="00772CDF">
            <w:r w:rsidRPr="00772CDF">
              <w:t>Cost savings run-rate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EDAA8A" w14:textId="77777777" w:rsidR="00772CDF" w:rsidRPr="00772CDF" w:rsidRDefault="00772CDF" w:rsidP="00772CDF">
            <w:r w:rsidRPr="00772CDF">
              <w:t>₹6 crore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3B45AE8" w14:textId="77777777" w:rsidR="00772CDF" w:rsidRPr="00772CDF" w:rsidRDefault="00772CDF" w:rsidP="00772CDF">
            <w:r w:rsidRPr="00772CDF">
              <w:t>₹4.8 crore</w:t>
            </w:r>
          </w:p>
        </w:tc>
      </w:tr>
      <w:tr w:rsidR="00772CDF" w:rsidRPr="00772CDF" w14:paraId="2C1C5D6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EFF1AC" w14:textId="77777777" w:rsidR="00772CDF" w:rsidRPr="00772CDF" w:rsidRDefault="00772CDF" w:rsidP="00772CDF">
            <w:r w:rsidRPr="00772CDF">
              <w:t>WMS go-live 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170349" w14:textId="77777777" w:rsidR="00772CDF" w:rsidRPr="00772CDF" w:rsidRDefault="00772CDF" w:rsidP="00772CDF">
            <w:r w:rsidRPr="00772CDF">
              <w:t>70% sites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DE60360" w14:textId="77777777" w:rsidR="00772CDF" w:rsidRPr="00772CDF" w:rsidRDefault="00772CDF" w:rsidP="00772CDF">
            <w:r w:rsidRPr="00772CDF">
              <w:t>60%</w:t>
            </w:r>
          </w:p>
        </w:tc>
      </w:tr>
      <w:tr w:rsidR="00772CDF" w:rsidRPr="00772CDF" w14:paraId="5A8FCEC6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373478" w14:textId="77777777" w:rsidR="00772CDF" w:rsidRPr="00772CDF" w:rsidRDefault="00772CDF" w:rsidP="00772CDF">
            <w:r w:rsidRPr="00772CDF">
              <w:t>Customer retention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BE4BE73" w14:textId="77777777" w:rsidR="00772CDF" w:rsidRPr="00772CDF" w:rsidRDefault="00772CDF" w:rsidP="00772CDF">
            <w:r w:rsidRPr="00772CDF">
              <w:t>&gt;90%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6B4056" w14:textId="77777777" w:rsidR="00772CDF" w:rsidRPr="00772CDF" w:rsidRDefault="00772CDF" w:rsidP="00772CDF">
            <w:r w:rsidRPr="00772CDF">
              <w:t>91.4%</w:t>
            </w:r>
          </w:p>
        </w:tc>
      </w:tr>
    </w:tbl>
    <w:p w14:paraId="59FC7039" w14:textId="77777777" w:rsidR="00772CDF" w:rsidRPr="00772CDF" w:rsidRDefault="00772CDF" w:rsidP="00772CDF">
      <w:r w:rsidRPr="00772CDF">
        <w:pict w14:anchorId="29ED67B1">
          <v:rect id="_x0000_i1151" style="width:0;height:.75pt" o:hralign="center" o:hrstd="t" o:hr="t" fillcolor="#a0a0a0" stroked="f"/>
        </w:pict>
      </w:r>
    </w:p>
    <w:p w14:paraId="446A22EF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Sector Case Reference</w:t>
      </w:r>
    </w:p>
    <w:p w14:paraId="36CAF7B4" w14:textId="77777777" w:rsidR="00772CDF" w:rsidRPr="00772CDF" w:rsidRDefault="00772CDF" w:rsidP="00772CDF">
      <w:r w:rsidRPr="00772CDF">
        <w:t xml:space="preserve">A recent transaction by WELPL involved acquiring urban and regional warehouses (1.1 million </w:t>
      </w:r>
      <w:proofErr w:type="spellStart"/>
      <w:r w:rsidRPr="00772CDF">
        <w:t>sq.ft</w:t>
      </w:r>
      <w:proofErr w:type="spellEnd"/>
      <w:r w:rsidRPr="00772CDF">
        <w:t>.) at a blended acquisition cost of ₹62.5 crore, with year-1 synergy savings of ₹7 crore and proforma EBITDA margin improvement from 8.5% to 13%.</w:t>
      </w:r>
    </w:p>
    <w:p w14:paraId="238D75CE" w14:textId="77777777" w:rsidR="00772CDF" w:rsidRPr="00772CDF" w:rsidRDefault="00772CDF" w:rsidP="00772CDF">
      <w:r w:rsidRPr="00772CDF">
        <w:pict w14:anchorId="13AFAD19">
          <v:rect id="_x0000_i1152" style="width:0;height:.75pt" o:hralign="center" o:hrstd="t" o:hr="t" fillcolor="#a0a0a0" stroked="f"/>
        </w:pict>
      </w:r>
    </w:p>
    <w:p w14:paraId="04ED2945" w14:textId="77777777" w:rsidR="00772CDF" w:rsidRPr="00772CDF" w:rsidRDefault="00772CDF" w:rsidP="00772CDF">
      <w:pPr>
        <w:rPr>
          <w:b/>
          <w:bCs/>
        </w:rPr>
      </w:pPr>
      <w:r w:rsidRPr="00772CDF">
        <w:rPr>
          <w:b/>
          <w:bCs/>
        </w:rPr>
        <w:t>Conclusion</w:t>
      </w:r>
    </w:p>
    <w:p w14:paraId="1954EFD8" w14:textId="77777777" w:rsidR="00772CDF" w:rsidRPr="00772CDF" w:rsidRDefault="00772CDF" w:rsidP="00772CDF">
      <w:r w:rsidRPr="00772CDF">
        <w:t>The transaction offers substantial scale, technology, and operational uplift: the acquirer grows storage 12%, increases group EBITDA by ₹9–13 crore, and achieves breakeven on invested capital within 2.8 years in base case. Key risks—client retention, integration spend, people—are actively measured against numeric KPIs and run-rate milestones to ensure value realization.</w:t>
      </w:r>
    </w:p>
    <w:p w14:paraId="1C0C5973" w14:textId="77777777" w:rsidR="00772CDF" w:rsidRDefault="00772CDF"/>
    <w:p w14:paraId="753B30B7" w14:textId="77777777" w:rsidR="00772CDF" w:rsidRDefault="00772CDF"/>
    <w:sectPr w:rsidR="0077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55BCC"/>
    <w:multiLevelType w:val="multilevel"/>
    <w:tmpl w:val="F604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B552E6"/>
    <w:multiLevelType w:val="multilevel"/>
    <w:tmpl w:val="15E2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E128D"/>
    <w:multiLevelType w:val="multilevel"/>
    <w:tmpl w:val="BAEE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804AC4"/>
    <w:multiLevelType w:val="multilevel"/>
    <w:tmpl w:val="06E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1D2EBE"/>
    <w:multiLevelType w:val="multilevel"/>
    <w:tmpl w:val="DD800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74777"/>
    <w:multiLevelType w:val="multilevel"/>
    <w:tmpl w:val="D4AC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6A68CC"/>
    <w:multiLevelType w:val="multilevel"/>
    <w:tmpl w:val="2F52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424518"/>
    <w:multiLevelType w:val="multilevel"/>
    <w:tmpl w:val="C022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EE33D3"/>
    <w:multiLevelType w:val="multilevel"/>
    <w:tmpl w:val="E1EA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8F3D2B"/>
    <w:multiLevelType w:val="multilevel"/>
    <w:tmpl w:val="A798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C063D3"/>
    <w:multiLevelType w:val="multilevel"/>
    <w:tmpl w:val="9EE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163CC3"/>
    <w:multiLevelType w:val="multilevel"/>
    <w:tmpl w:val="7FD0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E21662"/>
    <w:multiLevelType w:val="multilevel"/>
    <w:tmpl w:val="CF8E2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EF0D30"/>
    <w:multiLevelType w:val="multilevel"/>
    <w:tmpl w:val="165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8826A5"/>
    <w:multiLevelType w:val="multilevel"/>
    <w:tmpl w:val="6D46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514BDB"/>
    <w:multiLevelType w:val="multilevel"/>
    <w:tmpl w:val="C74E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B21AB"/>
    <w:multiLevelType w:val="multilevel"/>
    <w:tmpl w:val="9D12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394B60"/>
    <w:multiLevelType w:val="multilevel"/>
    <w:tmpl w:val="DE20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DC3243F"/>
    <w:multiLevelType w:val="multilevel"/>
    <w:tmpl w:val="5968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7F1B1D"/>
    <w:multiLevelType w:val="multilevel"/>
    <w:tmpl w:val="9600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425707">
    <w:abstractNumId w:val="19"/>
  </w:num>
  <w:num w:numId="2" w16cid:durableId="2001499005">
    <w:abstractNumId w:val="18"/>
  </w:num>
  <w:num w:numId="3" w16cid:durableId="1199396135">
    <w:abstractNumId w:val="16"/>
  </w:num>
  <w:num w:numId="4" w16cid:durableId="957375321">
    <w:abstractNumId w:val="2"/>
  </w:num>
  <w:num w:numId="5" w16cid:durableId="1462964348">
    <w:abstractNumId w:val="3"/>
  </w:num>
  <w:num w:numId="6" w16cid:durableId="755636847">
    <w:abstractNumId w:val="4"/>
  </w:num>
  <w:num w:numId="7" w16cid:durableId="362094088">
    <w:abstractNumId w:val="5"/>
  </w:num>
  <w:num w:numId="8" w16cid:durableId="549805742">
    <w:abstractNumId w:val="13"/>
  </w:num>
  <w:num w:numId="9" w16cid:durableId="384254231">
    <w:abstractNumId w:val="7"/>
  </w:num>
  <w:num w:numId="10" w16cid:durableId="1589195702">
    <w:abstractNumId w:val="10"/>
  </w:num>
  <w:num w:numId="11" w16cid:durableId="584416766">
    <w:abstractNumId w:val="0"/>
  </w:num>
  <w:num w:numId="12" w16cid:durableId="1231235693">
    <w:abstractNumId w:val="14"/>
  </w:num>
  <w:num w:numId="13" w16cid:durableId="204761527">
    <w:abstractNumId w:val="12"/>
  </w:num>
  <w:num w:numId="14" w16cid:durableId="340205577">
    <w:abstractNumId w:val="9"/>
  </w:num>
  <w:num w:numId="15" w16cid:durableId="358120107">
    <w:abstractNumId w:val="8"/>
  </w:num>
  <w:num w:numId="16" w16cid:durableId="396249334">
    <w:abstractNumId w:val="15"/>
  </w:num>
  <w:num w:numId="17" w16cid:durableId="160236851">
    <w:abstractNumId w:val="11"/>
  </w:num>
  <w:num w:numId="18" w16cid:durableId="781262690">
    <w:abstractNumId w:val="6"/>
  </w:num>
  <w:num w:numId="19" w16cid:durableId="1789351254">
    <w:abstractNumId w:val="17"/>
  </w:num>
  <w:num w:numId="20" w16cid:durableId="159346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DF"/>
    <w:rsid w:val="003E758F"/>
    <w:rsid w:val="0077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FCBC"/>
  <w15:chartTrackingRefBased/>
  <w15:docId w15:val="{14799EC1-BBA9-405E-B091-2FAE4B6D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1367</Words>
  <Characters>7797</Characters>
  <Application>Microsoft Office Word</Application>
  <DocSecurity>0</DocSecurity>
  <Lines>64</Lines>
  <Paragraphs>18</Paragraphs>
  <ScaleCrop>false</ScaleCrop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Tumarada</dc:creator>
  <cp:keywords/>
  <dc:description/>
  <cp:lastModifiedBy>Abhiram Tumarada</cp:lastModifiedBy>
  <cp:revision>1</cp:revision>
  <dcterms:created xsi:type="dcterms:W3CDTF">2025-09-24T02:42:00Z</dcterms:created>
  <dcterms:modified xsi:type="dcterms:W3CDTF">2025-09-24T02:43:00Z</dcterms:modified>
</cp:coreProperties>
</file>