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 w:eastAsia="Arial"/>
          <w:b/>
          <w:color w:val="0C1D37"/>
          <w:sz w:val="96"/>
        </w:rPr>
        <w:t>BlackRain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2272E"/>
          <w:sz w:val="42"/>
        </w:rPr>
        <w:t>通用办公 Agent 平台</w:t>
      </w:r>
    </w:p>
    <w:p>
      <w:pPr>
        <w:spacing w:before="320"/>
        <w:jc w:val="center"/>
      </w:pPr>
      <w:r>
        <w:rPr>
          <w:rFonts w:ascii="Microsoft YaHei" w:hAnsi="Microsoft YaHei" w:eastAsia="Microsoft YaHei"/>
          <w:color w:val="1D4ED8"/>
          <w:sz w:val="28"/>
        </w:rPr>
        <w:t>你只需说出目标，它在你的电脑上完成工作</w:t>
      </w:r>
    </w:p>
    <w:p/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color w:val="6B7280"/>
          <w:sz w:val="21"/>
        </w:rPr>
        <w:t>国产大模型驱动    自主可控    从通用办公到专业创作的一体化能力平台</w:t>
      </w:r>
    </w:p>
    <w:p>
      <w:pPr>
        <w:spacing w:before="560"/>
        <w:jc w:val="center"/>
      </w:pPr>
      <w:r>
        <w:rPr>
          <w:rFonts w:ascii="Microsoft YaHei" w:hAnsi="Microsoft YaHei" w:eastAsia="Microsoft YaHei"/>
          <w:color w:val="9AA2AF"/>
          <w:sz w:val="20"/>
        </w:rPr>
        <w:t>产品介绍  ·  Product Overview</w:t>
      </w:r>
    </w:p>
    <w:p>
      <w:r>
        <w:br w:type="page"/>
      </w:r>
    </w:p>
    <w:p>
      <w:pPr>
        <w:spacing w:before="320" w:after="0"/>
      </w:pPr>
      <w:r>
        <w:rPr>
          <w:rFonts w:ascii="Microsoft YaHei" w:hAnsi="Microsoft YaHei" w:eastAsia="Microsoft YaHei"/>
          <w:b/>
          <w:color w:val="9AA2AF"/>
          <w:sz w:val="17"/>
        </w:rPr>
        <w:t>OVERVIEW · 产品定位</w:t>
      </w:r>
    </w:p>
    <w:p>
      <w:pPr>
        <w:spacing w:before="40" w:after="160"/>
        <w:pBdr>
          <w:bottom w:val="single" w:sz="8" w:space="3" w:color="1D4ED8"/>
        </w:pBdr>
      </w:pPr>
      <w:r>
        <w:rPr>
          <w:rFonts w:ascii="Microsoft YaHei" w:hAnsi="Microsoft YaHei" w:eastAsia="Microsoft YaHei"/>
          <w:b/>
          <w:color w:val="0C1D37"/>
          <w:sz w:val="32"/>
        </w:rPr>
        <w:t>从“会回答”到“会完成”</w:t>
      </w:r>
    </w:p>
    <w:p>
      <w:pPr>
        <w:spacing w:after="200"/>
      </w:pPr>
      <w:r>
        <w:rPr>
          <w:rFonts w:ascii="Microsoft YaHei" w:hAnsi="Microsoft YaHei" w:eastAsia="Microsoft YaHei"/>
          <w:b/>
          <w:color w:val="0C1D37"/>
          <w:sz w:val="26"/>
        </w:rPr>
        <w:t>过去三年，AI 学会了回答问题；现在，它要学会完成工作。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2272E"/>
          <w:sz w:val="21"/>
        </w:rPr>
        <w:t>BlackRain 是一款由国产大模型驱动的通用办公 Agent 平台。它与只能对话、只能生成文字的 AI 工具有着本质区别——你只需用日常语言说出目标，BlackRain 便在你的电脑上，把这件事从头到尾真正做完，并将可交付的成果直接交给你。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2272E"/>
          <w:sz w:val="21"/>
        </w:rPr>
        <w:t>无需编程，无需学习任何指令。从文档、表格、演示到成百个文件的批量处理，从通用办公到专业创作，BlackRain 把原本只有专业人员才能驾驭的自动化执行能力，变成每一位知识工作者都能即刻调用的生产力。</w:t>
      </w:r>
    </w:p>
    <w:p>
      <w:pPr>
        <w:spacing w:before="160" w:after="240"/>
        <w:ind w:left="432"/>
        <w:pBdr>
          <w:left w:val="single" w:sz="22" w:space="12" w:color="1D4ED8"/>
        </w:pBdr>
      </w:pPr>
      <w:r>
        <w:rPr>
          <w:rFonts w:ascii="Microsoft YaHei" w:hAnsi="Microsoft YaHei" w:eastAsia="Microsoft YaHei"/>
          <w:b/>
          <w:color w:val="0C1D37"/>
          <w:sz w:val="25"/>
        </w:rPr>
        <w:t>其他 AI 交付的是「一段回答」；BlackRain 交付的是「一份完成的工作」。</w:t>
      </w:r>
    </w:p>
    <w:p>
      <w:pPr>
        <w:spacing w:before="320" w:after="0"/>
      </w:pPr>
      <w:r>
        <w:rPr>
          <w:rFonts w:ascii="Microsoft YaHei" w:hAnsi="Microsoft YaHei" w:eastAsia="Microsoft YaHei"/>
          <w:b/>
          <w:color w:val="9AA2AF"/>
          <w:sz w:val="17"/>
        </w:rPr>
        <w:t>CAPABILITIES · 即刻可用</w:t>
      </w:r>
    </w:p>
    <w:p>
      <w:pPr>
        <w:spacing w:before="40" w:after="160"/>
        <w:pBdr>
          <w:bottom w:val="single" w:sz="8" w:space="3" w:color="1D4ED8"/>
        </w:pBdr>
      </w:pPr>
      <w:r>
        <w:rPr>
          <w:rFonts w:ascii="Microsoft YaHei" w:hAnsi="Microsoft YaHei" w:eastAsia="Microsoft YaHei"/>
          <w:b/>
          <w:color w:val="0C1D37"/>
          <w:sz w:val="32"/>
        </w:rPr>
        <w:t>此刻，它已能替你完成</w:t>
      </w:r>
    </w:p>
    <w:p>
      <w:pPr>
        <w:spacing w:after="200"/>
      </w:pPr>
      <w:r>
        <w:rPr>
          <w:rFonts w:ascii="Microsoft YaHei" w:hAnsi="Microsoft YaHei" w:eastAsia="Microsoft YaHei"/>
          <w:b w:val="0"/>
          <w:color w:val="22272E"/>
          <w:sz w:val="21"/>
        </w:rPr>
        <w:t>以下是 BlackRain 当前版本已经具备的能力。它们共同的特点，是通用对话类 AI 在原理上无法胜任的工作——需要真实接触本地文件、跨越不同格式、并连贯地执行多个步骤：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"/>
        <w:gridCol w:w="8208"/>
      </w:tblGrid>
      <w:tr>
        <w:tc>
          <w:tcPr>
            <w:tcW w:type="dxa" w:w="4752"/>
            <w:shd w:val="clear" w:color="auto" w:fill="F3F6FC"/>
            <w:tcMar>
              <w:top w:w="130" w:type="dxa"/>
              <w:start w:w="150" w:type="dxa"/>
              <w:bottom w:w="130" w:type="dxa"/>
              <w:end w:w="100" w:type="dxa"/>
            </w:tcMar>
            <w:vAlign w:val="center"/>
            <w:tcBorders>
              <w:left w:val="single" w:sz="30" w:space="0" w:color="9AA2AF"/>
              <w:top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b/>
                <w:color w:val="6B7280"/>
                <w:sz w:val="20"/>
              </w:rPr>
              <w:t>你说</w:t>
            </w:r>
          </w:p>
        </w:tc>
        <w:tc>
          <w:tcPr>
            <w:tcW w:type="dxa" w:w="4752"/>
            <w:shd w:val="clear" w:color="auto" w:fill="FFFFFF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tcBorders>
              <w:top w:val="single" w:sz="6" w:space="0" w:color="DCE2EC"/>
              <w:right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22272E"/>
                <w:sz w:val="21"/>
              </w:rPr>
              <w:t>将该文件夹中的 200 张发票，整理为一份 Excel 台账。</w:t>
            </w:r>
          </w:p>
        </w:tc>
      </w:tr>
      <w:tr>
        <w:tc>
          <w:tcPr>
            <w:tcW w:type="dxa" w:w="4752"/>
            <w:shd w:val="clear" w:color="auto" w:fill="F3F6FC"/>
            <w:tcMar>
              <w:top w:w="130" w:type="dxa"/>
              <w:start w:w="150" w:type="dxa"/>
              <w:bottom w:w="130" w:type="dxa"/>
              <w:end w:w="100" w:type="dxa"/>
            </w:tcMar>
            <w:vAlign w:val="center"/>
            <w:tcBorders>
              <w:left w:val="single" w:sz="30" w:space="0" w:color="1D4ED8"/>
              <w:top w:val="single" w:sz="6" w:space="0" w:color="DCE2EC"/>
              <w:bottom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b/>
                <w:color w:val="1D4ED8"/>
                <w:sz w:val="20"/>
              </w:rPr>
              <w:t>完成</w:t>
            </w:r>
          </w:p>
        </w:tc>
        <w:tc>
          <w:tcPr>
            <w:tcW w:type="dxa" w:w="4752"/>
            <w:shd w:val="clear" w:color="auto" w:fill="F4F7FE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tcBorders>
              <w:top w:val="single" w:sz="6" w:space="0" w:color="DCE2EC"/>
              <w:right w:val="single" w:sz="6" w:space="0" w:color="DCE2EC"/>
              <w:bottom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b/>
                <w:color w:val="0C1D37"/>
                <w:sz w:val="21"/>
              </w:rPr>
              <w:t>自动识别每张票据的金额、抬头、税号与日期，汇总成规范台账并完成总额校对。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"/>
        <w:gridCol w:w="8208"/>
      </w:tblGrid>
      <w:tr>
        <w:tc>
          <w:tcPr>
            <w:tcW w:type="dxa" w:w="4752"/>
            <w:shd w:val="clear" w:color="auto" w:fill="F3F6FC"/>
            <w:tcMar>
              <w:top w:w="130" w:type="dxa"/>
              <w:start w:w="150" w:type="dxa"/>
              <w:bottom w:w="130" w:type="dxa"/>
              <w:end w:w="100" w:type="dxa"/>
            </w:tcMar>
            <w:vAlign w:val="center"/>
            <w:tcBorders>
              <w:left w:val="single" w:sz="30" w:space="0" w:color="9AA2AF"/>
              <w:top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b/>
                <w:color w:val="6B7280"/>
                <w:sz w:val="20"/>
              </w:rPr>
              <w:t>你说</w:t>
            </w:r>
          </w:p>
        </w:tc>
        <w:tc>
          <w:tcPr>
            <w:tcW w:type="dxa" w:w="4752"/>
            <w:shd w:val="clear" w:color="auto" w:fill="FFFFFF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tcBorders>
              <w:top w:val="single" w:sz="6" w:space="0" w:color="DCE2EC"/>
              <w:right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22272E"/>
                <w:sz w:val="21"/>
              </w:rPr>
              <w:t>依据这几条要点，生成一份季度汇报演示文稿。</w:t>
            </w:r>
          </w:p>
        </w:tc>
      </w:tr>
      <w:tr>
        <w:tc>
          <w:tcPr>
            <w:tcW w:type="dxa" w:w="4752"/>
            <w:shd w:val="clear" w:color="auto" w:fill="F3F6FC"/>
            <w:tcMar>
              <w:top w:w="130" w:type="dxa"/>
              <w:start w:w="150" w:type="dxa"/>
              <w:bottom w:w="130" w:type="dxa"/>
              <w:end w:w="100" w:type="dxa"/>
            </w:tcMar>
            <w:vAlign w:val="center"/>
            <w:tcBorders>
              <w:left w:val="single" w:sz="30" w:space="0" w:color="1D4ED8"/>
              <w:top w:val="single" w:sz="6" w:space="0" w:color="DCE2EC"/>
              <w:bottom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b/>
                <w:color w:val="1D4ED8"/>
                <w:sz w:val="20"/>
              </w:rPr>
              <w:t>完成</w:t>
            </w:r>
          </w:p>
        </w:tc>
        <w:tc>
          <w:tcPr>
            <w:tcW w:type="dxa" w:w="4752"/>
            <w:shd w:val="clear" w:color="auto" w:fill="F4F7FE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tcBorders>
              <w:top w:val="single" w:sz="6" w:space="0" w:color="DCE2EC"/>
              <w:right w:val="single" w:sz="6" w:space="0" w:color="DCE2EC"/>
              <w:bottom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b/>
                <w:color w:val="0C1D37"/>
                <w:sz w:val="21"/>
              </w:rPr>
              <w:t>自动搭建结构、套用模板、配图排版，输出可直接用于会议的完整 PPT。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"/>
        <w:gridCol w:w="8208"/>
      </w:tblGrid>
      <w:tr>
        <w:tc>
          <w:tcPr>
            <w:tcW w:type="dxa" w:w="4752"/>
            <w:shd w:val="clear" w:color="auto" w:fill="F3F6FC"/>
            <w:tcMar>
              <w:top w:w="130" w:type="dxa"/>
              <w:start w:w="150" w:type="dxa"/>
              <w:bottom w:w="130" w:type="dxa"/>
              <w:end w:w="100" w:type="dxa"/>
            </w:tcMar>
            <w:vAlign w:val="center"/>
            <w:tcBorders>
              <w:left w:val="single" w:sz="30" w:space="0" w:color="9AA2AF"/>
              <w:top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b/>
                <w:color w:val="6B7280"/>
                <w:sz w:val="20"/>
              </w:rPr>
              <w:t>你说</w:t>
            </w:r>
          </w:p>
        </w:tc>
        <w:tc>
          <w:tcPr>
            <w:tcW w:type="dxa" w:w="4752"/>
            <w:shd w:val="clear" w:color="auto" w:fill="FFFFFF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tcBorders>
              <w:top w:val="single" w:sz="6" w:space="0" w:color="DCE2EC"/>
              <w:right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22272E"/>
                <w:sz w:val="21"/>
              </w:rPr>
              <w:t>把这个文件夹按项目和时间重新归类、命名。</w:t>
            </w:r>
          </w:p>
        </w:tc>
      </w:tr>
      <w:tr>
        <w:tc>
          <w:tcPr>
            <w:tcW w:type="dxa" w:w="4752"/>
            <w:shd w:val="clear" w:color="auto" w:fill="F3F6FC"/>
            <w:tcMar>
              <w:top w:w="130" w:type="dxa"/>
              <w:start w:w="150" w:type="dxa"/>
              <w:bottom w:w="130" w:type="dxa"/>
              <w:end w:w="100" w:type="dxa"/>
            </w:tcMar>
            <w:vAlign w:val="center"/>
            <w:tcBorders>
              <w:left w:val="single" w:sz="30" w:space="0" w:color="1D4ED8"/>
              <w:top w:val="single" w:sz="6" w:space="0" w:color="DCE2EC"/>
              <w:bottom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b/>
                <w:color w:val="1D4ED8"/>
                <w:sz w:val="20"/>
              </w:rPr>
              <w:t>完成</w:t>
            </w:r>
          </w:p>
        </w:tc>
        <w:tc>
          <w:tcPr>
            <w:tcW w:type="dxa" w:w="4752"/>
            <w:shd w:val="clear" w:color="auto" w:fill="F4F7FE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tcBorders>
              <w:top w:val="single" w:sz="6" w:space="0" w:color="DCE2EC"/>
              <w:right w:val="single" w:sz="6" w:space="0" w:color="DCE2EC"/>
              <w:bottom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b/>
                <w:color w:val="0C1D37"/>
                <w:sz w:val="21"/>
              </w:rPr>
              <w:t>理解每个文件的内容，批量归档、重命名并建立清晰的目录结构。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"/>
        <w:gridCol w:w="8208"/>
      </w:tblGrid>
      <w:tr>
        <w:tc>
          <w:tcPr>
            <w:tcW w:type="dxa" w:w="4752"/>
            <w:shd w:val="clear" w:color="auto" w:fill="F3F6FC"/>
            <w:tcMar>
              <w:top w:w="130" w:type="dxa"/>
              <w:start w:w="150" w:type="dxa"/>
              <w:bottom w:w="130" w:type="dxa"/>
              <w:end w:w="100" w:type="dxa"/>
            </w:tcMar>
            <w:vAlign w:val="center"/>
            <w:tcBorders>
              <w:left w:val="single" w:sz="30" w:space="0" w:color="9AA2AF"/>
              <w:top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b/>
                <w:color w:val="6B7280"/>
                <w:sz w:val="20"/>
              </w:rPr>
              <w:t>你说</w:t>
            </w:r>
          </w:p>
        </w:tc>
        <w:tc>
          <w:tcPr>
            <w:tcW w:type="dxa" w:w="4752"/>
            <w:shd w:val="clear" w:color="auto" w:fill="FFFFFF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tcBorders>
              <w:top w:val="single" w:sz="6" w:space="0" w:color="DCE2EC"/>
              <w:right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22272E"/>
                <w:sz w:val="21"/>
              </w:rPr>
              <w:t>分析这份销售数据，找出异常并生成图表。</w:t>
            </w:r>
          </w:p>
        </w:tc>
      </w:tr>
      <w:tr>
        <w:tc>
          <w:tcPr>
            <w:tcW w:type="dxa" w:w="4752"/>
            <w:shd w:val="clear" w:color="auto" w:fill="F3F6FC"/>
            <w:tcMar>
              <w:top w:w="130" w:type="dxa"/>
              <w:start w:w="150" w:type="dxa"/>
              <w:bottom w:w="130" w:type="dxa"/>
              <w:end w:w="100" w:type="dxa"/>
            </w:tcMar>
            <w:vAlign w:val="center"/>
            <w:tcBorders>
              <w:left w:val="single" w:sz="30" w:space="0" w:color="1D4ED8"/>
              <w:top w:val="single" w:sz="6" w:space="0" w:color="DCE2EC"/>
              <w:bottom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b/>
                <w:color w:val="1D4ED8"/>
                <w:sz w:val="20"/>
              </w:rPr>
              <w:t>完成</w:t>
            </w:r>
          </w:p>
        </w:tc>
        <w:tc>
          <w:tcPr>
            <w:tcW w:type="dxa" w:w="4752"/>
            <w:shd w:val="clear" w:color="auto" w:fill="F4F7FE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tcBorders>
              <w:top w:val="single" w:sz="6" w:space="0" w:color="DCE2EC"/>
              <w:right w:val="single" w:sz="6" w:space="0" w:color="DCE2EC"/>
              <w:bottom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b/>
                <w:color w:val="0C1D37"/>
                <w:sz w:val="21"/>
              </w:rPr>
              <w:t>完成数据清洗、指标计算与异常识别，输出带结论的可视化分析报告。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Microsoft YaHei" w:hAnsi="Microsoft YaHei" w:eastAsia="Microsoft YaHei"/>
          <w:b/>
          <w:color w:val="0C1D37"/>
          <w:sz w:val="21"/>
        </w:rPr>
        <w:t>即装即用，无需任何配置。而这，只是 BlackRain 能力版图的起点。</w:t>
      </w:r>
    </w:p>
    <w:p>
      <w:pPr>
        <w:spacing w:before="320" w:after="0"/>
      </w:pPr>
      <w:r>
        <w:rPr>
          <w:rFonts w:ascii="Microsoft YaHei" w:hAnsi="Microsoft YaHei" w:eastAsia="Microsoft YaHei"/>
          <w:b/>
          <w:color w:val="9AA2AF"/>
          <w:sz w:val="17"/>
        </w:rPr>
        <w:t>VISION · 能力版图</w:t>
      </w:r>
    </w:p>
    <w:p>
      <w:pPr>
        <w:spacing w:before="40" w:after="160"/>
        <w:pBdr>
          <w:bottom w:val="single" w:sz="8" w:space="3" w:color="1D4ED8"/>
        </w:pBdr>
      </w:pPr>
      <w:r>
        <w:rPr>
          <w:rFonts w:ascii="Microsoft YaHei" w:hAnsi="Microsoft YaHei" w:eastAsia="Microsoft YaHei"/>
          <w:b/>
          <w:color w:val="0C1D37"/>
          <w:sz w:val="32"/>
        </w:rPr>
        <w:t>一个平台，通向每一个专业领域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2272E"/>
          <w:sz w:val="21"/>
        </w:rPr>
        <w:t>每一个专业软件背后，都存在一套强大却被“技术门槛”封锁的自动化能力——它一直都在，却只有极少数人能使用。BlackRain 的核心，正是用自然语言这把钥匙，为每一个领域打开这道门。</w:t>
      </w:r>
    </w:p>
    <w:p>
      <w:pPr>
        <w:spacing w:after="200"/>
      </w:pPr>
      <w:r>
        <w:rPr>
          <w:rFonts w:ascii="Microsoft YaHei" w:hAnsi="Microsoft YaHei" w:eastAsia="Microsoft YaHei"/>
          <w:b w:val="0"/>
          <w:color w:val="22272E"/>
          <w:sz w:val="21"/>
        </w:rPr>
        <w:t>这意味着，BlackRain 的能力边界不止于办公，而是沿两条主线持续延展：面向大众的内容创作，与面向专业人士的生产工具。以下领域正陆续开放。</w:t>
      </w:r>
    </w:p>
    <w:p>
      <w:pPr>
        <w:spacing w:before="240" w:after="60"/>
      </w:pPr>
      <w:r>
        <w:rPr>
          <w:rFonts w:ascii="Microsoft YaHei" w:hAnsi="Microsoft YaHei" w:eastAsia="Microsoft YaHei"/>
          <w:b/>
          <w:color w:val="0C1D37"/>
          <w:sz w:val="23"/>
        </w:rPr>
        <w:t>内容创作 —— 让创意的门槛，只剩下想象力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36"/>
        <w:gridCol w:w="5616"/>
        <w:gridCol w:w="1296"/>
      </w:tblGrid>
      <w:tr>
        <w:tc>
          <w:tcPr>
            <w:tcW w:type="dxa" w:w="3168"/>
            <w:shd w:val="clear" w:color="auto" w:fill="F3F6FC"/>
            <w:tcMar>
              <w:top w:w="130" w:type="dxa"/>
              <w:start w:w="160" w:type="dxa"/>
              <w:bottom w:w="130" w:type="dxa"/>
              <w:end w:w="140" w:type="dxa"/>
            </w:tcMar>
            <w:vAlign w:val="center"/>
            <w:tcBorders>
              <w:left w:val="single" w:sz="28" w:space="0" w:color="1D4ED8"/>
              <w:top w:val="single" w:sz="6" w:space="0" w:color="DCE2EC"/>
              <w:bottom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b/>
                <w:color w:val="0C1D37"/>
                <w:sz w:val="21"/>
              </w:rPr>
              <w:t>AI 视觉创作</w:t>
            </w:r>
          </w:p>
        </w:tc>
        <w:tc>
          <w:tcPr>
            <w:tcW w:type="dxa" w:w="3168"/>
            <w:shd w:val="clear" w:color="auto" w:fill="FFFFFF"/>
            <w:tcMar>
              <w:top w:w="130" w:type="dxa"/>
              <w:start w:w="160" w:type="dxa"/>
              <w:bottom w:w="130" w:type="dxa"/>
              <w:end w:w="140" w:type="dxa"/>
            </w:tcMar>
            <w:vAlign w:val="center"/>
            <w:tcBorders>
              <w:top w:val="single" w:sz="6" w:space="0" w:color="DCE2EC"/>
              <w:bottom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color w:val="22272E"/>
                <w:sz w:val="20"/>
              </w:rPr>
              <w:t>描述你要的画面，生成风格统一的插画、海报与封面，一站式产出。</w:t>
            </w:r>
          </w:p>
        </w:tc>
        <w:tc>
          <w:tcPr>
            <w:tcW w:type="dxa" w:w="3168"/>
            <w:shd w:val="clear" w:color="auto" w:fill="FFFFFF"/>
            <w:tcMar>
              <w:top w:w="130" w:type="dxa"/>
              <w:start w:w="160" w:type="dxa"/>
              <w:bottom w:w="130" w:type="dxa"/>
              <w:end w:w="140" w:type="dxa"/>
            </w:tcMar>
            <w:vAlign w:val="center"/>
            <w:tcBorders>
              <w:top w:val="single" w:sz="6" w:space="0" w:color="DCE2EC"/>
              <w:bottom w:val="single" w:sz="6" w:space="0" w:color="DCE2EC"/>
              <w:right w:val="single" w:sz="6" w:space="0" w:color="DCE2E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F766E"/>
                <w:sz w:val="17"/>
              </w:rPr>
              <w:t>● 开放中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36"/>
        <w:gridCol w:w="5616"/>
        <w:gridCol w:w="1296"/>
      </w:tblGrid>
      <w:tr>
        <w:tc>
          <w:tcPr>
            <w:tcW w:type="dxa" w:w="3168"/>
            <w:shd w:val="clear" w:color="auto" w:fill="F3F6FC"/>
            <w:tcMar>
              <w:top w:w="130" w:type="dxa"/>
              <w:start w:w="160" w:type="dxa"/>
              <w:bottom w:w="130" w:type="dxa"/>
              <w:end w:w="140" w:type="dxa"/>
            </w:tcMar>
            <w:vAlign w:val="center"/>
            <w:tcBorders>
              <w:left w:val="single" w:sz="28" w:space="0" w:color="1D4ED8"/>
              <w:top w:val="single" w:sz="6" w:space="0" w:color="DCE2EC"/>
              <w:bottom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b/>
                <w:color w:val="0C1D37"/>
                <w:sz w:val="21"/>
              </w:rPr>
              <w:t>AI 漫剧 / 短剧</w:t>
            </w:r>
          </w:p>
        </w:tc>
        <w:tc>
          <w:tcPr>
            <w:tcW w:type="dxa" w:w="3168"/>
            <w:shd w:val="clear" w:color="auto" w:fill="FFFFFF"/>
            <w:tcMar>
              <w:top w:w="130" w:type="dxa"/>
              <w:start w:w="160" w:type="dxa"/>
              <w:bottom w:w="130" w:type="dxa"/>
              <w:end w:w="140" w:type="dxa"/>
            </w:tcMar>
            <w:vAlign w:val="center"/>
            <w:tcBorders>
              <w:top w:val="single" w:sz="6" w:space="0" w:color="DCE2EC"/>
              <w:bottom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color w:val="22272E"/>
                <w:sz w:val="20"/>
              </w:rPr>
              <w:t>由一个故事梗概出发，完成分镜、成图与成片，产出可发布的短剧内容。</w:t>
            </w:r>
          </w:p>
        </w:tc>
        <w:tc>
          <w:tcPr>
            <w:tcW w:type="dxa" w:w="3168"/>
            <w:shd w:val="clear" w:color="auto" w:fill="FFFFFF"/>
            <w:tcMar>
              <w:top w:w="130" w:type="dxa"/>
              <w:start w:w="160" w:type="dxa"/>
              <w:bottom w:w="130" w:type="dxa"/>
              <w:end w:w="140" w:type="dxa"/>
            </w:tcMar>
            <w:vAlign w:val="center"/>
            <w:tcBorders>
              <w:top w:val="single" w:sz="6" w:space="0" w:color="DCE2EC"/>
              <w:bottom w:val="single" w:sz="6" w:space="0" w:color="DCE2EC"/>
              <w:right w:val="single" w:sz="6" w:space="0" w:color="DCE2E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F766E"/>
                <w:sz w:val="17"/>
              </w:rPr>
              <w:t>● 开放中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36"/>
        <w:gridCol w:w="5616"/>
        <w:gridCol w:w="1296"/>
      </w:tblGrid>
      <w:tr>
        <w:tc>
          <w:tcPr>
            <w:tcW w:type="dxa" w:w="3168"/>
            <w:shd w:val="clear" w:color="auto" w:fill="F3F6FC"/>
            <w:tcMar>
              <w:top w:w="130" w:type="dxa"/>
              <w:start w:w="160" w:type="dxa"/>
              <w:bottom w:w="130" w:type="dxa"/>
              <w:end w:w="140" w:type="dxa"/>
            </w:tcMar>
            <w:vAlign w:val="center"/>
            <w:tcBorders>
              <w:left w:val="single" w:sz="28" w:space="0" w:color="1D4ED8"/>
              <w:top w:val="single" w:sz="6" w:space="0" w:color="DCE2EC"/>
              <w:bottom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b/>
                <w:color w:val="0C1D37"/>
                <w:sz w:val="21"/>
              </w:rPr>
              <w:t>内容与网文写作</w:t>
            </w:r>
          </w:p>
        </w:tc>
        <w:tc>
          <w:tcPr>
            <w:tcW w:type="dxa" w:w="3168"/>
            <w:shd w:val="clear" w:color="auto" w:fill="FFFFFF"/>
            <w:tcMar>
              <w:top w:w="130" w:type="dxa"/>
              <w:start w:w="160" w:type="dxa"/>
              <w:bottom w:w="130" w:type="dxa"/>
              <w:end w:w="140" w:type="dxa"/>
            </w:tcMar>
            <w:vAlign w:val="center"/>
            <w:tcBorders>
              <w:top w:val="single" w:sz="6" w:space="0" w:color="DCE2EC"/>
              <w:bottom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color w:val="22272E"/>
                <w:sz w:val="20"/>
              </w:rPr>
              <w:t>从设定到成稿：拟定选题、规划大纲、续写章节，并把控全篇节奏。</w:t>
            </w:r>
          </w:p>
        </w:tc>
        <w:tc>
          <w:tcPr>
            <w:tcW w:type="dxa" w:w="3168"/>
            <w:shd w:val="clear" w:color="auto" w:fill="FFFFFF"/>
            <w:tcMar>
              <w:top w:w="130" w:type="dxa"/>
              <w:start w:w="160" w:type="dxa"/>
              <w:bottom w:w="130" w:type="dxa"/>
              <w:end w:w="140" w:type="dxa"/>
            </w:tcMar>
            <w:vAlign w:val="center"/>
            <w:tcBorders>
              <w:top w:val="single" w:sz="6" w:space="0" w:color="DCE2EC"/>
              <w:bottom w:val="single" w:sz="6" w:space="0" w:color="DCE2EC"/>
              <w:right w:val="single" w:sz="6" w:space="0" w:color="DCE2E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F766E"/>
                <w:sz w:val="17"/>
              </w:rPr>
              <w:t>● 开放中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36"/>
        <w:gridCol w:w="5616"/>
        <w:gridCol w:w="1296"/>
      </w:tblGrid>
      <w:tr>
        <w:tc>
          <w:tcPr>
            <w:tcW w:type="dxa" w:w="3168"/>
            <w:shd w:val="clear" w:color="auto" w:fill="F3F6FC"/>
            <w:tcMar>
              <w:top w:w="130" w:type="dxa"/>
              <w:start w:w="160" w:type="dxa"/>
              <w:bottom w:w="130" w:type="dxa"/>
              <w:end w:w="140" w:type="dxa"/>
            </w:tcMar>
            <w:vAlign w:val="center"/>
            <w:tcBorders>
              <w:left w:val="single" w:sz="28" w:space="0" w:color="1D4ED8"/>
              <w:top w:val="single" w:sz="6" w:space="0" w:color="DCE2EC"/>
              <w:bottom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b/>
                <w:color w:val="0C1D37"/>
                <w:sz w:val="21"/>
              </w:rPr>
              <w:t>投研与市场分析</w:t>
            </w:r>
          </w:p>
        </w:tc>
        <w:tc>
          <w:tcPr>
            <w:tcW w:type="dxa" w:w="3168"/>
            <w:shd w:val="clear" w:color="auto" w:fill="FFFFFF"/>
            <w:tcMar>
              <w:top w:w="130" w:type="dxa"/>
              <w:start w:w="160" w:type="dxa"/>
              <w:bottom w:w="130" w:type="dxa"/>
              <w:end w:w="140" w:type="dxa"/>
            </w:tcMar>
            <w:vAlign w:val="center"/>
            <w:tcBorders>
              <w:top w:val="single" w:sz="6" w:space="0" w:color="DCE2EC"/>
              <w:bottom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color w:val="22272E"/>
                <w:sz w:val="20"/>
              </w:rPr>
              <w:t>汇集数据、计算指标、识别异动，输出结构清晰、易读的研究简报。</w:t>
            </w:r>
          </w:p>
        </w:tc>
        <w:tc>
          <w:tcPr>
            <w:tcW w:type="dxa" w:w="3168"/>
            <w:shd w:val="clear" w:color="auto" w:fill="FFFFFF"/>
            <w:tcMar>
              <w:top w:w="130" w:type="dxa"/>
              <w:start w:w="160" w:type="dxa"/>
              <w:bottom w:w="130" w:type="dxa"/>
              <w:end w:w="140" w:type="dxa"/>
            </w:tcMar>
            <w:vAlign w:val="center"/>
            <w:tcBorders>
              <w:top w:val="single" w:sz="6" w:space="0" w:color="DCE2EC"/>
              <w:bottom w:val="single" w:sz="6" w:space="0" w:color="DCE2EC"/>
              <w:right w:val="single" w:sz="6" w:space="0" w:color="DCE2E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F766E"/>
                <w:sz w:val="17"/>
              </w:rPr>
              <w:t>● 开放中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Microsoft YaHei" w:hAnsi="Microsoft YaHei" w:eastAsia="Microsoft YaHei"/>
          <w:b w:val="0"/>
          <w:color w:val="6B7280"/>
          <w:sz w:val="19"/>
        </w:rPr>
        <w:t>以 AI 漫剧为例：据行业数据，2026 年漫剧市场规模有望突破 220 亿元，贡献短剧行业约 50% 的增量。BlackRain 要做的，是让这样的创作不再依赖专业团队与复杂工具。</w:t>
      </w:r>
    </w:p>
    <w:p>
      <w:pPr>
        <w:spacing w:before="240" w:after="60"/>
      </w:pPr>
      <w:r>
        <w:rPr>
          <w:rFonts w:ascii="Microsoft YaHei" w:hAnsi="Microsoft YaHei" w:eastAsia="Microsoft YaHei"/>
          <w:b/>
          <w:color w:val="0C1D37"/>
          <w:sz w:val="23"/>
        </w:rPr>
        <w:t>专业生产 —— 让一句话，替代一整套专业操作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36"/>
        <w:gridCol w:w="5616"/>
        <w:gridCol w:w="1296"/>
      </w:tblGrid>
      <w:tr>
        <w:tc>
          <w:tcPr>
            <w:tcW w:type="dxa" w:w="3168"/>
            <w:shd w:val="clear" w:color="auto" w:fill="F3F6FC"/>
            <w:tcMar>
              <w:top w:w="130" w:type="dxa"/>
              <w:start w:w="160" w:type="dxa"/>
              <w:bottom w:w="130" w:type="dxa"/>
              <w:end w:w="140" w:type="dxa"/>
            </w:tcMar>
            <w:vAlign w:val="center"/>
            <w:tcBorders>
              <w:left w:val="single" w:sz="28" w:space="0" w:color="1D4ED8"/>
              <w:top w:val="single" w:sz="6" w:space="0" w:color="DCE2EC"/>
              <w:bottom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b/>
                <w:color w:val="0C1D37"/>
                <w:sz w:val="21"/>
              </w:rPr>
              <w:t>工程设计 CAD</w:t>
            </w:r>
          </w:p>
        </w:tc>
        <w:tc>
          <w:tcPr>
            <w:tcW w:type="dxa" w:w="3168"/>
            <w:shd w:val="clear" w:color="auto" w:fill="FFFFFF"/>
            <w:tcMar>
              <w:top w:w="130" w:type="dxa"/>
              <w:start w:w="160" w:type="dxa"/>
              <w:bottom w:w="130" w:type="dxa"/>
              <w:end w:w="140" w:type="dxa"/>
            </w:tcMar>
            <w:vAlign w:val="center"/>
            <w:tcBorders>
              <w:top w:val="single" w:sz="6" w:space="0" w:color="DCE2EC"/>
              <w:bottom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color w:val="22272E"/>
                <w:sz w:val="20"/>
              </w:rPr>
              <w:t>批量修改图框与图层、统一标准、成套导出图纸，免去逐张手工操作。</w:t>
            </w:r>
          </w:p>
        </w:tc>
        <w:tc>
          <w:tcPr>
            <w:tcW w:type="dxa" w:w="3168"/>
            <w:shd w:val="clear" w:color="auto" w:fill="FFFFFF"/>
            <w:tcMar>
              <w:top w:w="130" w:type="dxa"/>
              <w:start w:w="160" w:type="dxa"/>
              <w:bottom w:w="130" w:type="dxa"/>
              <w:end w:w="140" w:type="dxa"/>
            </w:tcMar>
            <w:vAlign w:val="center"/>
            <w:tcBorders>
              <w:top w:val="single" w:sz="6" w:space="0" w:color="DCE2EC"/>
              <w:bottom w:val="single" w:sz="6" w:space="0" w:color="DCE2EC"/>
              <w:right w:val="single" w:sz="6" w:space="0" w:color="DCE2E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F766E"/>
                <w:sz w:val="17"/>
              </w:rPr>
              <w:t>● 开放中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36"/>
        <w:gridCol w:w="5616"/>
        <w:gridCol w:w="1296"/>
      </w:tblGrid>
      <w:tr>
        <w:tc>
          <w:tcPr>
            <w:tcW w:type="dxa" w:w="3168"/>
            <w:shd w:val="clear" w:color="auto" w:fill="F3F6FC"/>
            <w:tcMar>
              <w:top w:w="130" w:type="dxa"/>
              <w:start w:w="160" w:type="dxa"/>
              <w:bottom w:w="130" w:type="dxa"/>
              <w:end w:w="140" w:type="dxa"/>
            </w:tcMar>
            <w:vAlign w:val="center"/>
            <w:tcBorders>
              <w:left w:val="single" w:sz="28" w:space="0" w:color="1D4ED8"/>
              <w:top w:val="single" w:sz="6" w:space="0" w:color="DCE2EC"/>
              <w:bottom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b/>
                <w:color w:val="0C1D37"/>
                <w:sz w:val="21"/>
              </w:rPr>
              <w:t>游戏开发（Godot 等）</w:t>
            </w:r>
          </w:p>
        </w:tc>
        <w:tc>
          <w:tcPr>
            <w:tcW w:type="dxa" w:w="3168"/>
            <w:shd w:val="clear" w:color="auto" w:fill="FFFFFF"/>
            <w:tcMar>
              <w:top w:w="130" w:type="dxa"/>
              <w:start w:w="160" w:type="dxa"/>
              <w:bottom w:w="130" w:type="dxa"/>
              <w:end w:w="140" w:type="dxa"/>
            </w:tcMar>
            <w:vAlign w:val="center"/>
            <w:tcBorders>
              <w:top w:val="single" w:sz="6" w:space="0" w:color="DCE2EC"/>
              <w:bottom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color w:val="22272E"/>
                <w:sz w:val="20"/>
              </w:rPr>
              <w:t>描述玩法机制，辅助搭建场景、编写脚本、调试参数，将构想变为可运行的原型。</w:t>
            </w:r>
          </w:p>
        </w:tc>
        <w:tc>
          <w:tcPr>
            <w:tcW w:type="dxa" w:w="3168"/>
            <w:shd w:val="clear" w:color="auto" w:fill="FFFFFF"/>
            <w:tcMar>
              <w:top w:w="130" w:type="dxa"/>
              <w:start w:w="160" w:type="dxa"/>
              <w:bottom w:w="130" w:type="dxa"/>
              <w:end w:w="140" w:type="dxa"/>
            </w:tcMar>
            <w:vAlign w:val="center"/>
            <w:tcBorders>
              <w:top w:val="single" w:sz="6" w:space="0" w:color="DCE2EC"/>
              <w:bottom w:val="single" w:sz="6" w:space="0" w:color="DCE2EC"/>
              <w:right w:val="single" w:sz="6" w:space="0" w:color="DCE2E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F766E"/>
                <w:sz w:val="17"/>
              </w:rPr>
              <w:t>● 开放中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36"/>
        <w:gridCol w:w="5616"/>
        <w:gridCol w:w="1296"/>
      </w:tblGrid>
      <w:tr>
        <w:tc>
          <w:tcPr>
            <w:tcW w:type="dxa" w:w="3168"/>
            <w:shd w:val="clear" w:color="auto" w:fill="F3F6FC"/>
            <w:tcMar>
              <w:top w:w="130" w:type="dxa"/>
              <w:start w:w="160" w:type="dxa"/>
              <w:bottom w:w="130" w:type="dxa"/>
              <w:end w:w="140" w:type="dxa"/>
            </w:tcMar>
            <w:vAlign w:val="center"/>
            <w:tcBorders>
              <w:left w:val="single" w:sz="28" w:space="0" w:color="1D4ED8"/>
              <w:top w:val="single" w:sz="6" w:space="0" w:color="DCE2EC"/>
              <w:bottom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b/>
                <w:color w:val="0C1D37"/>
                <w:sz w:val="21"/>
              </w:rPr>
              <w:t>音乐创作</w:t>
            </w:r>
          </w:p>
        </w:tc>
        <w:tc>
          <w:tcPr>
            <w:tcW w:type="dxa" w:w="3168"/>
            <w:shd w:val="clear" w:color="auto" w:fill="FFFFFF"/>
            <w:tcMar>
              <w:top w:w="130" w:type="dxa"/>
              <w:start w:w="160" w:type="dxa"/>
              <w:bottom w:w="130" w:type="dxa"/>
              <w:end w:w="140" w:type="dxa"/>
            </w:tcMar>
            <w:vAlign w:val="center"/>
            <w:tcBorders>
              <w:top w:val="single" w:sz="6" w:space="0" w:color="DCE2EC"/>
              <w:bottom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color w:val="22272E"/>
                <w:sz w:val="20"/>
              </w:rPr>
              <w:t>给出风格与情绪，辅助完成编曲、配器与音轨导出。</w:t>
            </w:r>
          </w:p>
        </w:tc>
        <w:tc>
          <w:tcPr>
            <w:tcW w:type="dxa" w:w="3168"/>
            <w:shd w:val="clear" w:color="auto" w:fill="FFFFFF"/>
            <w:tcMar>
              <w:top w:w="130" w:type="dxa"/>
              <w:start w:w="160" w:type="dxa"/>
              <w:bottom w:w="130" w:type="dxa"/>
              <w:end w:w="140" w:type="dxa"/>
            </w:tcMar>
            <w:vAlign w:val="center"/>
            <w:tcBorders>
              <w:top w:val="single" w:sz="6" w:space="0" w:color="DCE2EC"/>
              <w:bottom w:val="single" w:sz="6" w:space="0" w:color="DCE2EC"/>
              <w:right w:val="single" w:sz="6" w:space="0" w:color="DCE2E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F766E"/>
                <w:sz w:val="17"/>
              </w:rPr>
              <w:t>● 开放中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36"/>
        <w:gridCol w:w="5616"/>
        <w:gridCol w:w="1296"/>
      </w:tblGrid>
      <w:tr>
        <w:tc>
          <w:tcPr>
            <w:tcW w:type="dxa" w:w="3168"/>
            <w:shd w:val="clear" w:color="auto" w:fill="F3F6FC"/>
            <w:tcMar>
              <w:top w:w="130" w:type="dxa"/>
              <w:start w:w="160" w:type="dxa"/>
              <w:bottom w:w="130" w:type="dxa"/>
              <w:end w:w="140" w:type="dxa"/>
            </w:tcMar>
            <w:vAlign w:val="center"/>
            <w:tcBorders>
              <w:left w:val="single" w:sz="28" w:space="0" w:color="1D4ED8"/>
              <w:top w:val="single" w:sz="6" w:space="0" w:color="DCE2EC"/>
              <w:bottom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b/>
                <w:color w:val="0C1D37"/>
                <w:sz w:val="21"/>
              </w:rPr>
              <w:t>影视与设计后期</w:t>
            </w:r>
          </w:p>
        </w:tc>
        <w:tc>
          <w:tcPr>
            <w:tcW w:type="dxa" w:w="3168"/>
            <w:shd w:val="clear" w:color="auto" w:fill="FFFFFF"/>
            <w:tcMar>
              <w:top w:w="130" w:type="dxa"/>
              <w:start w:w="160" w:type="dxa"/>
              <w:bottom w:w="130" w:type="dxa"/>
              <w:end w:w="140" w:type="dxa"/>
            </w:tcMar>
            <w:vAlign w:val="center"/>
            <w:tcBorders>
              <w:top w:val="single" w:sz="6" w:space="0" w:color="DCE2EC"/>
              <w:bottom w:val="single" w:sz="6" w:space="0" w:color="DCE2EC"/>
            </w:tcBorders>
          </w:tcPr>
          <w:p>
            <w:r>
              <w:rPr>
                <w:rFonts w:ascii="Microsoft YaHei" w:hAnsi="Microsoft YaHei" w:eastAsia="Microsoft YaHei"/>
                <w:color w:val="22272E"/>
                <w:sz w:val="20"/>
              </w:rPr>
              <w:t>调用剪辑、建模、设计软件的专业能力，以自然语言驱动批量化处理。</w:t>
            </w:r>
          </w:p>
        </w:tc>
        <w:tc>
          <w:tcPr>
            <w:tcW w:type="dxa" w:w="3168"/>
            <w:shd w:val="clear" w:color="auto" w:fill="FFFFFF"/>
            <w:tcMar>
              <w:top w:w="130" w:type="dxa"/>
              <w:start w:w="160" w:type="dxa"/>
              <w:bottom w:w="130" w:type="dxa"/>
              <w:end w:w="140" w:type="dxa"/>
            </w:tcMar>
            <w:vAlign w:val="center"/>
            <w:tcBorders>
              <w:top w:val="single" w:sz="6" w:space="0" w:color="DCE2EC"/>
              <w:bottom w:val="single" w:sz="6" w:space="0" w:color="DCE2EC"/>
              <w:right w:val="single" w:sz="6" w:space="0" w:color="DCE2EC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F766E"/>
                <w:sz w:val="17"/>
              </w:rPr>
              <w:t>● 开放中</w:t>
            </w:r>
          </w:p>
        </w:tc>
      </w:tr>
    </w:tbl>
    <w:p>
      <w:pPr>
        <w:spacing w:after="40"/>
      </w:pPr>
    </w:p>
    <w:p>
      <w:pPr>
        <w:spacing w:before="160" w:after="240"/>
        <w:ind w:left="432"/>
        <w:pBdr>
          <w:left w:val="single" w:sz="22" w:space="12" w:color="1D4ED8"/>
        </w:pBdr>
      </w:pPr>
      <w:r>
        <w:rPr>
          <w:rFonts w:ascii="Microsoft YaHei" w:hAnsi="Microsoft YaHei" w:eastAsia="Microsoft YaHei"/>
          <w:b/>
          <w:color w:val="0C1D37"/>
          <w:sz w:val="25"/>
        </w:rPr>
        <w:t>每一个专业软件里，都封存着普通人一生未曾触及的能力。BlackRain 的使命，是把它们逐一交付到每个人手中。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6B7280"/>
          <w:sz w:val="19"/>
        </w:rPr>
        <w:t>说明：能力版图代表 BlackRain 的产品方向与开放路线；通用办公能力现已可用，上述创作与专业领域正分阶段开放。</w:t>
      </w:r>
    </w:p>
    <w:p>
      <w:pPr>
        <w:spacing w:before="320" w:after="0"/>
      </w:pPr>
      <w:r>
        <w:rPr>
          <w:rFonts w:ascii="Microsoft YaHei" w:hAnsi="Microsoft YaHei" w:eastAsia="Microsoft YaHei"/>
          <w:b/>
          <w:color w:val="9AA2AF"/>
          <w:sz w:val="17"/>
        </w:rPr>
        <w:t>DIFFERENTIATION · 核心差异</w:t>
      </w:r>
    </w:p>
    <w:p>
      <w:pPr>
        <w:spacing w:before="40" w:after="160"/>
        <w:pBdr>
          <w:bottom w:val="single" w:sz="8" w:space="3" w:color="1D4ED8"/>
        </w:pBdr>
      </w:pPr>
      <w:r>
        <w:rPr>
          <w:rFonts w:ascii="Microsoft YaHei" w:hAnsi="Microsoft YaHei" w:eastAsia="Microsoft YaHei"/>
          <w:b/>
          <w:color w:val="0C1D37"/>
          <w:sz w:val="32"/>
        </w:rPr>
        <w:t>BlackRain 的不同之处</w:t>
      </w:r>
    </w:p>
    <w:p>
      <w:pPr>
        <w:spacing w:before="240" w:after="60"/>
      </w:pPr>
      <w:r>
        <w:rPr>
          <w:rFonts w:ascii="Microsoft YaHei" w:hAnsi="Microsoft YaHei" w:eastAsia="Microsoft YaHei"/>
          <w:b/>
          <w:color w:val="0C1D37"/>
          <w:sz w:val="23"/>
        </w:rPr>
        <w:t>真正执行，而非仅仅生成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2272E"/>
          <w:sz w:val="21"/>
        </w:rPr>
        <w:t>多数 AI 止步于产出文字，落地仍需人工。BlackRain 直接操作文件、完成任务、交付成果，让 AI 从“建议者”成为“执行者”。</w:t>
      </w:r>
    </w:p>
    <w:p>
      <w:pPr>
        <w:spacing w:before="240" w:after="60"/>
      </w:pPr>
      <w:r>
        <w:rPr>
          <w:rFonts w:ascii="Microsoft YaHei" w:hAnsi="Microsoft YaHei" w:eastAsia="Microsoft YaHei"/>
          <w:b/>
          <w:color w:val="0C1D37"/>
          <w:sz w:val="23"/>
        </w:rPr>
        <w:t>面向所有人，而非仅限技术人员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2272E"/>
          <w:sz w:val="21"/>
        </w:rPr>
        <w:t>具备真实执行力的 Agent 过去只存在于开发者的命令行中。BlackRain 将其封装为一款普通桌面软件——安装即用，把复杂度留在产品内部，把简单交给用户。</w:t>
      </w:r>
    </w:p>
    <w:p>
      <w:pPr>
        <w:spacing w:before="240" w:after="60"/>
      </w:pPr>
      <w:r>
        <w:rPr>
          <w:rFonts w:ascii="Microsoft YaHei" w:hAnsi="Microsoft YaHei" w:eastAsia="Microsoft YaHei"/>
          <w:b/>
          <w:color w:val="0C1D37"/>
          <w:sz w:val="23"/>
        </w:rPr>
        <w:t>引导式体验，而非空白输入框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2272E"/>
          <w:sz w:val="21"/>
        </w:rPr>
        <w:t>面对“请描述你的需求”，多数人无从下手。BlackRain 以任务为入口，在关键决策点提供清晰选项，采用最优默认值即可获得专业成果；需要深入时，可随时接管每一步。</w:t>
      </w:r>
    </w:p>
    <w:p>
      <w:pPr>
        <w:spacing w:before="240" w:after="60"/>
      </w:pPr>
      <w:r>
        <w:rPr>
          <w:rFonts w:ascii="Microsoft YaHei" w:hAnsi="Microsoft YaHei" w:eastAsia="Microsoft YaHei"/>
          <w:b/>
          <w:color w:val="0C1D37"/>
          <w:sz w:val="23"/>
        </w:rPr>
        <w:t>模型中立，不绑定单一厂商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2272E"/>
          <w:sz w:val="21"/>
        </w:rPr>
        <w:t>BlackRain 自身不销售模型，因而能够中立地接入主流国产大模型，由用户按需自由选择。这是依赖自有模型变现的平台在商业模式上难以具备的结构性优势。</w:t>
      </w:r>
    </w:p>
    <w:p>
      <w:pPr>
        <w:spacing w:before="320" w:after="0"/>
      </w:pPr>
      <w:r>
        <w:rPr>
          <w:rFonts w:ascii="Microsoft YaHei" w:hAnsi="Microsoft YaHei" w:eastAsia="Microsoft YaHei"/>
          <w:b/>
          <w:color w:val="9AA2AF"/>
          <w:sz w:val="17"/>
        </w:rPr>
        <w:t>TRUST · 安全与信任</w:t>
      </w:r>
    </w:p>
    <w:p>
      <w:pPr>
        <w:spacing w:before="40" w:after="160"/>
        <w:pBdr>
          <w:bottom w:val="single" w:sz="8" w:space="3" w:color="1D4ED8"/>
        </w:pBdr>
      </w:pPr>
      <w:r>
        <w:rPr>
          <w:rFonts w:ascii="Microsoft YaHei" w:hAnsi="Microsoft YaHei" w:eastAsia="Microsoft YaHei"/>
          <w:b/>
          <w:color w:val="0C1D37"/>
          <w:sz w:val="32"/>
        </w:rPr>
        <w:t>值得托付的执行</w:t>
      </w:r>
    </w:p>
    <w:p>
      <w:pPr>
        <w:spacing w:after="160"/>
      </w:pPr>
      <w:r>
        <w:rPr>
          <w:rFonts w:ascii="Microsoft YaHei" w:hAnsi="Microsoft YaHei" w:eastAsia="Microsoft YaHei"/>
          <w:b w:val="0"/>
          <w:color w:val="22272E"/>
          <w:sz w:val="21"/>
        </w:rPr>
        <w:t>让 AI 在本地自主操作，安全是前提而非附加项。BlackRain 将信任建立在用户看得见、可控制、可回退的机制之上：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/>
          <w:color w:val="22272E"/>
          <w:sz w:val="21"/>
        </w:rPr>
        <w:t>执行前确认：</w:t>
      </w:r>
      <w:r>
        <w:rPr>
          <w:rFonts w:ascii="Microsoft YaHei" w:hAnsi="Microsoft YaHei" w:eastAsia="Microsoft YaHei"/>
          <w:color w:val="22272E"/>
          <w:sz w:val="21"/>
        </w:rPr>
        <w:t>关键操作前主动说明“将做什么、有何影响”，经用户确认后执行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/>
          <w:color w:val="22272E"/>
          <w:sz w:val="21"/>
        </w:rPr>
        <w:t>自动备份：</w:t>
      </w:r>
      <w:r>
        <w:rPr>
          <w:rFonts w:ascii="Microsoft YaHei" w:hAnsi="Microsoft YaHei" w:eastAsia="Microsoft YaHei"/>
          <w:color w:val="22272E"/>
          <w:sz w:val="21"/>
        </w:rPr>
        <w:t>修改文件前保留原始副本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/>
          <w:color w:val="22272E"/>
          <w:sz w:val="21"/>
        </w:rPr>
        <w:t>删除即可恢复：</w:t>
      </w:r>
      <w:r>
        <w:rPr>
          <w:rFonts w:ascii="Microsoft YaHei" w:hAnsi="Microsoft YaHei" w:eastAsia="Microsoft YaHei"/>
          <w:color w:val="22272E"/>
          <w:sz w:val="21"/>
        </w:rPr>
        <w:t>所有删除进入回收站，绝不直接抹除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/>
          <w:color w:val="22272E"/>
          <w:sz w:val="21"/>
        </w:rPr>
        <w:t>一键还原：</w:t>
      </w:r>
      <w:r>
        <w:rPr>
          <w:rFonts w:ascii="Microsoft YaHei" w:hAnsi="Microsoft YaHei" w:eastAsia="Microsoft YaHei"/>
          <w:color w:val="22272E"/>
          <w:sz w:val="21"/>
        </w:rPr>
        <w:t>支持将本次全部改动一键回退</w:t>
      </w:r>
    </w:p>
    <w:p>
      <w:pPr>
        <w:spacing w:after="80"/>
      </w:pPr>
      <w:r>
        <w:rPr>
          <w:rFonts w:ascii="Microsoft YaHei" w:hAnsi="Microsoft YaHei" w:eastAsia="Microsoft YaHei"/>
          <w:b/>
          <w:color w:val="0C1D37"/>
          <w:sz w:val="21"/>
        </w:rPr>
        <w:t>同时坚守数据底线：BlackRain 不使用用户内容训练模型、不留存用户业务数据；面向企业，支持私有化部署与数据本地化，满足自主可控与合规要求。</w:t>
      </w:r>
    </w:p>
    <w:p>
      <w:pPr>
        <w:spacing w:before="320" w:after="0"/>
      </w:pPr>
      <w:r>
        <w:rPr>
          <w:rFonts w:ascii="Microsoft YaHei" w:hAnsi="Microsoft YaHei" w:eastAsia="Microsoft YaHei"/>
          <w:b/>
          <w:color w:val="9AA2AF"/>
          <w:sz w:val="17"/>
        </w:rPr>
        <w:t>PLATFORM · 生态与演进</w:t>
      </w:r>
    </w:p>
    <w:p>
      <w:pPr>
        <w:spacing w:before="40" w:after="160"/>
        <w:pBdr>
          <w:bottom w:val="single" w:sz="8" w:space="3" w:color="1D4ED8"/>
        </w:pBdr>
      </w:pPr>
      <w:r>
        <w:rPr>
          <w:rFonts w:ascii="Microsoft YaHei" w:hAnsi="Microsoft YaHei" w:eastAsia="Microsoft YaHei"/>
          <w:b/>
          <w:color w:val="0C1D37"/>
          <w:sz w:val="32"/>
        </w:rPr>
        <w:t>一个持续生长的平台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2272E"/>
          <w:sz w:val="21"/>
        </w:rPr>
        <w:t>BlackRain 不是功能固定的单一工具，而是一个能够不断扩展的能力平台，沿三个层次演进：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/>
          <w:color w:val="1D4ED8"/>
          <w:sz w:val="21"/>
        </w:rPr>
        <w:t>横向底座：</w:t>
      </w:r>
      <w:r>
        <w:rPr>
          <w:rFonts w:ascii="Microsoft YaHei" w:hAnsi="Microsoft YaHei" w:eastAsia="Microsoft YaHei"/>
          <w:color w:val="22272E"/>
          <w:sz w:val="21"/>
        </w:rPr>
        <w:t>办公、文档、表格、文件、图像处理——所有场景共用的通用地基（现已可用）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/>
          <w:color w:val="1D4ED8"/>
          <w:sz w:val="21"/>
        </w:rPr>
        <w:t>纵向深耕：</w:t>
      </w:r>
      <w:r>
        <w:rPr>
          <w:rFonts w:ascii="Microsoft YaHei" w:hAnsi="Microsoft YaHei" w:eastAsia="Microsoft YaHei"/>
          <w:color w:val="22272E"/>
          <w:sz w:val="21"/>
        </w:rPr>
        <w:t>创作、影视、写作、投研、工程、游戏、音乐——按领域逐一构建专业工作台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/>
          <w:color w:val="1D4ED8"/>
          <w:sz w:val="21"/>
        </w:rPr>
        <w:t>开放共建：</w:t>
      </w:r>
      <w:r>
        <w:rPr>
          <w:rFonts w:ascii="Microsoft YaHei" w:hAnsi="Microsoft YaHei" w:eastAsia="Microsoft YaHei"/>
          <w:color w:val="22272E"/>
          <w:sz w:val="21"/>
        </w:rPr>
        <w:t>行业专家几乎无需编程，即可将自身专业经验沉淀为工作台，对外分享并获得收益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6B7280"/>
          <w:sz w:val="19"/>
        </w:rPr>
        <w:t>能力越丰富，平台价值越高——这正是 BlackRain 面向长期的形态与愿景。</w:t>
      </w:r>
    </w:p>
    <w:p>
      <w:pPr>
        <w:spacing w:before="320" w:after="0"/>
      </w:pPr>
      <w:r>
        <w:rPr>
          <w:rFonts w:ascii="Microsoft YaHei" w:hAnsi="Microsoft YaHei" w:eastAsia="Microsoft YaHei"/>
          <w:b/>
          <w:color w:val="9AA2AF"/>
          <w:sz w:val="17"/>
        </w:rPr>
        <w:t>GET STARTED · 开始使用</w:t>
      </w:r>
    </w:p>
    <w:p>
      <w:pPr>
        <w:spacing w:before="40" w:after="160"/>
        <w:pBdr>
          <w:bottom w:val="single" w:sz="8" w:space="3" w:color="1D4ED8"/>
        </w:pBdr>
      </w:pPr>
      <w:r>
        <w:rPr>
          <w:rFonts w:ascii="Microsoft YaHei" w:hAnsi="Microsoft YaHei" w:eastAsia="Microsoft YaHei"/>
          <w:b/>
          <w:color w:val="0C1D37"/>
          <w:sz w:val="32"/>
        </w:rPr>
        <w:t>即刻开始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/>
          <w:color w:val="22272E"/>
          <w:sz w:val="21"/>
        </w:rPr>
        <w:t>轻量部署：</w:t>
      </w:r>
      <w:r>
        <w:rPr>
          <w:rFonts w:ascii="Microsoft YaHei" w:hAnsi="Microsoft YaHei" w:eastAsia="Microsoft YaHei"/>
          <w:color w:val="22272E"/>
          <w:sz w:val="21"/>
        </w:rPr>
        <w:t>下载单一安装包，双击即用，无需任何技术配置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/>
          <w:color w:val="22272E"/>
          <w:sz w:val="21"/>
        </w:rPr>
        <w:t>零门槛体验：</w:t>
      </w:r>
      <w:r>
        <w:rPr>
          <w:rFonts w:ascii="Microsoft YaHei" w:hAnsi="Microsoft YaHei" w:eastAsia="Microsoft YaHei"/>
          <w:color w:val="22272E"/>
          <w:sz w:val="21"/>
        </w:rPr>
        <w:t>注册即获赠额度，无需自备任何密钥即可开始使用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/>
          <w:color w:val="22272E"/>
          <w:sz w:val="21"/>
        </w:rPr>
        <w:t>灵活计费：</w:t>
      </w:r>
      <w:r>
        <w:rPr>
          <w:rFonts w:ascii="Microsoft YaHei" w:hAnsi="Microsoft YaHei" w:eastAsia="Microsoft YaHei"/>
          <w:color w:val="22272E"/>
          <w:sz w:val="21"/>
        </w:rPr>
        <w:t>个人版分免费 / Plus / Pro，以清晰的用量方式计价；企业版支持私有化部署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6B7280"/>
          <w:sz w:val="19"/>
        </w:rPr>
        <w:t>首发平台：Windows，覆盖国内主流办公终端。</w:t>
      </w:r>
    </w:p>
    <w:p>
      <w:pPr>
        <w:spacing w:before="160" w:after="240"/>
        <w:ind w:left="432"/>
        <w:pBdr>
          <w:left w:val="single" w:sz="22" w:space="12" w:color="1D4ED8"/>
        </w:pBdr>
      </w:pPr>
      <w:r>
        <w:rPr>
          <w:rFonts w:ascii="Microsoft YaHei" w:hAnsi="Microsoft YaHei" w:eastAsia="Microsoft YaHei"/>
          <w:b/>
          <w:color w:val="0C1D37"/>
          <w:sz w:val="25"/>
        </w:rPr>
        <w:t>BlackRain —— 你只需说出目标，它便完成工作。今天服务于办公，明天通向你所热爱的每一个领域。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2" w:lineRule="auto"/>
    </w:pPr>
    <w:rPr>
      <w:rFonts w:ascii="Microsoft YaHei" w:hAnsi="Microsoft YaHei" w:eastAsia="Microsoft YaHei"/>
      <w:color w:val="22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