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jc w:val="left"/>
      </w:pPr>
      <w:r>
        <w:rPr>
          <w:rFonts w:ascii="Arial" w:cs="Arial" w:eastAsia="Arial" w:hAnsi="Arial"/>
          <w:color w:val="000000"/>
          <w:sz w:val="22"/>
          <w:szCs w:val="22"/>
        </w:rPr>
        <w:t xml:space="preserve"/>
      </w:r>
    </w:p>
    <w:p>
      <w:pPr>
        <w:spacing w:after="100" w:before="0" w:line="276"/>
        <w:jc w:val="center"/>
      </w:pPr>
      <w:r>
        <w:rPr>
          <w:rFonts w:ascii="Arial" w:cs="Arial" w:eastAsia="Arial" w:hAnsi="Arial"/>
          <w:b/>
          <w:bCs/>
          <w:color w:val="1B4F72"/>
          <w:sz w:val="56"/>
          <w:szCs w:val="56"/>
        </w:rPr>
        <w:t xml:space="preserve">BETA LABS</w:t>
      </w:r>
    </w:p>
    <w:p>
      <w:pPr>
        <w:spacing w:after="60" w:before="0" w:line="276"/>
        <w:jc w:val="center"/>
      </w:pPr>
      <w:r>
        <w:rPr>
          <w:rFonts w:ascii="Arial" w:cs="Arial" w:eastAsia="Arial" w:hAnsi="Arial"/>
          <w:color w:val="2E86C1"/>
          <w:sz w:val="40"/>
          <w:szCs w:val="40"/>
        </w:rPr>
        <w:t xml:space="preserve">Priority Market Deep Dive</w:t>
      </w:r>
    </w:p>
    <w:p>
      <w:pPr>
        <w:spacing w:after="400" w:before="0" w:line="276"/>
        <w:jc w:val="center"/>
      </w:pPr>
      <w:r>
        <w:rPr>
          <w:rFonts w:ascii="Arial" w:cs="Arial" w:eastAsia="Arial" w:hAnsi="Arial"/>
          <w:color w:val="5D6D7E"/>
          <w:sz w:val="32"/>
          <w:szCs w:val="32"/>
        </w:rPr>
        <w:t xml:space="preserve">Opportunities, Risks &amp; Competition</w:t>
      </w:r>
    </w:p>
    <w:p>
      <w:pPr>
        <w:jc w:val="center"/>
      </w:pPr>
      <w:r>
        <w:rPr>
          <w:rFonts w:ascii="Arial" w:cs="Arial" w:eastAsia="Arial" w:hAnsi="Arial"/>
          <w:color w:val="2E86C1"/>
          <w:sz w:val="22"/>
          <w:szCs w:val="22"/>
        </w:rPr>
        <w:t xml:space="preserve">_______________________________________________</w:t>
      </w:r>
    </w:p>
    <w:p>
      <w:pPr>
        <w:spacing w:after="300" w:before="0" w:line="276"/>
        <w:jc w:val="left"/>
      </w:pPr>
      <w:r>
        <w:rPr>
          <w:rFonts w:ascii="Arial" w:cs="Arial" w:eastAsia="Arial" w:hAnsi="Arial"/>
          <w:color w:val="000000"/>
          <w:sz w:val="22"/>
          <w:szCs w:val="22"/>
        </w:rPr>
        <w:t xml:space="preserve"/>
      </w:r>
    </w:p>
    <w:p>
      <w:pPr>
        <w:spacing w:after="200" w:before="0" w:line="276"/>
        <w:jc w:val="center"/>
      </w:pPr>
      <w:r>
        <w:rPr>
          <w:rFonts w:ascii="Arial" w:cs="Arial" w:eastAsia="Arial" w:hAnsi="Arial"/>
          <w:b/>
          <w:bCs/>
          <w:color w:val="1B4F72"/>
          <w:sz w:val="28"/>
          <w:szCs w:val="28"/>
        </w:rPr>
        <w:t xml:space="preserve">Las Vegas  |  Detroit  |  Toronto</w:t>
      </w:r>
    </w:p>
    <w:p>
      <w:pPr>
        <w:spacing w:after="200" w:before="0" w:line="276"/>
        <w:jc w:val="left"/>
      </w:pPr>
      <w:r>
        <w:rPr>
          <w:rFonts w:ascii="Arial" w:cs="Arial" w:eastAsia="Arial" w:hAnsi="Arial"/>
          <w:color w:val="000000"/>
          <w:sz w:val="22"/>
          <w:szCs w:val="22"/>
        </w:rPr>
        <w:t xml:space="preserve"/>
      </w:r>
    </w:p>
    <w:p>
      <w:pPr>
        <w:spacing w:after="60" w:before="0" w:line="276"/>
        <w:jc w:val="center"/>
      </w:pPr>
      <w:r>
        <w:rPr>
          <w:rFonts w:ascii="Arial" w:cs="Arial" w:eastAsia="Arial" w:hAnsi="Arial"/>
          <w:i/>
          <w:iCs/>
          <w:color w:val="5D6D7E"/>
          <w:sz w:val="22"/>
          <w:szCs w:val="22"/>
        </w:rPr>
        <w:t xml:space="preserve">Prepared by GoodBytes Studio (GTM Intelligence)</w:t>
      </w:r>
    </w:p>
    <w:p>
      <w:pPr>
        <w:spacing w:after="120" w:before="0" w:line="276"/>
        <w:jc w:val="center"/>
      </w:pPr>
      <w:r>
        <w:rPr>
          <w:rFonts w:ascii="Arial" w:cs="Arial" w:eastAsia="Arial" w:hAnsi="Arial"/>
          <w:i/>
          <w:iCs/>
          <w:color w:val="5D6D7E"/>
          <w:sz w:val="22"/>
          <w:szCs w:val="22"/>
        </w:rPr>
        <w:t xml:space="preserve">May 2026</w:t>
      </w:r>
    </w:p>
    <w:p>
      <w:pPr>
        <w:pStyle w:val="Heading1"/>
        <w:pageBreakBefore/>
        <w:spacing w:after="200" w:before="0"/>
      </w:pPr>
      <w:r>
        <w:rPr>
          <w:rFonts w:ascii="Arial" w:cs="Arial" w:eastAsia="Arial" w:hAnsi="Arial"/>
          <w:b/>
          <w:bCs/>
          <w:color w:val="1B4F72"/>
          <w:sz w:val="36"/>
          <w:szCs w:val="36"/>
        </w:rPr>
        <w:t xml:space="preserve">1. Executive Summary</w:t>
      </w:r>
    </w:p>
    <w:p>
      <w:pPr>
        <w:spacing w:after="120" w:before="0" w:line="276"/>
        <w:jc w:val="left"/>
      </w:pPr>
      <w:r>
        <w:rPr>
          <w:rFonts w:ascii="Arial" w:cs="Arial" w:eastAsia="Arial" w:hAnsi="Arial"/>
          <w:color w:val="000000"/>
          <w:sz w:val="22"/>
          <w:szCs w:val="22"/>
        </w:rPr>
        <w:t xml:space="preserve">This report delivers a deep-dive analysis of BETA Labs' three priority expansion markets: Las Vegas (highest revenue ceiling), Detroit (closest and lowest friction), and Toronto (new addition: natural first step outside Quebec). Each market is evaluated on opportunity size, competitive threats, operational risks, and recommended entry strategy.</w:t>
      </w:r>
    </w:p>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6"/>
              <w:left w:val="single" w:color="1B4F72" w:sz="6"/>
              <w:bottom w:val="single" w:color="1B4F72" w:sz="6"/>
              <w:right w:val="single" w:color="1B4F72" w:sz="6"/>
            </w:tcBorders>
            <w:shd w:fill="D6EAF8" w:val="clear"/>
            <w:tcMar>
              <w:top w:type="dxa" w:w="120"/>
              <w:left w:type="dxa" w:w="200"/>
              <w:bottom w:type="dxa" w:w="120"/>
              <w:right w:type="dxa" w:w="200"/>
            </w:tcMar>
          </w:tcPr>
          <w:p>
            <w:pPr>
              <w:spacing w:after="0"/>
              <w:jc w:val="center"/>
            </w:pPr>
            <w:r>
              <w:rPr>
                <w:rFonts w:ascii="Arial" w:cs="Arial" w:eastAsia="Arial" w:hAnsi="Arial"/>
                <w:b/>
                <w:bCs/>
                <w:color w:val="1B4F72"/>
                <w:sz w:val="28"/>
                <w:szCs w:val="28"/>
              </w:rPr>
              <w:t xml:space="preserve">LAS VEGAS: Maximum revenue potential. $200K-$900K per event. High competition from Vendelux.</w:t>
            </w:r>
          </w:p>
        </w:tc>
      </w:tr>
    </w:tbl>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E8F8F5" w:val="clear"/>
            <w:tcMar>
              <w:top w:type="dxa" w:w="120"/>
              <w:left w:type="dxa" w:w="200"/>
              <w:bottom w:type="dxa" w:w="120"/>
              <w:right w:type="dxa" w:w="200"/>
            </w:tcMar>
          </w:tcPr>
          <w:p>
            <w:pPr>
              <w:spacing w:after="0"/>
              <w:jc w:val="center"/>
            </w:pPr>
            <w:r>
              <w:rPr>
                <w:rFonts w:ascii="Arial" w:cs="Arial" w:eastAsia="Arial" w:hAnsi="Arial"/>
                <w:b/>
                <w:bCs/>
                <w:color w:val="27AE60"/>
                <w:sz w:val="28"/>
                <w:szCs w:val="28"/>
              </w:rPr>
              <w:t xml:space="preserve">DETROIT: Lowest entry friction. 1.5hr flight from Montreal. $50K-$225K per event. Weak competition.</w:t>
            </w:r>
          </w:p>
        </w:tc>
      </w:tr>
    </w:tbl>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single" w:color="8E44AD" w:sz="6"/>
              <w:bottom w:val="single" w:color="8E44AD" w:sz="6"/>
              <w:right w:val="single" w:color="8E44AD" w:sz="6"/>
            </w:tcBorders>
            <w:shd w:fill="F4ECF7" w:val="clear"/>
            <w:tcMar>
              <w:top w:type="dxa" w:w="120"/>
              <w:left w:type="dxa" w:w="200"/>
              <w:bottom w:type="dxa" w:w="120"/>
              <w:right w:type="dxa" w:w="200"/>
            </w:tcMar>
          </w:tcPr>
          <w:p>
            <w:pPr>
              <w:spacing w:after="0"/>
              <w:jc w:val="center"/>
            </w:pPr>
            <w:r>
              <w:rPr>
                <w:rFonts w:ascii="Arial" w:cs="Arial" w:eastAsia="Arial" w:hAnsi="Arial"/>
                <w:b/>
                <w:bCs/>
                <w:color w:val="8E44AD"/>
                <w:sz w:val="28"/>
                <w:szCs w:val="28"/>
              </w:rPr>
              <w:t xml:space="preserve">TORONTO: Natural first step. Same country, same timezone, no visa/entity needed. $30K-$120K per event. Validation market.</w:t>
            </w:r>
          </w:p>
        </w:tc>
      </w:tr>
    </w:tbl>
    <w:p>
      <w:pPr>
        <w:spacing w:after="10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Why These Three Markets</w:t>
      </w:r>
    </w:p>
    <w:p>
      <w:pPr>
        <w:pStyle w:val="ListParagraph"/>
        <w:numPr>
          <w:ilvl w:val="0"/>
          <w:numId w:val="2"/>
        </w:numPr>
        <w:spacing w:after="60"/>
      </w:pPr>
      <w:r>
        <w:rPr>
          <w:rFonts w:ascii="Arial" w:cs="Arial" w:eastAsia="Arial" w:hAnsi="Arial"/>
          <w:b/>
          <w:bCs/>
          <w:sz w:val="22"/>
          <w:szCs w:val="22"/>
        </w:rPr>
        <w:t xml:space="preserve">Las Vegas: </w:t>
      </w:r>
      <w:r>
        <w:rPr>
          <w:rFonts w:ascii="Arial" w:cs="Arial" w:eastAsia="Arial" w:hAnsi="Arial"/>
          <w:sz w:val="22"/>
          <w:szCs w:val="22"/>
        </w:rPr>
        <w:t xml:space="preserve">Unmatched event density (8+ qualifying events/year), the highest sponsor pain levels globally, and deal sizes 10-50x larger than Quebec. One CES-scale event could equal a full year of Quebec revenue.</w:t>
      </w:r>
    </w:p>
    <w:p>
      <w:pPr>
        <w:pStyle w:val="ListParagraph"/>
        <w:numPr>
          <w:ilvl w:val="0"/>
          <w:numId w:val="2"/>
        </w:numPr>
        <w:spacing w:after="60"/>
      </w:pPr>
      <w:r>
        <w:rPr>
          <w:rFonts w:ascii="Arial" w:cs="Arial" w:eastAsia="Arial" w:hAnsi="Arial"/>
          <w:b/>
          <w:bCs/>
          <w:sz w:val="22"/>
          <w:szCs w:val="22"/>
        </w:rPr>
        <w:t xml:space="preserve">Detroit: </w:t>
      </w:r>
      <w:r>
        <w:rPr>
          <w:rFonts w:ascii="Arial" w:cs="Arial" w:eastAsia="Arial" w:hAnsi="Arial"/>
          <w:sz w:val="22"/>
          <w:szCs w:val="22"/>
        </w:rPr>
        <w:t xml:space="preserve">8-hour drive or 1.5hr flight from Montreal. Same timezone. Strong cross-industry dynamics (auto + tech disruption). Lower competitive entrenchment than any other US market studied.</w:t>
      </w:r>
    </w:p>
    <w:p>
      <w:pPr>
        <w:pStyle w:val="ListParagraph"/>
        <w:numPr>
          <w:ilvl w:val="0"/>
          <w:numId w:val="2"/>
        </w:numPr>
        <w:spacing w:after="60"/>
      </w:pPr>
      <w:r>
        <w:rPr>
          <w:rFonts w:ascii="Arial" w:cs="Arial" w:eastAsia="Arial" w:hAnsi="Arial"/>
          <w:b/>
          <w:bCs/>
          <w:sz w:val="22"/>
          <w:szCs w:val="22"/>
        </w:rPr>
        <w:t xml:space="preserve">Toronto: </w:t>
      </w:r>
      <w:r>
        <w:rPr>
          <w:rFonts w:ascii="Arial" w:cs="Arial" w:eastAsia="Arial" w:hAnsi="Arial"/>
          <w:sz w:val="22"/>
          <w:szCs w:val="22"/>
        </w:rPr>
        <w:t xml:space="preserve">Same country (no US business registration), same timezone, 1hr flight. Elizabeth already has a client (Cyberimpact) who attended Social Next Toronto. 57+ trade shows/year, including PDAC (32K attendees, 1,300 exhibitors). The lowest-risk way to validate the English-language, larger-event model before crossing the border.</w:t>
      </w:r>
    </w:p>
    <w:p>
      <w:pPr>
        <w:spacing w:after="10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Priority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600"/>
        <w:gridCol w:w="1500"/>
        <w:gridCol w:w="1700"/>
        <w:gridCol w:w="1200"/>
        <w:gridCol w:w="1360"/>
      </w:tblGrid>
      <w:tr>
        <w:tc>
          <w:tcPr>
            <w:tcW w:type="dxa" w:w="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Rank</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Market</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Revenue/Event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Entry Cost</w:t>
            </w:r>
          </w:p>
        </w:tc>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Competition</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Timeline</w:t>
            </w:r>
          </w:p>
        </w:tc>
        <w:tc>
          <w:tcPr>
            <w:tcW w:type="dxa" w:w="1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Verdict</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Las Vegas</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$200K-$900K</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 ($30K+)</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 (Vendelux)</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H2 2027</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w:t>
            </w:r>
          </w:p>
        </w:tc>
      </w:tr>
      <w:tr>
        <w:tc>
          <w:tcPr>
            <w:tcW w:type="dxa" w:w="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w:t>
            </w:r>
          </w:p>
        </w:tc>
        <w:tc>
          <w:tcPr>
            <w:tcW w:type="dxa" w:w="13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Detroit</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$50K-$225K</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($5K-$10K)</w:t>
            </w:r>
          </w:p>
        </w:tc>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H1 2027</w:t>
            </w:r>
          </w:p>
        </w:tc>
        <w:tc>
          <w:tcPr>
            <w:tcW w:type="dxa" w:w="1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w:t>
            </w:r>
          </w:p>
        </w:tc>
      </w:tr>
      <w:tr>
        <w:tc>
          <w:tcPr>
            <w:tcW w:type="dxa" w:w="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Toronto</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$30K-$120K</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Minimal ($2K-$5K)</w:t>
            </w:r>
          </w:p>
        </w:tc>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LOW-MEDIUM</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Q4 2026</w:t>
            </w:r>
          </w:p>
        </w:tc>
        <w:tc>
          <w:tcPr>
            <w:tcW w:type="dxa" w:w="1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w:t>
            </w:r>
          </w:p>
        </w:tc>
      </w:tr>
    </w:tbl>
    <w:p>
      <w:pPr>
        <w:pStyle w:val="Heading1"/>
        <w:pageBreakBefore/>
        <w:spacing w:after="200" w:before="0"/>
      </w:pPr>
      <w:r>
        <w:rPr>
          <w:rFonts w:ascii="Arial" w:cs="Arial" w:eastAsia="Arial" w:hAnsi="Arial"/>
          <w:b/>
          <w:bCs/>
          <w:color w:val="1B4F72"/>
          <w:sz w:val="36"/>
          <w:szCs w:val="36"/>
        </w:rPr>
        <w:t xml:space="preserve">2. Las Vegas: The Big Bet</w:t>
      </w:r>
    </w:p>
    <w:p>
      <w:pPr>
        <w:pStyle w:val="Heading2"/>
        <w:spacing w:after="160" w:before="280"/>
      </w:pPr>
      <w:r>
        <w:rPr>
          <w:rFonts w:ascii="Arial" w:cs="Arial" w:eastAsia="Arial" w:hAnsi="Arial"/>
          <w:b/>
          <w:bCs/>
          <w:color w:val="2E86C1"/>
          <w:sz w:val="30"/>
          <w:szCs w:val="30"/>
        </w:rPr>
        <w:t xml:space="preserve">2.1 Opportunity Analysis</w:t>
      </w:r>
    </w:p>
    <w:p>
      <w:pPr>
        <w:spacing w:after="120" w:before="0" w:line="276"/>
        <w:jc w:val="left"/>
      </w:pPr>
      <w:r>
        <w:rPr>
          <w:rFonts w:ascii="Arial" w:cs="Arial" w:eastAsia="Arial" w:hAnsi="Arial"/>
          <w:color w:val="000000"/>
          <w:sz w:val="22"/>
          <w:szCs w:val="22"/>
        </w:rPr>
        <w:t xml:space="preserve">Las Vegas is the single highest-value expansion target for BETA Labs. The city hosts 8+ qualifying B2B events annually, each with thousands of sponsors who desperately need pre-event meetings. The sponsor pain is acute and well-documented.</w:t>
      </w:r>
    </w:p>
    <w:p>
      <w:pPr>
        <w:pStyle w:val="Heading3"/>
        <w:spacing w:after="120" w:before="200"/>
      </w:pPr>
      <w:r>
        <w:rPr>
          <w:rFonts w:ascii="Arial" w:cs="Arial" w:eastAsia="Arial" w:hAnsi="Arial"/>
          <w:b/>
          <w:bCs/>
          <w:color w:val="5D6D7E"/>
          <w:sz w:val="26"/>
          <w:szCs w:val="26"/>
        </w:rPr>
        <w:t xml:space="preserve">The Pain is Real and Quantified</w:t>
      </w:r>
    </w:p>
    <w:p>
      <w:pPr>
        <w:pStyle w:val="ListParagraph"/>
        <w:numPr>
          <w:ilvl w:val="0"/>
          <w:numId w:val="2"/>
        </w:numPr>
        <w:spacing w:after="60"/>
      </w:pPr>
      <w:r>
        <w:rPr>
          <w:rFonts w:ascii="Arial" w:cs="Arial" w:eastAsia="Arial" w:hAnsi="Arial"/>
          <w:b/>
          <w:bCs/>
          <w:sz w:val="22"/>
          <w:szCs w:val="22"/>
        </w:rPr>
        <w:t xml:space="preserve">Average cost per lead at a Vegas show: $1,200 </w:t>
      </w:r>
      <w:r>
        <w:rPr>
          <w:rFonts w:ascii="Arial" w:cs="Arial" w:eastAsia="Arial" w:hAnsi="Arial"/>
          <w:sz w:val="22"/>
          <w:szCs w:val="22"/>
        </w:rPr>
        <w:t xml:space="preserve">(vs. $400 at regional shows). Sponsors are paying 3x more per lead and getting worse quality.</w:t>
      </w:r>
    </w:p>
    <w:p>
      <w:pPr>
        <w:pStyle w:val="ListParagraph"/>
        <w:numPr>
          <w:ilvl w:val="0"/>
          <w:numId w:val="2"/>
        </w:numPr>
        <w:spacing w:after="60"/>
      </w:pPr>
      <w:r>
        <w:rPr>
          <w:rFonts w:ascii="Arial" w:cs="Arial" w:eastAsia="Arial" w:hAnsi="Arial"/>
          <w:b/>
          <w:bCs/>
          <w:sz w:val="22"/>
          <w:szCs w:val="22"/>
        </w:rPr>
        <w:t xml:space="preserve">A 10x20 booth at a major Vegas show costs $25,000-$55,000 </w:t>
      </w:r>
      <w:r>
        <w:rPr>
          <w:rFonts w:ascii="Arial" w:cs="Arial" w:eastAsia="Arial" w:hAnsi="Arial"/>
          <w:sz w:val="22"/>
          <w:szCs w:val="22"/>
        </w:rPr>
        <w:t xml:space="preserve">in total investment once travel, show services, and freight are factored in. That is 40-60% more than the exhibit and space cost alone.</w:t>
      </w:r>
    </w:p>
    <w:p>
      <w:pPr>
        <w:pStyle w:val="ListParagraph"/>
        <w:numPr>
          <w:ilvl w:val="0"/>
          <w:numId w:val="2"/>
        </w:numPr>
        <w:spacing w:after="60"/>
      </w:pPr>
      <w:r>
        <w:rPr>
          <w:rFonts w:ascii="Arial" w:cs="Arial" w:eastAsia="Arial" w:hAnsi="Arial"/>
          <w:b/>
          <w:bCs/>
          <w:sz w:val="22"/>
          <w:szCs w:val="22"/>
        </w:rPr>
        <w:t xml:space="preserve">Only 37% of exhibitors formally measure trade show ROI </w:t>
      </w:r>
      <w:r>
        <w:rPr>
          <w:rFonts w:ascii="Arial" w:cs="Arial" w:eastAsia="Arial" w:hAnsi="Arial"/>
          <w:sz w:val="22"/>
          <w:szCs w:val="22"/>
        </w:rPr>
        <w:t xml:space="preserve">after each event. The rest are flying blind. BETA Labs provides measurable, pre-booked meetings that directly address this gap.</w:t>
      </w:r>
    </w:p>
    <w:p>
      <w:pPr>
        <w:pStyle w:val="ListParagraph"/>
        <w:numPr>
          <w:ilvl w:val="0"/>
          <w:numId w:val="2"/>
        </w:numPr>
        <w:spacing w:after="60"/>
      </w:pPr>
      <w:r>
        <w:rPr>
          <w:rFonts w:ascii="Arial" w:cs="Arial" w:eastAsia="Arial" w:hAnsi="Arial"/>
          <w:b/>
          <w:bCs/>
          <w:sz w:val="22"/>
          <w:szCs w:val="22"/>
        </w:rPr>
        <w:t xml:space="preserve">Badge scanning produces 70-90% unqualified contacts: </w:t>
      </w:r>
      <w:r>
        <w:rPr>
          <w:rFonts w:ascii="Arial" w:cs="Arial" w:eastAsia="Arial" w:hAnsi="Arial"/>
          <w:sz w:val="22"/>
          <w:szCs w:val="22"/>
        </w:rPr>
        <w:t xml:space="preserve">press, competitors, students, and casual browsers dilute the lead pool. BETA Labs' enriched hit list eliminates this waste entirely.</w:t>
      </w:r>
    </w:p>
    <w:p>
      <w:pPr>
        <w:pStyle w:val="ListParagraph"/>
        <w:numPr>
          <w:ilvl w:val="0"/>
          <w:numId w:val="2"/>
        </w:numPr>
        <w:spacing w:after="60"/>
      </w:pPr>
      <w:r>
        <w:rPr>
          <w:rFonts w:ascii="Arial" w:cs="Arial" w:eastAsia="Arial" w:hAnsi="Arial"/>
          <w:b/>
          <w:bCs/>
          <w:sz w:val="22"/>
          <w:szCs w:val="22"/>
        </w:rPr>
        <w:t xml:space="preserve">Despite this pain, 42% of exhibitors increased their trade show budgets in 2025/2026 </w:t>
      </w:r>
      <w:r>
        <w:rPr>
          <w:rFonts w:ascii="Arial" w:cs="Arial" w:eastAsia="Arial" w:hAnsi="Arial"/>
          <w:sz w:val="22"/>
          <w:szCs w:val="22"/>
        </w:rPr>
        <w:t xml:space="preserve">vs. the prior year. The money is there. The problem is ROI, not budget.</w:t>
      </w:r>
    </w:p>
    <w:p>
      <w:pPr>
        <w:pStyle w:val="Heading3"/>
        <w:spacing w:after="120" w:before="200"/>
      </w:pPr>
      <w:r>
        <w:rPr>
          <w:rFonts w:ascii="Arial" w:cs="Arial" w:eastAsia="Arial" w:hAnsi="Arial"/>
          <w:b/>
          <w:bCs/>
          <w:color w:val="5D6D7E"/>
          <w:sz w:val="26"/>
          <w:szCs w:val="26"/>
        </w:rPr>
        <w:t xml:space="preserve">Event Portfolio: 8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2400"/>
        <w:gridCol w:w="306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Event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Attendees</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Exhibitors</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Booth Cost</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 Opportunity</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CES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142,000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4,500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$46-52/sqft + $50K-$500K sponsorship</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225 sponsors x $5K = $1.125M ceiling</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AWS re:Invent</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65,000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Hundreds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$25K+ packages</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 vendor ecosystem</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NAB Show</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54,000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1,050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Major trade show pricing</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50 sponsors x $4K = $200K</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HIMSS</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25,000-28,000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950+</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$20K-$100K+ booths</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47 sponsors x $4K = $188K</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Black Hat USA</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450+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Multi-tier sponsorships</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22 sponsors x $4K = $88K</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Money20/20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13,000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380+</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$40K+ booths</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19 sponsors x $5K = $95K</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ShopTalk</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10,000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900+</w:t>
            </w:r>
          </w:p>
        </w:tc>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Premium sponsor tiers</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45 sponsors x $4K = $180K</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Channel Partners</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7,800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350+</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Mid-tier, accessible</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17 sponsors x $3K = $51K</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Recommended first target: Channel Partners Conference. </w:t>
      </w:r>
      <w:r>
        <w:rPr>
          <w:rFonts w:ascii="Arial" w:cs="Arial" w:eastAsia="Arial" w:hAnsi="Arial"/>
          <w:sz w:val="22"/>
          <w:szCs w:val="22"/>
        </w:rPr>
        <w:t xml:space="preserve">7,800 attendees is manageable for a first US pilot. The organizer (Informa) operates hundreds of events and is more accessible at this scale than CES/HIMSS organizers. If successful, Channel Partners becomes the case study to approach larger Informa events.</w:t>
      </w:r>
    </w:p>
    <w:p>
      <w:pPr>
        <w:pStyle w:val="Heading3"/>
        <w:spacing w:after="120" w:before="200"/>
      </w:pPr>
      <w:r>
        <w:rPr>
          <w:rFonts w:ascii="Arial" w:cs="Arial" w:eastAsia="Arial" w:hAnsi="Arial"/>
          <w:b/>
          <w:bCs/>
          <w:color w:val="5D6D7E"/>
          <w:sz w:val="26"/>
          <w:szCs w:val="26"/>
        </w:rPr>
        <w:t xml:space="preserve">CES 2026: A Case Study in Sponsor Pain</w:t>
      </w:r>
    </w:p>
    <w:p>
      <w:pPr>
        <w:spacing w:after="120" w:before="0" w:line="276"/>
        <w:jc w:val="left"/>
      </w:pPr>
      <w:r>
        <w:rPr>
          <w:rFonts w:ascii="Arial" w:cs="Arial" w:eastAsia="Arial" w:hAnsi="Arial"/>
          <w:color w:val="000000"/>
          <w:sz w:val="22"/>
          <w:szCs w:val="22"/>
        </w:rPr>
        <w:t xml:space="preserve">CES introduced CES Foundry in 2026, a community for in-person meetings around AI and quantum tech. This signals that even the world's largest tech show recognizes that chance encounters on the show floor are not enough. The CES app now includes AI networking features, but these are self-service tools, not done-for-you matchmaking. BETA Labs' concierge model fills the gap between the app and the exhibitor's need for confirmed meetings.</w:t>
      </w:r>
    </w:p>
    <w:p>
      <w:pPr>
        <w:spacing w:after="120" w:before="0" w:line="276"/>
        <w:jc w:val="left"/>
      </w:pPr>
      <w:r>
        <w:rPr>
          <w:rFonts w:ascii="Arial" w:cs="Arial" w:eastAsia="Arial" w:hAnsi="Arial"/>
          <w:b/>
          <w:bCs/>
          <w:sz w:val="22"/>
          <w:szCs w:val="22"/>
        </w:rPr>
        <w:t xml:space="preserve">Key insight: </w:t>
      </w:r>
      <w:r>
        <w:rPr>
          <w:rFonts w:ascii="Arial" w:cs="Arial" w:eastAsia="Arial" w:hAnsi="Arial"/>
          <w:sz w:val="22"/>
          <w:szCs w:val="22"/>
        </w:rPr>
        <w:t xml:space="preserve">Vendelux already publishes CES event guides and attendee intelligence for CES. They are actively selling pre-event meeting booking to CES exhibitors. BETA Labs would be entering Vendelux's strongest territory.</w:t>
      </w:r>
    </w:p>
    <w:p>
      <w:pPr>
        <w:pStyle w:val="Heading2"/>
        <w:spacing w:after="160" w:before="280"/>
      </w:pPr>
      <w:r>
        <w:rPr>
          <w:rFonts w:ascii="Arial" w:cs="Arial" w:eastAsia="Arial" w:hAnsi="Arial"/>
          <w:b/>
          <w:bCs/>
          <w:color w:val="2E86C1"/>
          <w:sz w:val="30"/>
          <w:szCs w:val="30"/>
        </w:rPr>
        <w:t xml:space="preserve">2.2 Competitive Threat Analysis</w:t>
      </w:r>
    </w:p>
    <w:p>
      <w:pPr>
        <w:pStyle w:val="Heading3"/>
        <w:spacing w:after="120" w:before="200"/>
      </w:pPr>
      <w:r>
        <w:rPr>
          <w:rFonts w:ascii="Arial" w:cs="Arial" w:eastAsia="Arial" w:hAnsi="Arial"/>
          <w:b/>
          <w:bCs/>
          <w:color w:val="5D6D7E"/>
          <w:sz w:val="26"/>
          <w:szCs w:val="26"/>
        </w:rPr>
        <w:t xml:space="preserve">Vendelux: The Primary Threat</w:t>
      </w:r>
    </w:p>
    <w:p>
      <w:pPr>
        <w:spacing w:after="120" w:before="0" w:line="276"/>
        <w:jc w:val="left"/>
      </w:pPr>
      <w:r>
        <w:rPr>
          <w:rFonts w:ascii="Arial" w:cs="Arial" w:eastAsia="Arial" w:hAnsi="Arial"/>
          <w:color w:val="000000"/>
          <w:sz w:val="22"/>
          <w:szCs w:val="22"/>
        </w:rPr>
        <w:t xml:space="preserve">Vendelux is the most direct competitor to BETA Labs globally. They are the only company that sells to sponsors (not organizers), uses event intelligence to identify high-value attendees, and books pre-event meetings on behalf of the sponsor. They are headquartered in New York and raised $16.4M ($2.4M seed + $14M Series A in November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Dimension</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Vendelux</w:t>
            </w:r>
          </w:p>
        </w:tc>
        <w:tc>
          <w:tcPr>
            <w:tcW w:type="dxa" w:w="35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Revenue (2024)</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$2.1M (up from $889K in 2023, +136% YoY)</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~$50K (Quebec only)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Funding</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$16.4M total (Series A)</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Seed (Centech Propulsion)</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Team size</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~66 people</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 founders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Database</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250,000+ B2B events, proprietary attendee intelligence</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No database. Enriches actual attendee lists per event.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Model</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SaaS platform + managed outreach (50 meeting credits/year on Plus)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Pure managed service ($100/meeting, 15-match packages)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Pricing</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Starts ~$20K+/year (SaaS subscription)</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$1,500-$4,000 per event</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Target buyer</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CMOs, demand gen teams, field marketers at 500+ employee companies</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GMs, VPs Marketing, BDMs, CEOs at 20-200 employee companies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Outreach method</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AI-generated, human-reviewed sequences</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Manual enrichment + suggested messaging</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Key metric</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2.5x higher response rate, 6x higher meeting rate vs. industry avg</w:t>
            </w:r>
          </w:p>
        </w:tc>
        <w:tc>
          <w:tcPr>
            <w:tcW w:type="dxa" w:w="358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45% contact-to-meeting rate (MeePayGo), 80% concrete opportunity</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Geographic focus</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US-centric, expanding globally</w:t>
            </w:r>
          </w:p>
        </w:tc>
        <w:tc>
          <w:tcPr>
            <w:tcW w:type="dxa" w:w="358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Quebec, exploring expansion</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Critical gap in Vendelux's model: </w:t>
      </w:r>
      <w:r>
        <w:rPr>
          <w:rFonts w:ascii="Arial" w:cs="Arial" w:eastAsia="Arial" w:hAnsi="Arial"/>
          <w:sz w:val="22"/>
          <w:szCs w:val="22"/>
        </w:rPr>
        <w:t xml:space="preserve">Vendelux uses their own proprietary database to identify who might attend an event. BETA Labs enriches the actual attendee list provided by the organizer under NDA. This is a fundamental difference. Vendelux is guessing who will be there based on historical patterns. BETA Labs knows who is actually registered.</w:t>
      </w:r>
    </w:p>
    <w:p>
      <w:pPr>
        <w:spacing w:after="120" w:before="0" w:line="276"/>
        <w:jc w:val="left"/>
      </w:pPr>
      <w:r>
        <w:rPr>
          <w:rFonts w:ascii="Arial" w:cs="Arial" w:eastAsia="Arial" w:hAnsi="Arial"/>
          <w:b/>
          <w:bCs/>
          <w:sz w:val="22"/>
          <w:szCs w:val="22"/>
        </w:rPr>
        <w:t xml:space="preserve">Where Vendelux wins: </w:t>
      </w:r>
      <w:r>
        <w:rPr>
          <w:rFonts w:ascii="Arial" w:cs="Arial" w:eastAsia="Arial" w:hAnsi="Arial"/>
          <w:sz w:val="22"/>
          <w:szCs w:val="22"/>
        </w:rPr>
        <w:t xml:space="preserve">Scale, brand recognition, CRM integrations (native Salesforce/HubSpot sync), enterprise credibility, and a self-service discovery platform that lets teams find which events to attend in the first place.</w:t>
      </w:r>
    </w:p>
    <w:p>
      <w:pPr>
        <w:spacing w:after="120" w:before="0" w:line="276"/>
        <w:jc w:val="left"/>
      </w:pPr>
      <w:r>
        <w:rPr>
          <w:rFonts w:ascii="Arial" w:cs="Arial" w:eastAsia="Arial" w:hAnsi="Arial"/>
          <w:b/>
          <w:bCs/>
          <w:sz w:val="22"/>
          <w:szCs w:val="22"/>
        </w:rPr>
        <w:t xml:space="preserve">Where BETA Labs wins: </w:t>
      </w:r>
      <w:r>
        <w:rPr>
          <w:rFonts w:ascii="Arial" w:cs="Arial" w:eastAsia="Arial" w:hAnsi="Arial"/>
          <w:sz w:val="22"/>
          <w:szCs w:val="22"/>
        </w:rPr>
        <w:t xml:space="preserve">Actual attendee data (not predictions), done-for-you concierge model (no platform to learn), pay-per-meeting pricing (no $20K/year commitment), and the organizer distribution channel (Vendelux has no organizer partnerships).</w:t>
      </w:r>
    </w:p>
    <w:p>
      <w:pPr>
        <w:spacing w:after="6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Vendelux's Blind Spot: The Organizer Channel</w:t>
      </w:r>
    </w:p>
    <w:p>
      <w:pPr>
        <w:spacing w:after="120" w:before="0" w:line="276"/>
        <w:jc w:val="left"/>
      </w:pPr>
      <w:r>
        <w:rPr>
          <w:rFonts w:ascii="Arial" w:cs="Arial" w:eastAsia="Arial" w:hAnsi="Arial"/>
          <w:color w:val="000000"/>
          <w:sz w:val="22"/>
          <w:szCs w:val="22"/>
        </w:rPr>
        <w:t xml:space="preserve">Vendelux sells directly to sponsors via their SaaS platform. They have no organizer partnership model. Their pricing ($20K+/year) targets companies with dedicated event marketing teams. This leaves two massive gaps:</w:t>
      </w:r>
    </w:p>
    <w:p>
      <w:pPr>
        <w:pStyle w:val="ListParagraph"/>
        <w:numPr>
          <w:ilvl w:val="0"/>
          <w:numId w:val="2"/>
        </w:numPr>
        <w:spacing w:after="60"/>
      </w:pPr>
      <w:r>
        <w:rPr>
          <w:rFonts w:ascii="Arial" w:cs="Arial" w:eastAsia="Arial" w:hAnsi="Arial"/>
          <w:b/>
          <w:bCs/>
          <w:sz w:val="22"/>
          <w:szCs w:val="22"/>
        </w:rPr>
        <w:t xml:space="preserve">Mid-market sponsors (20-200 employees) </w:t>
      </w:r>
      <w:r>
        <w:rPr>
          <w:rFonts w:ascii="Arial" w:cs="Arial" w:eastAsia="Arial" w:hAnsi="Arial"/>
          <w:sz w:val="22"/>
          <w:szCs w:val="22"/>
        </w:rPr>
        <w:t xml:space="preserve">who can't justify a $20K annual platform for 2-3 events per year. BETA Labs' $1,500-$4,000 per-event pricing is perfect for this segment.</w:t>
      </w:r>
    </w:p>
    <w:p>
      <w:pPr>
        <w:pStyle w:val="ListParagraph"/>
        <w:numPr>
          <w:ilvl w:val="0"/>
          <w:numId w:val="2"/>
        </w:numPr>
        <w:spacing w:after="60"/>
      </w:pPr>
      <w:r>
        <w:rPr>
          <w:rFonts w:ascii="Arial" w:cs="Arial" w:eastAsia="Arial" w:hAnsi="Arial"/>
          <w:b/>
          <w:bCs/>
          <w:sz w:val="22"/>
          <w:szCs w:val="22"/>
        </w:rPr>
        <w:t xml:space="preserve">The organizer channel: </w:t>
      </w:r>
      <w:r>
        <w:rPr>
          <w:rFonts w:ascii="Arial" w:cs="Arial" w:eastAsia="Arial" w:hAnsi="Arial"/>
          <w:sz w:val="22"/>
          <w:szCs w:val="22"/>
        </w:rPr>
        <w:t xml:space="preserve">Vendelux doesn't sell through organizers. BETA Labs' event-organizer-as-distributor model means the organizer does the selling, bundles BETA Labs into sponsorship packages, and earns a revenue share. This is a fundamentally different go-to-market.</w:t>
      </w:r>
    </w:p>
    <w:p>
      <w:pPr>
        <w:pStyle w:val="Heading3"/>
        <w:spacing w:after="120" w:before="200"/>
      </w:pPr>
      <w:r>
        <w:rPr>
          <w:rFonts w:ascii="Arial" w:cs="Arial" w:eastAsia="Arial" w:hAnsi="Arial"/>
          <w:b/>
          <w:bCs/>
          <w:color w:val="5D6D7E"/>
          <w:sz w:val="26"/>
          <w:szCs w:val="26"/>
        </w:rPr>
        <w:t xml:space="preserve">Other Vegas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460"/>
      </w:tblGrid>
      <w:tr>
        <w:tc>
          <w:tcPr>
            <w:tcW w:type="dxa" w:w="1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Competitor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Model</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Vegas Presence</w:t>
            </w:r>
          </w:p>
        </w:tc>
        <w:tc>
          <w:tcPr>
            <w:tcW w:type="dxa" w:w="24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Threat to BETA Labs</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Swapcard</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AI matchmaking SaaS sold to organizers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Strong: powers multiple large events</w:t>
            </w:r>
          </w:p>
        </w:tc>
        <w:tc>
          <w:tcPr>
            <w:tcW w:type="dxa" w:w="2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 different model (self-service, sold to organizer)</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Grip</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AI matchmaking (MustMeet scheduler)</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Growing: partnered with major organizers</w:t>
            </w:r>
          </w:p>
        </w:tc>
        <w:tc>
          <w:tcPr>
            <w:tcW w:type="dxa" w:w="2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 same as Swapcard</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Cvent/Jifflenow</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Enterprise meeting scheduling</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Enterprise-entrenched</w:t>
            </w:r>
          </w:p>
        </w:tc>
        <w:tc>
          <w:tcPr>
            <w:tcW w:type="dxa" w:w="2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 enterprise-only segment</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ShopTalk Meetup</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Hosted buyer program (in-house)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Only at ShopTalk events</w:t>
            </w:r>
          </w:p>
        </w:tc>
        <w:tc>
          <w:tcPr>
            <w:tcW w:type="dxa" w:w="2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 at ShopTalk; zero elsewhere</w:t>
            </w:r>
          </w:p>
        </w:tc>
      </w:tr>
      <w:tr>
        <w:tc>
          <w:tcPr>
            <w:tcW w:type="dxa" w:w="1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Brella</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Intent-driven matching app</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Mid-tier events</w:t>
            </w:r>
          </w:p>
        </w:tc>
        <w:tc>
          <w:tcPr>
            <w:tcW w:type="dxa" w:w="24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Low-Medium</w:t>
            </w:r>
          </w:p>
        </w:tc>
      </w:tr>
      <w:tr>
        <w:tc>
          <w:tcPr>
            <w:tcW w:type="dxa" w:w="17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Accelevents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Hosted buyer SaaS for organizers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Growing</w:t>
            </w:r>
          </w:p>
        </w:tc>
        <w:tc>
          <w:tcPr>
            <w:tcW w:type="dxa" w:w="24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different model</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Key distinction: </w:t>
      </w:r>
      <w:r>
        <w:rPr>
          <w:rFonts w:ascii="Arial" w:cs="Arial" w:eastAsia="Arial" w:hAnsi="Arial"/>
          <w:sz w:val="22"/>
          <w:szCs w:val="22"/>
        </w:rPr>
        <w:t xml:space="preserve">Swapcard, Grip, Brella, and Accelevents all sell to organizers as self-service platforms. None of them sell to sponsors as a managed service. The only company doing what BETA Labs does (selling to sponsors, booking confirmed meetings) is Vendelux. This narrows the competitive field to a two-player race in the sponsor-side segment.</w:t>
      </w:r>
    </w:p>
    <w:p>
      <w:pPr>
        <w:pStyle w:val="Heading2"/>
        <w:spacing w:after="160" w:before="280"/>
      </w:pPr>
      <w:r>
        <w:rPr>
          <w:rFonts w:ascii="Arial" w:cs="Arial" w:eastAsia="Arial" w:hAnsi="Arial"/>
          <w:b/>
          <w:bCs/>
          <w:color w:val="2E86C1"/>
          <w:sz w:val="30"/>
          <w:szCs w:val="30"/>
        </w:rPr>
        <w:t xml:space="preserve">2.3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Probability</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 has already locked key event organizer relationships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 doesn't sell through organizers. Different channel = no conflict.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Large events refuse to share attendee lists under NDA</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CRITICAL</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Start with mid-tier events (Channel Partners) where organizers are more flexible. Build trust, then move up.</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 pricing seen as too cheap by US sponsors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Price at $3,000-$5,000 for US events. Scale pricing with event size.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US business registration and tax complexity</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Standard process. Many Canadian companies operate in US. Budget $2K-$5K for setup.</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Sponsors already use Clay/Sales Nav for pre-event prep</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Position as complementary: Clay finds data, BETA Labs books the meeting. DIY vs. done-for-you.</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CES-scale events overwhelm BETA Labs' tech capacity</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Don't start with CES. Start with 7K-10K attendee events. Scale tech before approaching mega-events.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3-hour timezone difference with Montreal</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Manageable. Direct flights ~5hrs. Not a real barrier.</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Post-event follow-up expectations higher in US market</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Set clear deliverable boundaries. BETA Labs delivers meetings, not ongoing pipeline management.</w:t>
            </w:r>
          </w:p>
        </w:tc>
      </w:tr>
    </w:tbl>
    <w:p>
      <w:pPr>
        <w:pStyle w:val="Heading2"/>
        <w:spacing w:after="160" w:before="280"/>
      </w:pPr>
      <w:r>
        <w:rPr>
          <w:rFonts w:ascii="Arial" w:cs="Arial" w:eastAsia="Arial" w:hAnsi="Arial"/>
          <w:b/>
          <w:bCs/>
          <w:color w:val="2E86C1"/>
          <w:sz w:val="30"/>
          <w:szCs w:val="30"/>
        </w:rPr>
        <w:t xml:space="preserve">2.4 Financial Model</w:t>
      </w:r>
    </w:p>
    <w:p>
      <w:pPr>
        <w:pStyle w:val="Heading3"/>
        <w:spacing w:after="120" w:before="200"/>
      </w:pPr>
      <w:r>
        <w:rPr>
          <w:rFonts w:ascii="Arial" w:cs="Arial" w:eastAsia="Arial" w:hAnsi="Arial"/>
          <w:b/>
          <w:bCs/>
          <w:color w:val="5D6D7E"/>
          <w:sz w:val="26"/>
          <w:szCs w:val="26"/>
        </w:rPr>
        <w:t xml:space="preserve">Conservative Scenario: Channel Partners (First Pilot)</w:t>
      </w:r>
    </w:p>
    <w:p>
      <w:pPr>
        <w:pStyle w:val="ListParagraph"/>
        <w:numPr>
          <w:ilvl w:val="0"/>
          <w:numId w:val="2"/>
        </w:numPr>
        <w:spacing w:after="60"/>
      </w:pPr>
      <w:r>
        <w:rPr>
          <w:rFonts w:ascii="Arial" w:cs="Arial" w:eastAsia="Arial" w:hAnsi="Arial"/>
          <w:sz w:val="22"/>
          <w:szCs w:val="22"/>
        </w:rPr>
        <w:t xml:space="preserve">7,800 attendees, 350+ exhibitors</w:t>
      </w:r>
    </w:p>
    <w:p>
      <w:pPr>
        <w:pStyle w:val="ListParagraph"/>
        <w:numPr>
          <w:ilvl w:val="0"/>
          <w:numId w:val="2"/>
        </w:numPr>
        <w:spacing w:after="60"/>
      </w:pPr>
      <w:r>
        <w:rPr>
          <w:rFonts w:ascii="Arial" w:cs="Arial" w:eastAsia="Arial" w:hAnsi="Arial"/>
          <w:sz w:val="22"/>
          <w:szCs w:val="22"/>
        </w:rPr>
        <w:t xml:space="preserve">Target: 15 sponsor clients at $3,000 each = $45,000 gross revenue</w:t>
      </w:r>
    </w:p>
    <w:p>
      <w:pPr>
        <w:pStyle w:val="ListParagraph"/>
        <w:numPr>
          <w:ilvl w:val="0"/>
          <w:numId w:val="2"/>
        </w:numPr>
        <w:spacing w:after="60"/>
      </w:pPr>
      <w:r>
        <w:rPr>
          <w:rFonts w:ascii="Arial" w:cs="Arial" w:eastAsia="Arial" w:hAnsi="Arial"/>
          <w:sz w:val="22"/>
          <w:szCs w:val="22"/>
        </w:rPr>
        <w:t xml:space="preserve">Organizer rev-share (15%): -$6,750</w:t>
      </w:r>
    </w:p>
    <w:p>
      <w:pPr>
        <w:pStyle w:val="ListParagraph"/>
        <w:numPr>
          <w:ilvl w:val="0"/>
          <w:numId w:val="2"/>
        </w:numPr>
        <w:spacing w:after="60"/>
      </w:pPr>
      <w:r>
        <w:rPr>
          <w:rFonts w:ascii="Arial" w:cs="Arial" w:eastAsia="Arial" w:hAnsi="Arial"/>
          <w:sz w:val="22"/>
          <w:szCs w:val="22"/>
        </w:rPr>
        <w:t xml:space="preserve">Operational cost (travel, 2 people, 4 days): -$5,000</w:t>
      </w:r>
    </w:p>
    <w:p>
      <w:pPr>
        <w:pStyle w:val="ListParagraph"/>
        <w:numPr>
          <w:ilvl w:val="0"/>
          <w:numId w:val="2"/>
        </w:numPr>
        <w:spacing w:after="60"/>
      </w:pPr>
      <w:r>
        <w:rPr>
          <w:rFonts w:ascii="Arial" w:cs="Arial" w:eastAsia="Arial" w:hAnsi="Arial"/>
          <w:sz w:val="22"/>
          <w:szCs w:val="22"/>
        </w:rPr>
        <w:t xml:space="preserve">Token/enrichment cost: -$500</w:t>
      </w:r>
    </w:p>
    <w:p>
      <w:pPr>
        <w:pStyle w:val="ListParagraph"/>
        <w:numPr>
          <w:ilvl w:val="0"/>
          <w:numId w:val="2"/>
        </w:numPr>
        <w:spacing w:after="60"/>
      </w:pPr>
      <w:r>
        <w:rPr>
          <w:rFonts w:ascii="Arial" w:cs="Arial" w:eastAsia="Arial" w:hAnsi="Arial"/>
          <w:b/>
          <w:bCs/>
          <w:color w:val="27AE60"/>
          <w:sz w:val="22"/>
          <w:szCs w:val="22"/>
        </w:rPr>
        <w:t xml:space="preserve">Net: ~$32,750 from one event</w:t>
      </w:r>
    </w:p>
    <w:p>
      <w:pPr>
        <w:spacing w:after="6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Aggressive Scenario: HIMSS (Year 2)</w:t>
      </w:r>
    </w:p>
    <w:p>
      <w:pPr>
        <w:pStyle w:val="ListParagraph"/>
        <w:numPr>
          <w:ilvl w:val="0"/>
          <w:numId w:val="2"/>
        </w:numPr>
        <w:spacing w:after="60"/>
      </w:pPr>
      <w:r>
        <w:rPr>
          <w:rFonts w:ascii="Arial" w:cs="Arial" w:eastAsia="Arial" w:hAnsi="Arial"/>
          <w:sz w:val="22"/>
          <w:szCs w:val="22"/>
        </w:rPr>
        <w:t xml:space="preserve">25,000-28,000 attendees, 950+ exhibitors</w:t>
      </w:r>
    </w:p>
    <w:p>
      <w:pPr>
        <w:pStyle w:val="ListParagraph"/>
        <w:numPr>
          <w:ilvl w:val="0"/>
          <w:numId w:val="2"/>
        </w:numPr>
        <w:spacing w:after="60"/>
      </w:pPr>
      <w:r>
        <w:rPr>
          <w:rFonts w:ascii="Arial" w:cs="Arial" w:eastAsia="Arial" w:hAnsi="Arial"/>
          <w:sz w:val="22"/>
          <w:szCs w:val="22"/>
        </w:rPr>
        <w:t xml:space="preserve">Target: 40 sponsor clients at $4,000 each = $160,000 gross revenue</w:t>
      </w:r>
    </w:p>
    <w:p>
      <w:pPr>
        <w:pStyle w:val="ListParagraph"/>
        <w:numPr>
          <w:ilvl w:val="0"/>
          <w:numId w:val="2"/>
        </w:numPr>
        <w:spacing w:after="60"/>
      </w:pPr>
      <w:r>
        <w:rPr>
          <w:rFonts w:ascii="Arial" w:cs="Arial" w:eastAsia="Arial" w:hAnsi="Arial"/>
          <w:sz w:val="22"/>
          <w:szCs w:val="22"/>
        </w:rPr>
        <w:t xml:space="preserve">Organizer rev-share (15%): -$24,000</w:t>
      </w:r>
    </w:p>
    <w:p>
      <w:pPr>
        <w:pStyle w:val="ListParagraph"/>
        <w:numPr>
          <w:ilvl w:val="0"/>
          <w:numId w:val="2"/>
        </w:numPr>
        <w:spacing w:after="60"/>
      </w:pPr>
      <w:r>
        <w:rPr>
          <w:rFonts w:ascii="Arial" w:cs="Arial" w:eastAsia="Arial" w:hAnsi="Arial"/>
          <w:sz w:val="22"/>
          <w:szCs w:val="22"/>
        </w:rPr>
        <w:t xml:space="preserve">Operational cost: -$12,000</w:t>
      </w:r>
    </w:p>
    <w:p>
      <w:pPr>
        <w:pStyle w:val="ListParagraph"/>
        <w:numPr>
          <w:ilvl w:val="0"/>
          <w:numId w:val="2"/>
        </w:numPr>
        <w:spacing w:after="60"/>
      </w:pPr>
      <w:r>
        <w:rPr>
          <w:rFonts w:ascii="Arial" w:cs="Arial" w:eastAsia="Arial" w:hAnsi="Arial"/>
          <w:sz w:val="22"/>
          <w:szCs w:val="22"/>
        </w:rPr>
        <w:t xml:space="preserve">Token/enrichment cost: -$2,000</w:t>
      </w:r>
    </w:p>
    <w:p>
      <w:pPr>
        <w:pStyle w:val="ListParagraph"/>
        <w:numPr>
          <w:ilvl w:val="0"/>
          <w:numId w:val="2"/>
        </w:numPr>
        <w:spacing w:after="60"/>
      </w:pPr>
      <w:r>
        <w:rPr>
          <w:rFonts w:ascii="Arial" w:cs="Arial" w:eastAsia="Arial" w:hAnsi="Arial"/>
          <w:b/>
          <w:bCs/>
          <w:color w:val="27AE60"/>
          <w:sz w:val="22"/>
          <w:szCs w:val="22"/>
        </w:rPr>
        <w:t xml:space="preserve">Net: ~$122,000 from one event</w:t>
      </w:r>
    </w:p>
    <w:p>
      <w:pPr>
        <w:pStyle w:val="Heading1"/>
        <w:pageBreakBefore/>
        <w:spacing w:after="200" w:before="0"/>
      </w:pPr>
      <w:r>
        <w:rPr>
          <w:rFonts w:ascii="Arial" w:cs="Arial" w:eastAsia="Arial" w:hAnsi="Arial"/>
          <w:b/>
          <w:bCs/>
          <w:color w:val="1B4F72"/>
          <w:sz w:val="36"/>
          <w:szCs w:val="36"/>
        </w:rPr>
        <w:t xml:space="preserve">3. Detroit: The Smart First Move</w:t>
      </w:r>
    </w:p>
    <w:p>
      <w:pPr>
        <w:pStyle w:val="Heading2"/>
        <w:spacing w:after="160" w:before="280"/>
      </w:pPr>
      <w:r>
        <w:rPr>
          <w:rFonts w:ascii="Arial" w:cs="Arial" w:eastAsia="Arial" w:hAnsi="Arial"/>
          <w:b/>
          <w:bCs/>
          <w:color w:val="2E86C1"/>
          <w:sz w:val="30"/>
          <w:szCs w:val="30"/>
        </w:rPr>
        <w:t xml:space="preserve">3.1 Opportunity Analysis</w:t>
      </w:r>
    </w:p>
    <w:p>
      <w:pPr>
        <w:spacing w:after="120" w:before="0" w:line="276"/>
        <w:jc w:val="left"/>
      </w:pPr>
      <w:r>
        <w:rPr>
          <w:rFonts w:ascii="Arial" w:cs="Arial" w:eastAsia="Arial" w:hAnsi="Arial"/>
          <w:color w:val="000000"/>
          <w:sz w:val="22"/>
          <w:szCs w:val="22"/>
        </w:rPr>
        <w:t xml:space="preserve">Detroit is the lowest-friction expansion market for BETA Labs. Same timezone, 1.5-hour flight (or 8-hour drive), no language barrier, and a massive cross-industry dynamic that perfectly mirrors BETA Labs' sweet spot: tech vendors selling to non-tech industrial buyers.</w:t>
      </w:r>
    </w:p>
    <w:p>
      <w:pPr>
        <w:pStyle w:val="Heading3"/>
        <w:spacing w:after="120" w:before="200"/>
      </w:pPr>
      <w:r>
        <w:rPr>
          <w:rFonts w:ascii="Arial" w:cs="Arial" w:eastAsia="Arial" w:hAnsi="Arial"/>
          <w:b/>
          <w:bCs/>
          <w:color w:val="5D6D7E"/>
          <w:sz w:val="26"/>
          <w:szCs w:val="26"/>
        </w:rPr>
        <w:t xml:space="preserve">Why Detroit is Unique</w:t>
      </w:r>
    </w:p>
    <w:p>
      <w:pPr>
        <w:spacing w:after="120" w:before="0" w:line="276"/>
        <w:jc w:val="left"/>
      </w:pPr>
      <w:r>
        <w:rPr>
          <w:rFonts w:ascii="Arial" w:cs="Arial" w:eastAsia="Arial" w:hAnsi="Arial"/>
          <w:color w:val="000000"/>
          <w:sz w:val="22"/>
          <w:szCs w:val="22"/>
        </w:rPr>
        <w:t xml:space="preserve">The automotive industry is in the middle of its biggest disruption since the assembly line. The EV transition, software-defined vehicles, battery supply chains, and autonomous driving have created an entire ecosystem of new technology vendors trying to sell to traditional OEMs and Tier 1 suppliers. These new vendors don't have existing relationships. They can't walk the floor at Battery Show and know who to talk to. They are BETA Labs' perfect customer.</w:t>
      </w:r>
    </w:p>
    <w:p>
      <w:pPr>
        <w:pStyle w:val="ListParagraph"/>
        <w:numPr>
          <w:ilvl w:val="0"/>
          <w:numId w:val="2"/>
        </w:numPr>
        <w:spacing w:after="60"/>
      </w:pPr>
      <w:r>
        <w:rPr>
          <w:rFonts w:ascii="Arial" w:cs="Arial" w:eastAsia="Arial" w:hAnsi="Arial"/>
          <w:b/>
          <w:bCs/>
          <w:sz w:val="22"/>
          <w:szCs w:val="22"/>
        </w:rPr>
        <w:t xml:space="preserve">Cross-industry tension is exactly right: </w:t>
      </w:r>
      <w:r>
        <w:rPr>
          <w:rFonts w:ascii="Arial" w:cs="Arial" w:eastAsia="Arial" w:hAnsi="Arial"/>
          <w:sz w:val="22"/>
          <w:szCs w:val="22"/>
        </w:rPr>
        <w:t xml:space="preserve">EV tech, battery tech, automation, AI, and software companies selling to automotive OEMs, Tier 1 suppliers, plant managers, and procurement directors. This is the HOP!/Batimatech dynamic at 10-50x scale.</w:t>
      </w:r>
    </w:p>
    <w:p>
      <w:pPr>
        <w:pStyle w:val="ListParagraph"/>
        <w:numPr>
          <w:ilvl w:val="0"/>
          <w:numId w:val="2"/>
        </w:numPr>
        <w:spacing w:after="60"/>
      </w:pPr>
      <w:r>
        <w:rPr>
          <w:rFonts w:ascii="Arial" w:cs="Arial" w:eastAsia="Arial" w:hAnsi="Arial"/>
          <w:b/>
          <w:bCs/>
          <w:sz w:val="22"/>
          <w:szCs w:val="22"/>
        </w:rPr>
        <w:t xml:space="preserve">Sponsor pain is high and specific: </w:t>
      </w:r>
      <w:r>
        <w:rPr>
          <w:rFonts w:ascii="Arial" w:cs="Arial" w:eastAsia="Arial" w:hAnsi="Arial"/>
          <w:sz w:val="22"/>
          <w:szCs w:val="22"/>
        </w:rPr>
        <w:t xml:space="preserve">An automation company paying $30K+ for a Fabtech booth needs to meet the right plant managers and procurement directors out of 30,000 attendees. They cannot do it by walking the floor.</w:t>
      </w:r>
    </w:p>
    <w:p>
      <w:pPr>
        <w:pStyle w:val="ListParagraph"/>
        <w:numPr>
          <w:ilvl w:val="0"/>
          <w:numId w:val="2"/>
        </w:numPr>
        <w:spacing w:after="60"/>
      </w:pPr>
      <w:r>
        <w:rPr>
          <w:rFonts w:ascii="Arial" w:cs="Arial" w:eastAsia="Arial" w:hAnsi="Arial"/>
          <w:b/>
          <w:bCs/>
          <w:sz w:val="22"/>
          <w:szCs w:val="22"/>
        </w:rPr>
        <w:t xml:space="preserve">New entrants = highest BETA Labs value: </w:t>
      </w:r>
      <w:r>
        <w:rPr>
          <w:rFonts w:ascii="Arial" w:cs="Arial" w:eastAsia="Arial" w:hAnsi="Arial"/>
          <w:sz w:val="22"/>
          <w:szCs w:val="22"/>
        </w:rPr>
        <w:t xml:space="preserve">Companies entering the automotive supply chain for the first time (battery tech, charging infrastructure, AI/ML for manufacturing) have zero existing relationships. BETA Labs' intelligence-driven matchmaking is their only option besides cold walking.</w:t>
      </w:r>
    </w:p>
    <w:p>
      <w:pPr>
        <w:pStyle w:val="Heading3"/>
        <w:spacing w:after="120" w:before="200"/>
      </w:pPr>
      <w:r>
        <w:rPr>
          <w:rFonts w:ascii="Arial" w:cs="Arial" w:eastAsia="Arial" w:hAnsi="Arial"/>
          <w:b/>
          <w:bCs/>
          <w:color w:val="5D6D7E"/>
          <w:sz w:val="26"/>
          <w:szCs w:val="26"/>
        </w:rPr>
        <w:t xml:space="preserve">Event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30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Event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Attendees</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Exhibitors</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w:t>
            </w:r>
          </w:p>
        </w:tc>
        <w:tc>
          <w:tcPr>
            <w:tcW w:type="dxa" w:w="3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 Opportunity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The Battery Show + EV Tech Expo</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21,000+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1,300+</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(Oct)</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65 sponsors x $3K = $195K ceiling</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Automate</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700+</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Biennial (May)</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35 sponsors x $3K = $105K</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NAIAS / Detroit Auto Show (industry days)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500+</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(Jan)</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 sponsors x $4K = $100K</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Fabtech (rotates, frequent Detroit)</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(Nov)</w:t>
            </w:r>
          </w:p>
        </w:tc>
        <w:tc>
          <w:tcPr>
            <w:tcW w:type="dxa" w:w="30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75 sponsors x $3K = $225K</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SAE WCX World Congress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8,000+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400+</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(Apr)</w:t>
            </w:r>
          </w:p>
        </w:tc>
        <w:tc>
          <w:tcPr>
            <w:tcW w:type="dxa" w:w="30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 sponsors x $3K = $60K</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The Battery Show 2026 (Oct 12-15): </w:t>
      </w:r>
      <w:r>
        <w:rPr>
          <w:rFonts w:ascii="Arial" w:cs="Arial" w:eastAsia="Arial" w:hAnsi="Arial"/>
          <w:sz w:val="22"/>
          <w:szCs w:val="22"/>
        </w:rPr>
        <w:t xml:space="preserve">Already confirmed at Huntington Place with 21,000+ expected attendees and 1,300+ exhibitors. This is the single best first event for BETA Labs in Detroit. Annual, strong tech-to-industrial cross-over, managed by Informa Markets.</w:t>
      </w:r>
    </w:p>
    <w:p>
      <w:pPr>
        <w:spacing w:after="120" w:before="0" w:line="276"/>
        <w:jc w:val="left"/>
      </w:pPr>
      <w:r>
        <w:rPr>
          <w:rFonts w:ascii="Arial" w:cs="Arial" w:eastAsia="Arial" w:hAnsi="Arial"/>
          <w:b/>
          <w:bCs/>
          <w:sz w:val="22"/>
          <w:szCs w:val="22"/>
        </w:rPr>
        <w:t xml:space="preserve">Huntington Place expansion: </w:t>
      </w:r>
      <w:r>
        <w:rPr>
          <w:rFonts w:ascii="Arial" w:cs="Arial" w:eastAsia="Arial" w:hAnsi="Arial"/>
          <w:sz w:val="22"/>
          <w:szCs w:val="22"/>
        </w:rPr>
        <w:t xml:space="preserve">A 600-room hotel directly connected to the convention center is slated to open in 2027. This will make Huntington Place even more attractive for large events and increase attendee density (more people staying on-site = more meeting demand).</w:t>
      </w:r>
    </w:p>
    <w:p>
      <w:pPr>
        <w:pStyle w:val="Heading2"/>
        <w:spacing w:after="160" w:before="280"/>
      </w:pPr>
      <w:r>
        <w:rPr>
          <w:rFonts w:ascii="Arial" w:cs="Arial" w:eastAsia="Arial" w:hAnsi="Arial"/>
          <w:b/>
          <w:bCs/>
          <w:color w:val="2E86C1"/>
          <w:sz w:val="30"/>
          <w:szCs w:val="30"/>
        </w:rPr>
        <w:t xml:space="preserve">3.2 Competitive Landscape</w:t>
      </w:r>
    </w:p>
    <w:p>
      <w:pPr>
        <w:spacing w:after="120" w:before="0" w:line="276"/>
        <w:jc w:val="left"/>
      </w:pPr>
      <w:r>
        <w:rPr>
          <w:rFonts w:ascii="Arial" w:cs="Arial" w:eastAsia="Arial" w:hAnsi="Arial"/>
          <w:b/>
          <w:bCs/>
          <w:sz w:val="22"/>
          <w:szCs w:val="22"/>
        </w:rPr>
        <w:t xml:space="preserve">Detroit's competitive landscape is BETA Labs' biggest advantage. </w:t>
      </w:r>
      <w:r>
        <w:rPr>
          <w:rFonts w:ascii="Arial" w:cs="Arial" w:eastAsia="Arial" w:hAnsi="Arial"/>
          <w:sz w:val="22"/>
          <w:szCs w:val="22"/>
        </w:rPr>
        <w:t xml:space="preserve">Unlike Las Vegas (Vendelux), Barcelona (Swapcard/Grip), or Germany (Deutsche Messe proprietary tools), Detroit's industrial trade show scene has minimal matchmaking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Competitor</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Presence in Detroit Industrial Events</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Threat Level</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Focused on tech events (CES, RSA, SaaS conferences). Minimal presence in industrial/automotive trade shows.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Swapcard</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Present but not dominant. Industrial organizers prefer simpler tools or no matchmaking at all.</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Grip</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Minimal. Grip's strength is tech and finance events, not industrial.</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Hosted buyer programs</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Some large shows (Fabtech) run basic hosted buyer programs, but low-tech and relationship-based. Not AI-enriched.</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LOW-MEDIUM</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Cvent/Jifflenow</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Enterprise meeting scheduling exists but not pre-event matchmaking with attendee enrichment.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Badge scanning / lead retrieval</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Universal but NOT matchmaking. Scanning badges after the fact is the opposite of BETA Labs' pre-event approach.</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NONE</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Bottom line: </w:t>
      </w:r>
      <w:r>
        <w:rPr>
          <w:rFonts w:ascii="Arial" w:cs="Arial" w:eastAsia="Arial" w:hAnsi="Arial"/>
          <w:sz w:val="22"/>
          <w:szCs w:val="22"/>
        </w:rPr>
        <w:t xml:space="preserve">In Detroit, BETA Labs would have essentially no direct competitor doing what they do. The closest threat is basic hosted buyer programs at large events, which serve the top 5% of sponsors, not the other 95%. This is a greenfield market.</w:t>
      </w:r>
    </w:p>
    <w:p>
      <w:pPr>
        <w:pStyle w:val="Heading2"/>
        <w:spacing w:after="160" w:before="280"/>
      </w:pPr>
      <w:r>
        <w:rPr>
          <w:rFonts w:ascii="Arial" w:cs="Arial" w:eastAsia="Arial" w:hAnsi="Arial"/>
          <w:b/>
          <w:bCs/>
          <w:color w:val="2E86C1"/>
          <w:sz w:val="30"/>
          <w:szCs w:val="30"/>
        </w:rPr>
        <w:t xml:space="preserve">3.3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Probability</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'Our industry is relationship-based, we don't need matchmaking'</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Position as 'finding the NEW relationships you don't have yet.' EV transition means new vendors who lack existing relationships.</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'Our sales cycle is 6-18 months, one meeting won't close a deal'</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Frame as pipeline generation. First meeting = foot in the door. ROI is pipeline value, not immediate revenue.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'You're from Montreal, not Detroit'</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Warm intro via event organizer. Or partner with a local sales rep. Alternatively, Toronto success story bridges credibility gap.</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Organizer (Informa) requires enterprise-level vendor onboarding</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Informa operates 500+ events globally. They work with vendors of all sizes. Start with Battery Show team, not corporate.</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Battery Show dates conflict with Quebec events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October timing. Check against Quebec event calendar. If conflict, SAE WCX (April) is the backup.</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US business entity required for invoicing</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Standard US LLC registration. Budget $2K-$5K. Or invoice through Canadian entity if organizer accepts.</w:t>
            </w:r>
          </w:p>
        </w:tc>
      </w:tr>
    </w:tbl>
    <w:p>
      <w:pPr>
        <w:pStyle w:val="Heading2"/>
        <w:spacing w:after="160" w:before="280"/>
      </w:pPr>
      <w:r>
        <w:rPr>
          <w:rFonts w:ascii="Arial" w:cs="Arial" w:eastAsia="Arial" w:hAnsi="Arial"/>
          <w:b/>
          <w:bCs/>
          <w:color w:val="2E86C1"/>
          <w:sz w:val="30"/>
          <w:szCs w:val="30"/>
        </w:rPr>
        <w:t xml:space="preserve">3.4 Financial Model</w:t>
      </w:r>
    </w:p>
    <w:p>
      <w:pPr>
        <w:pStyle w:val="Heading3"/>
        <w:spacing w:after="120" w:before="200"/>
      </w:pPr>
      <w:r>
        <w:rPr>
          <w:rFonts w:ascii="Arial" w:cs="Arial" w:eastAsia="Arial" w:hAnsi="Arial"/>
          <w:b/>
          <w:bCs/>
          <w:color w:val="5D6D7E"/>
          <w:sz w:val="26"/>
          <w:szCs w:val="26"/>
        </w:rPr>
        <w:t xml:space="preserve">Conservative Scenario: Battery Show 2027 (First Pilot)</w:t>
      </w:r>
    </w:p>
    <w:p>
      <w:pPr>
        <w:pStyle w:val="ListParagraph"/>
        <w:numPr>
          <w:ilvl w:val="0"/>
          <w:numId w:val="2"/>
        </w:numPr>
        <w:spacing w:after="60"/>
      </w:pPr>
      <w:r>
        <w:rPr>
          <w:rFonts w:ascii="Arial" w:cs="Arial" w:eastAsia="Arial" w:hAnsi="Arial"/>
          <w:sz w:val="22"/>
          <w:szCs w:val="22"/>
        </w:rPr>
        <w:t xml:space="preserve">21,000 attendees, 1,300 exhibitors</w:t>
      </w:r>
    </w:p>
    <w:p>
      <w:pPr>
        <w:pStyle w:val="ListParagraph"/>
        <w:numPr>
          <w:ilvl w:val="0"/>
          <w:numId w:val="2"/>
        </w:numPr>
        <w:spacing w:after="60"/>
      </w:pPr>
      <w:r>
        <w:rPr>
          <w:rFonts w:ascii="Arial" w:cs="Arial" w:eastAsia="Arial" w:hAnsi="Arial"/>
          <w:sz w:val="22"/>
          <w:szCs w:val="22"/>
        </w:rPr>
        <w:t xml:space="preserve">Target: 20 sponsor clients at $3,000 each = $60,000 gross revenue</w:t>
      </w:r>
    </w:p>
    <w:p>
      <w:pPr>
        <w:pStyle w:val="ListParagraph"/>
        <w:numPr>
          <w:ilvl w:val="0"/>
          <w:numId w:val="2"/>
        </w:numPr>
        <w:spacing w:after="60"/>
      </w:pPr>
      <w:r>
        <w:rPr>
          <w:rFonts w:ascii="Arial" w:cs="Arial" w:eastAsia="Arial" w:hAnsi="Arial"/>
          <w:sz w:val="22"/>
          <w:szCs w:val="22"/>
        </w:rPr>
        <w:t xml:space="preserve">Organizer rev-share (15%): -$9,000</w:t>
      </w:r>
    </w:p>
    <w:p>
      <w:pPr>
        <w:pStyle w:val="ListParagraph"/>
        <w:numPr>
          <w:ilvl w:val="0"/>
          <w:numId w:val="2"/>
        </w:numPr>
        <w:spacing w:after="60"/>
      </w:pPr>
      <w:r>
        <w:rPr>
          <w:rFonts w:ascii="Arial" w:cs="Arial" w:eastAsia="Arial" w:hAnsi="Arial"/>
          <w:sz w:val="22"/>
          <w:szCs w:val="22"/>
        </w:rPr>
        <w:t xml:space="preserve">Operational cost (drive from Montreal, 2 people, 4 days): -$3,000</w:t>
      </w:r>
    </w:p>
    <w:p>
      <w:pPr>
        <w:pStyle w:val="ListParagraph"/>
        <w:numPr>
          <w:ilvl w:val="0"/>
          <w:numId w:val="2"/>
        </w:numPr>
        <w:spacing w:after="60"/>
      </w:pPr>
      <w:r>
        <w:rPr>
          <w:rFonts w:ascii="Arial" w:cs="Arial" w:eastAsia="Arial" w:hAnsi="Arial"/>
          <w:sz w:val="22"/>
          <w:szCs w:val="22"/>
        </w:rPr>
        <w:t xml:space="preserve">Token/enrichment cost: -$400</w:t>
      </w:r>
    </w:p>
    <w:p>
      <w:pPr>
        <w:pStyle w:val="ListParagraph"/>
        <w:numPr>
          <w:ilvl w:val="0"/>
          <w:numId w:val="2"/>
        </w:numPr>
        <w:spacing w:after="60"/>
      </w:pPr>
      <w:r>
        <w:rPr>
          <w:rFonts w:ascii="Arial" w:cs="Arial" w:eastAsia="Arial" w:hAnsi="Arial"/>
          <w:b/>
          <w:bCs/>
          <w:color w:val="27AE60"/>
          <w:sz w:val="22"/>
          <w:szCs w:val="22"/>
        </w:rPr>
        <w:t xml:space="preserve">Net: ~$47,600 from one event</w:t>
      </w:r>
    </w:p>
    <w:p>
      <w:pPr>
        <w:spacing w:after="6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Year 2: Battery Show + Fabtech</w:t>
      </w:r>
    </w:p>
    <w:p>
      <w:pPr>
        <w:pStyle w:val="ListParagraph"/>
        <w:numPr>
          <w:ilvl w:val="0"/>
          <w:numId w:val="2"/>
        </w:numPr>
        <w:spacing w:after="60"/>
      </w:pPr>
      <w:r>
        <w:rPr>
          <w:rFonts w:ascii="Arial" w:cs="Arial" w:eastAsia="Arial" w:hAnsi="Arial"/>
          <w:sz w:val="22"/>
          <w:szCs w:val="22"/>
        </w:rPr>
        <w:t xml:space="preserve">Two events, 35 sponsors total at $3,000-$3,500 = $112,000 gross revenue</w:t>
      </w:r>
    </w:p>
    <w:p>
      <w:pPr>
        <w:pStyle w:val="ListParagraph"/>
        <w:numPr>
          <w:ilvl w:val="0"/>
          <w:numId w:val="2"/>
        </w:numPr>
        <w:spacing w:after="60"/>
      </w:pPr>
      <w:r>
        <w:rPr>
          <w:rFonts w:ascii="Arial" w:cs="Arial" w:eastAsia="Arial" w:hAnsi="Arial"/>
          <w:sz w:val="22"/>
          <w:szCs w:val="22"/>
        </w:rPr>
        <w:t xml:space="preserve">After costs: ~$85,000 net from Detroit alone</w:t>
      </w:r>
    </w:p>
    <w:p>
      <w:pPr>
        <w:pStyle w:val="Heading1"/>
        <w:pageBreakBefore/>
        <w:spacing w:after="200" w:before="0"/>
      </w:pPr>
      <w:r>
        <w:rPr>
          <w:rFonts w:ascii="Arial" w:cs="Arial" w:eastAsia="Arial" w:hAnsi="Arial"/>
          <w:b/>
          <w:bCs/>
          <w:color w:val="1B4F72"/>
          <w:sz w:val="36"/>
          <w:szCs w:val="36"/>
        </w:rPr>
        <w:t xml:space="preserve">4. Toronto: The Validation Market</w:t>
      </w:r>
    </w:p>
    <w:p>
      <w:pPr>
        <w:pStyle w:val="Heading2"/>
        <w:spacing w:after="160" w:before="280"/>
      </w:pPr>
      <w:r>
        <w:rPr>
          <w:rFonts w:ascii="Arial" w:cs="Arial" w:eastAsia="Arial" w:hAnsi="Arial"/>
          <w:b/>
          <w:bCs/>
          <w:color w:val="2E86C1"/>
          <w:sz w:val="30"/>
          <w:szCs w:val="30"/>
        </w:rPr>
        <w:t xml:space="preserve">4.1 Why Toronto Now</w:t>
      </w:r>
    </w:p>
    <w:p>
      <w:pPr>
        <w:spacing w:after="120" w:before="0" w:line="276"/>
        <w:jc w:val="left"/>
      </w:pPr>
      <w:r>
        <w:rPr>
          <w:rFonts w:ascii="Arial" w:cs="Arial" w:eastAsia="Arial" w:hAnsi="Arial"/>
          <w:color w:val="000000"/>
          <w:sz w:val="22"/>
          <w:szCs w:val="22"/>
        </w:rPr>
        <w:t xml:space="preserve">Toronto was not in the original 8-city research, but it should have been. It is the single most logical first expansion market for BETA Labs, for one simple reason: it eliminates every variable except the product-market fit question.</w:t>
      </w:r>
    </w:p>
    <w:p>
      <w:pPr>
        <w:pStyle w:val="ListParagraph"/>
        <w:numPr>
          <w:ilvl w:val="0"/>
          <w:numId w:val="2"/>
        </w:numPr>
        <w:spacing w:after="60"/>
      </w:pPr>
      <w:r>
        <w:rPr>
          <w:rFonts w:ascii="Arial" w:cs="Arial" w:eastAsia="Arial" w:hAnsi="Arial"/>
          <w:b/>
          <w:bCs/>
          <w:sz w:val="22"/>
          <w:szCs w:val="22"/>
        </w:rPr>
        <w:t xml:space="preserve">Same country: </w:t>
      </w:r>
      <w:r>
        <w:rPr>
          <w:rFonts w:ascii="Arial" w:cs="Arial" w:eastAsia="Arial" w:hAnsi="Arial"/>
          <w:sz w:val="22"/>
          <w:szCs w:val="22"/>
        </w:rPr>
        <w:t xml:space="preserve">No US business registration, no cross-border tax complexity, no visa requirements. Invoice in CAD.</w:t>
      </w:r>
    </w:p>
    <w:p>
      <w:pPr>
        <w:pStyle w:val="ListParagraph"/>
        <w:numPr>
          <w:ilvl w:val="0"/>
          <w:numId w:val="2"/>
        </w:numPr>
        <w:spacing w:after="60"/>
      </w:pPr>
      <w:r>
        <w:rPr>
          <w:rFonts w:ascii="Arial" w:cs="Arial" w:eastAsia="Arial" w:hAnsi="Arial"/>
          <w:b/>
          <w:bCs/>
          <w:sz w:val="22"/>
          <w:szCs w:val="22"/>
        </w:rPr>
        <w:t xml:space="preserve">Same timezone (EST): </w:t>
      </w:r>
      <w:r>
        <w:rPr>
          <w:rFonts w:ascii="Arial" w:cs="Arial" w:eastAsia="Arial" w:hAnsi="Arial"/>
          <w:sz w:val="22"/>
          <w:szCs w:val="22"/>
        </w:rPr>
        <w:t xml:space="preserve">No coordination challenges. Sales calls, event attendance, and follow-up all happen in real time.</w:t>
      </w:r>
    </w:p>
    <w:p>
      <w:pPr>
        <w:pStyle w:val="ListParagraph"/>
        <w:numPr>
          <w:ilvl w:val="0"/>
          <w:numId w:val="2"/>
        </w:numPr>
        <w:spacing w:after="60"/>
      </w:pPr>
      <w:r>
        <w:rPr>
          <w:rFonts w:ascii="Arial" w:cs="Arial" w:eastAsia="Arial" w:hAnsi="Arial"/>
          <w:b/>
          <w:bCs/>
          <w:sz w:val="22"/>
          <w:szCs w:val="22"/>
        </w:rPr>
        <w:t xml:space="preserve">1-hour flight or 5.5-hour drive from Montreal: </w:t>
      </w:r>
      <w:r>
        <w:rPr>
          <w:rFonts w:ascii="Arial" w:cs="Arial" w:eastAsia="Arial" w:hAnsi="Arial"/>
          <w:sz w:val="22"/>
          <w:szCs w:val="22"/>
        </w:rPr>
        <w:t xml:space="preserve">Lower travel cost than any other market. Elizabeth could attend an event and be home the same day.</w:t>
      </w:r>
    </w:p>
    <w:p>
      <w:pPr>
        <w:pStyle w:val="ListParagraph"/>
        <w:numPr>
          <w:ilvl w:val="0"/>
          <w:numId w:val="2"/>
        </w:numPr>
        <w:spacing w:after="60"/>
      </w:pPr>
      <w:r>
        <w:rPr>
          <w:rFonts w:ascii="Arial" w:cs="Arial" w:eastAsia="Arial" w:hAnsi="Arial"/>
          <w:b/>
          <w:bCs/>
          <w:sz w:val="22"/>
          <w:szCs w:val="22"/>
        </w:rPr>
        <w:t xml:space="preserve">Larger, more impersonal business culture than Quebec: </w:t>
      </w:r>
      <w:r>
        <w:rPr>
          <w:rFonts w:ascii="Arial" w:cs="Arial" w:eastAsia="Arial" w:hAnsi="Arial"/>
          <w:sz w:val="22"/>
          <w:szCs w:val="22"/>
        </w:rPr>
        <w:t xml:space="preserve">The 'kingmaker' dynamic and 'village' effect that suppress BETA Labs' value in Quebec don't exist in Toronto. People don't already know each other.</w:t>
      </w:r>
    </w:p>
    <w:p>
      <w:pPr>
        <w:pStyle w:val="ListParagraph"/>
        <w:numPr>
          <w:ilvl w:val="0"/>
          <w:numId w:val="2"/>
        </w:numPr>
        <w:spacing w:after="60"/>
      </w:pPr>
      <w:r>
        <w:rPr>
          <w:rFonts w:ascii="Arial" w:cs="Arial" w:eastAsia="Arial" w:hAnsi="Arial"/>
          <w:b/>
          <w:bCs/>
          <w:sz w:val="22"/>
          <w:szCs w:val="22"/>
        </w:rPr>
        <w:t xml:space="preserve">Elizabeth already has a Toronto data point: </w:t>
      </w:r>
      <w:r>
        <w:rPr>
          <w:rFonts w:ascii="Arial" w:cs="Arial" w:eastAsia="Arial" w:hAnsi="Arial"/>
          <w:sz w:val="22"/>
          <w:szCs w:val="22"/>
        </w:rPr>
        <w:t xml:space="preserve">Cyberimpact attended Social Next Toronto. This is a warm thread to pull.</w:t>
      </w:r>
    </w:p>
    <w:p>
      <w:pPr>
        <w:pStyle w:val="ListParagraph"/>
        <w:numPr>
          <w:ilvl w:val="0"/>
          <w:numId w:val="2"/>
        </w:numPr>
        <w:spacing w:after="60"/>
      </w:pPr>
      <w:r>
        <w:rPr>
          <w:rFonts w:ascii="Arial" w:cs="Arial" w:eastAsia="Arial" w:hAnsi="Arial"/>
          <w:b/>
          <w:bCs/>
          <w:sz w:val="22"/>
          <w:szCs w:val="22"/>
        </w:rPr>
        <w:t xml:space="preserve">57+ trade shows per year: </w:t>
      </w:r>
      <w:r>
        <w:rPr>
          <w:rFonts w:ascii="Arial" w:cs="Arial" w:eastAsia="Arial" w:hAnsi="Arial"/>
          <w:sz w:val="22"/>
          <w:szCs w:val="22"/>
        </w:rPr>
        <w:t xml:space="preserve">Toronto is Canada's largest event city with major convention infrastructure.</w:t>
      </w:r>
    </w:p>
    <w:p>
      <w:pPr>
        <w:pStyle w:val="Heading3"/>
        <w:spacing w:after="120" w:before="200"/>
      </w:pPr>
      <w:r>
        <w:rPr>
          <w:rFonts w:ascii="Arial" w:cs="Arial" w:eastAsia="Arial" w:hAnsi="Arial"/>
          <w:b/>
          <w:bCs/>
          <w:color w:val="5D6D7E"/>
          <w:sz w:val="26"/>
          <w:szCs w:val="26"/>
        </w:rPr>
        <w:t xml:space="preserve">Strategic Role: De-Risk Before the US</w:t>
      </w:r>
    </w:p>
    <w:p>
      <w:pPr>
        <w:spacing w:after="120" w:before="0" w:line="276"/>
        <w:jc w:val="left"/>
      </w:pPr>
      <w:r>
        <w:rPr>
          <w:rFonts w:ascii="Arial" w:cs="Arial" w:eastAsia="Arial" w:hAnsi="Arial"/>
          <w:color w:val="000000"/>
          <w:sz w:val="22"/>
          <w:szCs w:val="22"/>
        </w:rPr>
        <w:t xml:space="preserve">Toronto is not a revenue maximizer. It is a validation market. The purpose is to prove that BETA Labs' model works in English, at larger event scales, in a more impersonal business culture, before investing in US entry. If it works in Toronto, the Detroit and Vegas playbooks become dramatically lower-risk.</w:t>
      </w:r>
    </w:p>
    <w:p>
      <w:pPr>
        <w:pStyle w:val="Heading2"/>
        <w:spacing w:after="160" w:before="280"/>
      </w:pPr>
      <w:r>
        <w:rPr>
          <w:rFonts w:ascii="Arial" w:cs="Arial" w:eastAsia="Arial" w:hAnsi="Arial"/>
          <w:b/>
          <w:bCs/>
          <w:color w:val="2E86C1"/>
          <w:sz w:val="30"/>
          <w:szCs w:val="30"/>
        </w:rPr>
        <w:t xml:space="preserve">4.2 Event Portfolio</w:t>
      </w:r>
    </w:p>
    <w:p>
      <w:pPr>
        <w:spacing w:after="120" w:before="0" w:line="276"/>
        <w:jc w:val="left"/>
      </w:pPr>
      <w:r>
        <w:rPr>
          <w:rFonts w:ascii="Arial" w:cs="Arial" w:eastAsia="Arial" w:hAnsi="Arial"/>
          <w:b/>
          <w:bCs/>
          <w:color w:val="E74C3C"/>
          <w:sz w:val="22"/>
          <w:szCs w:val="22"/>
        </w:rPr>
        <w:t xml:space="preserve">Important note: </w:t>
      </w:r>
      <w:r>
        <w:rPr>
          <w:rFonts w:ascii="Arial" w:cs="Arial" w:eastAsia="Arial" w:hAnsi="Arial"/>
          <w:sz w:val="22"/>
          <w:szCs w:val="22"/>
        </w:rPr>
        <w:t xml:space="preserve">Collision Conference moved to Vancouver in 2025 (rebranded as Web Summit Vancouver). It is no longer a Toronto event. Do not plan around Collision in Toronto.</w:t>
      </w:r>
    </w:p>
    <w:p>
      <w:pPr>
        <w:spacing w:after="60" w:before="0" w:line="276"/>
        <w:jc w:val="left"/>
      </w:pPr>
      <w:r>
        <w:rPr>
          <w:rFonts w:ascii="Arial" w:cs="Arial" w:eastAsia="Arial" w:hAnsi="Arial"/>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600"/>
        <w:gridCol w:w="33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Event</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Attendees</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Exhibitors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Frequency</w:t>
            </w:r>
          </w:p>
        </w:tc>
        <w:tc>
          <w:tcPr>
            <w:tcW w:type="dxa" w:w="3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 Fit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PDAC (Mining Convention)</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32,155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1,300+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(Mar)</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EXCELLENT: tech vendors selling to mining industry. Massive cross-industry.</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Elevate Festival</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10,000+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(Sep)</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GOOD: tech ecosystem, B2B sponsors, but startup-heavy. Sponsors include Google, TD, KPMG.</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CMTS (Manufacturing Tech Show)</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9,000+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750+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Biennial (next: Sep 2027)</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EXCELLENT: tech-to-industrial dynamic. But biennial limits recurring revenue.</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DX3 (Retail &amp; Marketing)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(Feb)</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GOOD: marketing tech selling to retail brands. Similar to Social Next model.</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CMPX (Mechanical &amp; Plumbing)</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400+</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(Mar)</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GOOD: HVAC/plumbing tech vendors selling to contractors/builders.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CPMA (Produce Marketing)</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5,000+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700+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(Apr)</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MODERATE: ag-tech vendors selling to retailers/distributors.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Social Next Toronto</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700+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Sponsors only</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(Sep)</w:t>
            </w:r>
          </w:p>
        </w:tc>
        <w:tc>
          <w:tcPr>
            <w:tcW w:type="dxa" w:w="3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too small for BETA Labs. &lt;1,000 attendee floor not met.</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Fabtech Canada (Toronto area)</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30,000+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Annual (Jun)</w:t>
            </w:r>
          </w:p>
        </w:tc>
        <w:tc>
          <w:tcPr>
            <w:tcW w:type="dxa" w:w="3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EXCELLENT: same dynamic as Detroit Fabtech. Major opportunity.</w:t>
            </w:r>
          </w:p>
        </w:tc>
      </w:tr>
    </w:tbl>
    <w:p>
      <w:pPr>
        <w:spacing w:after="6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Top 3 Toronto Targets</w:t>
      </w:r>
    </w:p>
    <w:p>
      <w:pPr>
        <w:spacing w:after="120" w:before="0" w:line="276"/>
        <w:jc w:val="left"/>
      </w:pPr>
      <w:r>
        <w:rPr>
          <w:rFonts w:ascii="Arial" w:cs="Arial" w:eastAsia="Arial" w:hAnsi="Arial"/>
          <w:b/>
          <w:bCs/>
          <w:sz w:val="22"/>
          <w:szCs w:val="22"/>
        </w:rPr>
        <w:t xml:space="preserve">1. PDAC (March, annual): </w:t>
      </w:r>
      <w:r>
        <w:rPr>
          <w:rFonts w:ascii="Arial" w:cs="Arial" w:eastAsia="Arial" w:hAnsi="Arial"/>
          <w:sz w:val="22"/>
          <w:szCs w:val="22"/>
        </w:rPr>
        <w:t xml:space="preserve">32,000+ attendees, 1,300+ exhibitors, Metro Toronto Convention Centre. The world's premier mineral exploration and mining convention draws investors, mining executives, and technology vendors from 130+ countries. The cross-industry dynamic (mining tech, environmental services, AI/data analytics selling to mining companies) is a textbook BETA Labs fit. Record-breaking attendance in 2026.</w:t>
      </w:r>
    </w:p>
    <w:p>
      <w:pPr>
        <w:spacing w:after="120" w:before="0" w:line="276"/>
        <w:jc w:val="left"/>
      </w:pPr>
      <w:r>
        <w:rPr>
          <w:rFonts w:ascii="Arial" w:cs="Arial" w:eastAsia="Arial" w:hAnsi="Arial"/>
          <w:b/>
          <w:bCs/>
          <w:sz w:val="22"/>
          <w:szCs w:val="22"/>
        </w:rPr>
        <w:t xml:space="preserve">2. Fabtech Canada (June, annual): </w:t>
      </w:r>
      <w:r>
        <w:rPr>
          <w:rFonts w:ascii="Arial" w:cs="Arial" w:eastAsia="Arial" w:hAnsi="Arial"/>
          <w:sz w:val="22"/>
          <w:szCs w:val="22"/>
        </w:rPr>
        <w:t xml:space="preserve">Same organizer and format as Detroit Fabtech. Metal forming, fabricating, welding. 30,000+ attendees. If BETA Labs pilots Fabtech Canada in Toronto first, the Detroit Fabtech pilot becomes a natural extension.</w:t>
      </w:r>
    </w:p>
    <w:p>
      <w:pPr>
        <w:spacing w:after="120" w:before="0" w:line="276"/>
        <w:jc w:val="left"/>
      </w:pPr>
      <w:r>
        <w:rPr>
          <w:rFonts w:ascii="Arial" w:cs="Arial" w:eastAsia="Arial" w:hAnsi="Arial"/>
          <w:b/>
          <w:bCs/>
          <w:sz w:val="22"/>
          <w:szCs w:val="22"/>
        </w:rPr>
        <w:t xml:space="preserve">3. Elevate Festival (September, annual): </w:t>
      </w:r>
      <w:r>
        <w:rPr>
          <w:rFonts w:ascii="Arial" w:cs="Arial" w:eastAsia="Arial" w:hAnsi="Arial"/>
          <w:sz w:val="22"/>
          <w:szCs w:val="22"/>
        </w:rPr>
        <w:t xml:space="preserve">10,000+ attendees. Corporate sponsors include Google, TD Bank, KPMG, Moneris. More startup-focused than ideal, but the B2B sponsor segment is strong. Bizzabo is already a sponsor, which means the organizer is event-tech-aware.</w:t>
      </w:r>
    </w:p>
    <w:p>
      <w:pPr>
        <w:pStyle w:val="Heading2"/>
        <w:spacing w:after="160" w:before="280"/>
      </w:pPr>
      <w:r>
        <w:rPr>
          <w:rFonts w:ascii="Arial" w:cs="Arial" w:eastAsia="Arial" w:hAnsi="Arial"/>
          <w:b/>
          <w:bCs/>
          <w:color w:val="2E86C1"/>
          <w:sz w:val="30"/>
          <w:szCs w:val="30"/>
        </w:rPr>
        <w:t xml:space="preserve">4.3 Competitive Landscape</w:t>
      </w:r>
    </w:p>
    <w:p>
      <w:pPr>
        <w:spacing w:after="120" w:before="0" w:line="276"/>
        <w:jc w:val="left"/>
      </w:pPr>
      <w:r>
        <w:rPr>
          <w:rFonts w:ascii="Arial" w:cs="Arial" w:eastAsia="Arial" w:hAnsi="Arial"/>
          <w:color w:val="000000"/>
          <w:sz w:val="22"/>
          <w:szCs w:val="22"/>
        </w:rPr>
        <w:t xml:space="preserve">Toronto's competitive landscape for pre-event matchmaking is similar to Detroit: essentially no one does what BETA Labs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Competitor</w:t>
            </w:r>
          </w:p>
        </w:tc>
        <w:tc>
          <w:tcPr>
            <w:tcW w:type="dxa" w:w="5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Presence in Toronto</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Threat Level</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 already publishes attendee lists for Toronto events (Social Next Toronto, DX3, PDAC). They are indexing Toronto events but not yet dominant.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Swapcard</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Used by some organizers (Elevate uses Bizzabo, not Swapcard). Presence varies by event.</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LOW-MEDIUM</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Grip</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Minimal. Toronto is not a Grip stronghold.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Local agencies</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Some event marketing agencies in Toronto offer exhibitor services, but none do AI-enriched pre-event matchmaking.</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Eventdex</w:t>
            </w:r>
          </w:p>
        </w:tc>
        <w:tc>
          <w:tcPr>
            <w:tcW w:type="dxa" w:w="51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Growing platform for business matchmaking at B2B events. Not yet dominant in Toronto.</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In-house organizer tools</w:t>
            </w:r>
          </w:p>
        </w:tc>
        <w:tc>
          <w:tcPr>
            <w:tcW w:type="dxa" w:w="51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PDAC and Elevate have their own networking features in their event apps, but these are self-service, not done-for-you.</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Vendelux watch: </w:t>
      </w:r>
      <w:r>
        <w:rPr>
          <w:rFonts w:ascii="Arial" w:cs="Arial" w:eastAsia="Arial" w:hAnsi="Arial"/>
          <w:sz w:val="22"/>
          <w:szCs w:val="22"/>
        </w:rPr>
        <w:t xml:space="preserve">Vendelux is already indexing Toronto events (they publish attendee lists for Social Next Toronto 2026 and DX3 Canada 2026). However, their model targets 500+ employee companies with $20K/year SaaS subscriptions. Toronto's mid-market sponsor base (20-200 employees) is below Vendelux's target segment. BETA Labs has a pricing and model advantage here.</w:t>
      </w:r>
    </w:p>
    <w:p>
      <w:pPr>
        <w:pStyle w:val="Heading2"/>
        <w:spacing w:after="160" w:before="280"/>
      </w:pPr>
      <w:r>
        <w:rPr>
          <w:rFonts w:ascii="Arial" w:cs="Arial" w:eastAsia="Arial" w:hAnsi="Arial"/>
          <w:b/>
          <w:bCs/>
          <w:color w:val="2E86C1"/>
          <w:sz w:val="30"/>
          <w:szCs w:val="30"/>
        </w:rPr>
        <w:t xml:space="preserve">4.4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4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Risk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Probability</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Impact</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Toronto events are smaller than Vegas/Detroit targets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True, but the point is validation, not revenue maximization. Even PDAC at 32K is larger than any QC event.</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'We already know everyone at PDAC'</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True for veteran mining companies. False for new entrants: tech vendors, AI companies, environmental services entering mining. Target the newcomers.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Organizers don't see sponsor pain (same QC problem)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Use the post-mortem timing approach: pitch organizers 2 weeks after their event while pain is fresh.</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Revenue per event is lower than Vegas/Detroit</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Expected. Toronto is the validation market, not the cash cow. $30K-$60K per event still covers costs.</w:t>
            </w:r>
          </w:p>
        </w:tc>
      </w:tr>
      <w:tr>
        <w:tc>
          <w:tcPr>
            <w:tcW w:type="dxa" w:w="2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Collision moving to Vancouver reduces Toronto's tech event density</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w:t>
            </w:r>
          </w:p>
        </w:tc>
        <w:tc>
          <w:tcPr>
            <w:tcW w:type="dxa" w:w="4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Collision was a startup/VC event, not a B2B trade show. Its departure doesn't affect PDAC, Fabtech, CMTS, or Elevate.</w:t>
            </w:r>
          </w:p>
        </w:tc>
      </w:tr>
      <w:tr>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Cyberimpact feedback suggests Toronto marketing events are a misfit</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c>
          <w:tcPr>
            <w:tcW w:type="dxa" w:w="4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Cyberimpact's issue was event size (&lt;1,000) and low ACV, not the Toronto market. PDAC and Fabtech are 10-30x larger.</w:t>
            </w:r>
          </w:p>
        </w:tc>
      </w:tr>
    </w:tbl>
    <w:p>
      <w:pPr>
        <w:pStyle w:val="Heading2"/>
        <w:spacing w:after="160" w:before="280"/>
      </w:pPr>
      <w:r>
        <w:rPr>
          <w:rFonts w:ascii="Arial" w:cs="Arial" w:eastAsia="Arial" w:hAnsi="Arial"/>
          <w:b/>
          <w:bCs/>
          <w:color w:val="2E86C1"/>
          <w:sz w:val="30"/>
          <w:szCs w:val="30"/>
        </w:rPr>
        <w:t xml:space="preserve">4.5 Financial Model</w:t>
      </w:r>
    </w:p>
    <w:p>
      <w:pPr>
        <w:pStyle w:val="Heading3"/>
        <w:spacing w:after="120" w:before="200"/>
      </w:pPr>
      <w:r>
        <w:rPr>
          <w:rFonts w:ascii="Arial" w:cs="Arial" w:eastAsia="Arial" w:hAnsi="Arial"/>
          <w:b/>
          <w:bCs/>
          <w:color w:val="5D6D7E"/>
          <w:sz w:val="26"/>
          <w:szCs w:val="26"/>
        </w:rPr>
        <w:t xml:space="preserve">Conservative Scenario: PDAC 2027</w:t>
      </w:r>
    </w:p>
    <w:p>
      <w:pPr>
        <w:pStyle w:val="ListParagraph"/>
        <w:numPr>
          <w:ilvl w:val="0"/>
          <w:numId w:val="2"/>
        </w:numPr>
        <w:spacing w:after="60"/>
      </w:pPr>
      <w:r>
        <w:rPr>
          <w:rFonts w:ascii="Arial" w:cs="Arial" w:eastAsia="Arial" w:hAnsi="Arial"/>
          <w:sz w:val="22"/>
          <w:szCs w:val="22"/>
        </w:rPr>
        <w:t xml:space="preserve">32,000 attendees, 1,300 exhibitors</w:t>
      </w:r>
    </w:p>
    <w:p>
      <w:pPr>
        <w:pStyle w:val="ListParagraph"/>
        <w:numPr>
          <w:ilvl w:val="0"/>
          <w:numId w:val="2"/>
        </w:numPr>
        <w:spacing w:after="60"/>
      </w:pPr>
      <w:r>
        <w:rPr>
          <w:rFonts w:ascii="Arial" w:cs="Arial" w:eastAsia="Arial" w:hAnsi="Arial"/>
          <w:sz w:val="22"/>
          <w:szCs w:val="22"/>
        </w:rPr>
        <w:t xml:space="preserve">Target: 15 sponsor clients at $2,500 each = $37,500 gross revenue</w:t>
      </w:r>
    </w:p>
    <w:p>
      <w:pPr>
        <w:pStyle w:val="ListParagraph"/>
        <w:numPr>
          <w:ilvl w:val="0"/>
          <w:numId w:val="2"/>
        </w:numPr>
        <w:spacing w:after="60"/>
      </w:pPr>
      <w:r>
        <w:rPr>
          <w:rFonts w:ascii="Arial" w:cs="Arial" w:eastAsia="Arial" w:hAnsi="Arial"/>
          <w:sz w:val="22"/>
          <w:szCs w:val="22"/>
        </w:rPr>
        <w:t xml:space="preserve">Organizer rev-share (15%): -$5,625</w:t>
      </w:r>
    </w:p>
    <w:p>
      <w:pPr>
        <w:pStyle w:val="ListParagraph"/>
        <w:numPr>
          <w:ilvl w:val="0"/>
          <w:numId w:val="2"/>
        </w:numPr>
        <w:spacing w:after="60"/>
      </w:pPr>
      <w:r>
        <w:rPr>
          <w:rFonts w:ascii="Arial" w:cs="Arial" w:eastAsia="Arial" w:hAnsi="Arial"/>
          <w:sz w:val="22"/>
          <w:szCs w:val="22"/>
        </w:rPr>
        <w:t xml:space="preserve">Operational cost (train/drive from Montreal, 2 people, 3 days): -$2,000</w:t>
      </w:r>
    </w:p>
    <w:p>
      <w:pPr>
        <w:pStyle w:val="ListParagraph"/>
        <w:numPr>
          <w:ilvl w:val="0"/>
          <w:numId w:val="2"/>
        </w:numPr>
        <w:spacing w:after="60"/>
      </w:pPr>
      <w:r>
        <w:rPr>
          <w:rFonts w:ascii="Arial" w:cs="Arial" w:eastAsia="Arial" w:hAnsi="Arial"/>
          <w:sz w:val="22"/>
          <w:szCs w:val="22"/>
        </w:rPr>
        <w:t xml:space="preserve">Token/enrichment cost: -$300</w:t>
      </w:r>
    </w:p>
    <w:p>
      <w:pPr>
        <w:pStyle w:val="ListParagraph"/>
        <w:numPr>
          <w:ilvl w:val="0"/>
          <w:numId w:val="2"/>
        </w:numPr>
        <w:spacing w:after="60"/>
      </w:pPr>
      <w:r>
        <w:rPr>
          <w:rFonts w:ascii="Arial" w:cs="Arial" w:eastAsia="Arial" w:hAnsi="Arial"/>
          <w:b/>
          <w:bCs/>
          <w:color w:val="27AE60"/>
          <w:sz w:val="22"/>
          <w:szCs w:val="22"/>
        </w:rPr>
        <w:t xml:space="preserve">Net: ~$29,575 from one event</w:t>
      </w:r>
    </w:p>
    <w:p>
      <w:pPr>
        <w:spacing w:after="60" w:before="0" w:line="276"/>
        <w:jc w:val="left"/>
      </w:pPr>
      <w:r>
        <w:rPr>
          <w:rFonts w:ascii="Arial" w:cs="Arial" w:eastAsia="Arial" w:hAnsi="Arial"/>
          <w:color w:val="000000"/>
          <w:sz w:val="22"/>
          <w:szCs w:val="22"/>
        </w:rPr>
        <w:t xml:space="preserve"/>
      </w:r>
    </w:p>
    <w:p>
      <w:pPr>
        <w:pStyle w:val="Heading3"/>
        <w:spacing w:after="120" w:before="200"/>
      </w:pPr>
      <w:r>
        <w:rPr>
          <w:rFonts w:ascii="Arial" w:cs="Arial" w:eastAsia="Arial" w:hAnsi="Arial"/>
          <w:b/>
          <w:bCs/>
          <w:color w:val="5D6D7E"/>
          <w:sz w:val="26"/>
          <w:szCs w:val="26"/>
        </w:rPr>
        <w:t xml:space="preserve">Year 1: PDAC + Fabtech Canada</w:t>
      </w:r>
    </w:p>
    <w:p>
      <w:pPr>
        <w:pStyle w:val="ListParagraph"/>
        <w:numPr>
          <w:ilvl w:val="0"/>
          <w:numId w:val="2"/>
        </w:numPr>
        <w:spacing w:after="60"/>
      </w:pPr>
      <w:r>
        <w:rPr>
          <w:rFonts w:ascii="Arial" w:cs="Arial" w:eastAsia="Arial" w:hAnsi="Arial"/>
          <w:sz w:val="22"/>
          <w:szCs w:val="22"/>
        </w:rPr>
        <w:t xml:space="preserve">Two events, 25 sponsors total at $2,500-$3,000 = $68,000 gross revenue</w:t>
      </w:r>
    </w:p>
    <w:p>
      <w:pPr>
        <w:pStyle w:val="ListParagraph"/>
        <w:numPr>
          <w:ilvl w:val="0"/>
          <w:numId w:val="2"/>
        </w:numPr>
        <w:spacing w:after="60"/>
      </w:pPr>
      <w:r>
        <w:rPr>
          <w:rFonts w:ascii="Arial" w:cs="Arial" w:eastAsia="Arial" w:hAnsi="Arial"/>
          <w:sz w:val="22"/>
          <w:szCs w:val="22"/>
        </w:rPr>
        <w:t xml:space="preserve">After costs: ~$52,000 net from Toronto in Year 1</w:t>
      </w:r>
    </w:p>
    <w:p>
      <w:pPr>
        <w:pStyle w:val="Heading1"/>
        <w:pageBreakBefore/>
        <w:spacing w:after="200" w:before="0"/>
      </w:pPr>
      <w:r>
        <w:rPr>
          <w:rFonts w:ascii="Arial" w:cs="Arial" w:eastAsia="Arial" w:hAnsi="Arial"/>
          <w:b/>
          <w:bCs/>
          <w:color w:val="1B4F72"/>
          <w:sz w:val="36"/>
          <w:szCs w:val="36"/>
        </w:rPr>
        <w:t xml:space="preserve">5. Competitive Deep Dive: BETA Labs vs. The Field</w:t>
      </w:r>
    </w:p>
    <w:p>
      <w:pPr>
        <w:pStyle w:val="Heading2"/>
        <w:spacing w:after="160" w:before="280"/>
      </w:pPr>
      <w:r>
        <w:rPr>
          <w:rFonts w:ascii="Arial" w:cs="Arial" w:eastAsia="Arial" w:hAnsi="Arial"/>
          <w:b/>
          <w:bCs/>
          <w:color w:val="2E86C1"/>
          <w:sz w:val="30"/>
          <w:szCs w:val="30"/>
        </w:rPr>
        <w:t xml:space="preserve">5.1 The Competitive Landscape in 2026</w:t>
      </w:r>
    </w:p>
    <w:p>
      <w:pPr>
        <w:spacing w:after="120" w:before="0" w:line="276"/>
        <w:jc w:val="left"/>
      </w:pPr>
      <w:r>
        <w:rPr>
          <w:rFonts w:ascii="Arial" w:cs="Arial" w:eastAsia="Arial" w:hAnsi="Arial"/>
          <w:color w:val="000000"/>
          <w:sz w:val="22"/>
          <w:szCs w:val="22"/>
        </w:rPr>
        <w:t xml:space="preserve">The event matchmaking market is evolving rapidly. Swapcard launched unified registration in April 2026. Eventdex is positioning as the enterprise matchmaking leader. Vendelux is growing at 136% YoY. But the market remains fragmented by model (platform vs. managed service) and buyer (organizer vs. sponsor).</w:t>
      </w:r>
    </w:p>
    <w:p>
      <w:pPr>
        <w:pStyle w:val="Heading3"/>
        <w:spacing w:after="120" w:before="200"/>
      </w:pPr>
      <w:r>
        <w:rPr>
          <w:rFonts w:ascii="Arial" w:cs="Arial" w:eastAsia="Arial" w:hAnsi="Arial"/>
          <w:b/>
          <w:bCs/>
          <w:color w:val="5D6D7E"/>
          <w:sz w:val="26"/>
          <w:szCs w:val="26"/>
        </w:rPr>
        <w:t xml:space="preserve">Market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360"/>
      </w:tblGrid>
      <w:tr>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Segment</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Players</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Buyer</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 Overlap</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Event Platform SaaS (sold to organizers)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Swapcard, Grip, Brella, Bizzabo, Accelevents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Event organizer</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different buyer, different model</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Event Intelligence SaaS (sold to sponsors)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Vendelux, ZoomInfo (events), Demandbase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Marketing/sales teams at sponsors</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 same buyer, different delivery</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Hosted Buyer Programs (run by organizers)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ShopTalk Meetup, IBTM, Informa Connect</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Top-tier sponsors only</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targets top 5%, not mid-market</w:t>
            </w:r>
          </w:p>
        </w:tc>
      </w:tr>
      <w:tr>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Pre-Event Meeting Concierge (sold to sponsors)</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BETA Labs, (partially) Vendelux</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Mid-market sponsors</w:t>
            </w:r>
          </w:p>
        </w:tc>
        <w:tc>
          <w:tcPr>
            <w:tcW w:type="dxa" w:w="23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THIS IS BETA LABS' SEGMENT</w:t>
            </w:r>
          </w:p>
        </w:tc>
      </w:tr>
      <w:tr>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Business Matchmaking Platforms</w:t>
            </w:r>
          </w:p>
        </w:tc>
        <w:tc>
          <w:tcPr>
            <w:tcW w:type="dxa" w:w="2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Eventdex, b2match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Organizers of B2B forums</w:t>
            </w:r>
          </w:p>
        </w:tc>
        <w:tc>
          <w:tcPr>
            <w:tcW w:type="dxa" w:w="23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LOW: brokerage model, not concierge</w:t>
            </w:r>
          </w:p>
        </w:tc>
      </w:tr>
    </w:tbl>
    <w:p>
      <w:pPr>
        <w:spacing w:after="60" w:before="0" w:line="276"/>
        <w:jc w:val="left"/>
      </w:pPr>
      <w:r>
        <w:rPr>
          <w:rFonts w:ascii="Arial" w:cs="Arial" w:eastAsia="Arial" w:hAnsi="Arial"/>
          <w:color w:val="000000"/>
          <w:sz w:val="22"/>
          <w:szCs w:val="22"/>
        </w:rPr>
        <w:t xml:space="preserve"/>
      </w:r>
    </w:p>
    <w:p>
      <w:pPr>
        <w:spacing w:after="120" w:before="0" w:line="276"/>
        <w:jc w:val="left"/>
      </w:pPr>
      <w:r>
        <w:rPr>
          <w:rFonts w:ascii="Arial" w:cs="Arial" w:eastAsia="Arial" w:hAnsi="Arial"/>
          <w:b/>
          <w:bCs/>
          <w:sz w:val="22"/>
          <w:szCs w:val="22"/>
        </w:rPr>
        <w:t xml:space="preserve">BETA Labs occupies a unique position: </w:t>
      </w:r>
      <w:r>
        <w:rPr>
          <w:rFonts w:ascii="Arial" w:cs="Arial" w:eastAsia="Arial" w:hAnsi="Arial"/>
          <w:sz w:val="22"/>
          <w:szCs w:val="22"/>
        </w:rPr>
        <w:t xml:space="preserve">the only pure concierge service that enriches actual attendee lists with external data and delivers confirmed pre-booked meetings to mid-market sponsors. Vendelux is the closest competitor, but their SaaS model, enterprise pricing ($20K+/year), and predictive (not actual) attendee data create meaningful differentiation.</w:t>
      </w:r>
    </w:p>
    <w:p>
      <w:pPr>
        <w:pStyle w:val="Heading3"/>
        <w:spacing w:after="120" w:before="200"/>
      </w:pPr>
      <w:r>
        <w:rPr>
          <w:rFonts w:ascii="Arial" w:cs="Arial" w:eastAsia="Arial" w:hAnsi="Arial"/>
          <w:b/>
          <w:bCs/>
          <w:color w:val="5D6D7E"/>
          <w:sz w:val="26"/>
          <w:szCs w:val="26"/>
        </w:rPr>
        <w:t xml:space="preserve">Hosted Buyer Programs: Evolving Threat</w:t>
      </w:r>
    </w:p>
    <w:p>
      <w:pPr>
        <w:spacing w:after="120" w:before="0" w:line="276"/>
        <w:jc w:val="left"/>
      </w:pPr>
      <w:r>
        <w:rPr>
          <w:rFonts w:ascii="Arial" w:cs="Arial" w:eastAsia="Arial" w:hAnsi="Arial"/>
          <w:color w:val="000000"/>
          <w:sz w:val="22"/>
          <w:szCs w:val="22"/>
        </w:rPr>
        <w:t xml:space="preserve">The hosted buyer model is shifting. IBTM World introduced a paid 'Visitor Buyer' option in 2025, moving away from obligation-heavy free attendance. Swapcard powered PCMA's hosted buyer program at Convening Leaders 2026, connecting $3M-$5M budget buyers with suppliers. This suggests organizers are professionalizing their matchmaking offerings.</w:t>
      </w:r>
    </w:p>
    <w:p>
      <w:pPr>
        <w:spacing w:after="120" w:before="0" w:line="276"/>
        <w:jc w:val="left"/>
      </w:pPr>
      <w:r>
        <w:rPr>
          <w:rFonts w:ascii="Arial" w:cs="Arial" w:eastAsia="Arial" w:hAnsi="Arial"/>
          <w:b/>
          <w:bCs/>
          <w:sz w:val="22"/>
          <w:szCs w:val="22"/>
        </w:rPr>
        <w:t xml:space="preserve">Implication for BETA Labs: </w:t>
      </w:r>
      <w:r>
        <w:rPr>
          <w:rFonts w:ascii="Arial" w:cs="Arial" w:eastAsia="Arial" w:hAnsi="Arial"/>
          <w:sz w:val="22"/>
          <w:szCs w:val="22"/>
        </w:rPr>
        <w:t xml:space="preserve">As organizers invest more in hosted buyer programs, they may resist third-party matchmaking services. BETA Labs' counter-argument: hosted buyer programs serve the top 5% of sponsors. BETA Labs serves the other 95%.</w:t>
      </w:r>
    </w:p>
    <w:p>
      <w:pPr>
        <w:pStyle w:val="Heading2"/>
        <w:spacing w:after="160" w:before="280"/>
      </w:pPr>
      <w:r>
        <w:rPr>
          <w:rFonts w:ascii="Arial" w:cs="Arial" w:eastAsia="Arial" w:hAnsi="Arial"/>
          <w:b/>
          <w:bCs/>
          <w:color w:val="2E86C1"/>
          <w:sz w:val="30"/>
          <w:szCs w:val="30"/>
        </w:rPr>
        <w:t xml:space="preserve">5.2 BETA Labs' Defensible Moat</w:t>
      </w:r>
    </w:p>
    <w:p>
      <w:pPr>
        <w:spacing w:after="120" w:before="0" w:line="276"/>
        <w:jc w:val="left"/>
      </w:pPr>
      <w:r>
        <w:rPr>
          <w:rFonts w:ascii="Arial" w:cs="Arial" w:eastAsia="Arial" w:hAnsi="Arial"/>
          <w:color w:val="000000"/>
          <w:sz w:val="22"/>
          <w:szCs w:val="22"/>
        </w:rPr>
        <w:t xml:space="preserve">BETA Labs has four defensible advantages that no competitor replicates:</w:t>
      </w:r>
    </w:p>
    <w:p>
      <w:pPr>
        <w:pStyle w:val="ListParagraph"/>
        <w:numPr>
          <w:ilvl w:val="0"/>
          <w:numId w:val="2"/>
        </w:numPr>
        <w:spacing w:after="60"/>
      </w:pPr>
      <w:r>
        <w:rPr>
          <w:rFonts w:ascii="Arial" w:cs="Arial" w:eastAsia="Arial" w:hAnsi="Arial"/>
          <w:b/>
          <w:bCs/>
          <w:sz w:val="22"/>
          <w:szCs w:val="22"/>
        </w:rPr>
        <w:t xml:space="preserve">Actual attendee data: </w:t>
      </w:r>
      <w:r>
        <w:rPr>
          <w:rFonts w:ascii="Arial" w:cs="Arial" w:eastAsia="Arial" w:hAnsi="Arial"/>
          <w:sz w:val="22"/>
          <w:szCs w:val="22"/>
        </w:rPr>
        <w:t xml:space="preserve">Organizer shares the real attendee list under NDA. Vendelux predicts; BETA Labs knows.</w:t>
      </w:r>
    </w:p>
    <w:p>
      <w:pPr>
        <w:pStyle w:val="ListParagraph"/>
        <w:numPr>
          <w:ilvl w:val="0"/>
          <w:numId w:val="2"/>
        </w:numPr>
        <w:spacing w:after="60"/>
      </w:pPr>
      <w:r>
        <w:rPr>
          <w:rFonts w:ascii="Arial" w:cs="Arial" w:eastAsia="Arial" w:hAnsi="Arial"/>
          <w:b/>
          <w:bCs/>
          <w:sz w:val="22"/>
          <w:szCs w:val="22"/>
        </w:rPr>
        <w:t xml:space="preserve">External enrichment: </w:t>
      </w:r>
      <w:r>
        <w:rPr>
          <w:rFonts w:ascii="Arial" w:cs="Arial" w:eastAsia="Arial" w:hAnsi="Arial"/>
          <w:sz w:val="22"/>
          <w:szCs w:val="22"/>
        </w:rPr>
        <w:t xml:space="preserve">Overlays LinkedIn, Crunchbase, BuiltWith, and funding data on top of the attendee list. No platform does this at the individual attendee level.</w:t>
      </w:r>
    </w:p>
    <w:p>
      <w:pPr>
        <w:pStyle w:val="ListParagraph"/>
        <w:numPr>
          <w:ilvl w:val="0"/>
          <w:numId w:val="2"/>
        </w:numPr>
        <w:spacing w:after="60"/>
      </w:pPr>
      <w:r>
        <w:rPr>
          <w:rFonts w:ascii="Arial" w:cs="Arial" w:eastAsia="Arial" w:hAnsi="Arial"/>
          <w:b/>
          <w:bCs/>
          <w:sz w:val="22"/>
          <w:szCs w:val="22"/>
        </w:rPr>
        <w:t xml:space="preserve">Pay-per-meeting pricing: </w:t>
      </w:r>
      <w:r>
        <w:rPr>
          <w:rFonts w:ascii="Arial" w:cs="Arial" w:eastAsia="Arial" w:hAnsi="Arial"/>
          <w:sz w:val="22"/>
          <w:szCs w:val="22"/>
        </w:rPr>
        <w:t xml:space="preserve">No annual SaaS commitment. $100/meeting or fixed packages. Accessible to mid-market sponsors.</w:t>
      </w:r>
    </w:p>
    <w:p>
      <w:pPr>
        <w:pStyle w:val="ListParagraph"/>
        <w:numPr>
          <w:ilvl w:val="0"/>
          <w:numId w:val="2"/>
        </w:numPr>
        <w:spacing w:after="60"/>
      </w:pPr>
      <w:r>
        <w:rPr>
          <w:rFonts w:ascii="Arial" w:cs="Arial" w:eastAsia="Arial" w:hAnsi="Arial"/>
          <w:b/>
          <w:bCs/>
          <w:sz w:val="22"/>
          <w:szCs w:val="22"/>
        </w:rPr>
        <w:t xml:space="preserve">Organizer distribution channel: </w:t>
      </w:r>
      <w:r>
        <w:rPr>
          <w:rFonts w:ascii="Arial" w:cs="Arial" w:eastAsia="Arial" w:hAnsi="Arial"/>
          <w:sz w:val="22"/>
          <w:szCs w:val="22"/>
        </w:rPr>
        <w:t xml:space="preserve">Revenue-share model incentivizes organizers to sell BETA Labs into their sponsorship packages. No competitor has this channel.</w:t>
      </w:r>
    </w:p>
    <w:p>
      <w:pPr>
        <w:pStyle w:val="Heading1"/>
        <w:pageBreakBefore/>
        <w:spacing w:after="200" w:before="0"/>
      </w:pPr>
      <w:r>
        <w:rPr>
          <w:rFonts w:ascii="Arial" w:cs="Arial" w:eastAsia="Arial" w:hAnsi="Arial"/>
          <w:b/>
          <w:bCs/>
          <w:color w:val="1B4F72"/>
          <w:sz w:val="36"/>
          <w:szCs w:val="36"/>
        </w:rPr>
        <w:t xml:space="preserve">6. Pricing Strategy by Market</w:t>
      </w:r>
    </w:p>
    <w:p>
      <w:pPr>
        <w:pStyle w:val="Heading2"/>
        <w:spacing w:after="160" w:before="280"/>
      </w:pPr>
      <w:r>
        <w:rPr>
          <w:rFonts w:ascii="Arial" w:cs="Arial" w:eastAsia="Arial" w:hAnsi="Arial"/>
          <w:b/>
          <w:bCs/>
          <w:color w:val="2E86C1"/>
          <w:sz w:val="30"/>
          <w:szCs w:val="30"/>
        </w:rPr>
        <w:t xml:space="preserve">6.1 Why Quebec Pricing Breaks in New Markets</w:t>
      </w:r>
    </w:p>
    <w:p>
      <w:pPr>
        <w:spacing w:after="120" w:before="0" w:line="276"/>
        <w:jc w:val="left"/>
      </w:pPr>
      <w:r>
        <w:rPr>
          <w:rFonts w:ascii="Arial" w:cs="Arial" w:eastAsia="Arial" w:hAnsi="Arial"/>
          <w:color w:val="000000"/>
          <w:sz w:val="22"/>
          <w:szCs w:val="22"/>
        </w:rPr>
        <w:t xml:space="preserve">At Quebec events with $3K-$5K booth costs, $1,500 for 15 matches is 30-50% of the sponsor's total event investment. This creates scrutiny. At international events with $40K-$100K+ booth costs, $1,500 is a rounding error too cheap to take seriously. Organizers won't bother reselling it.</w:t>
      </w:r>
    </w:p>
    <w:p>
      <w:pPr>
        <w:pStyle w:val="Heading2"/>
        <w:spacing w:after="160" w:before="280"/>
      </w:pPr>
      <w:r>
        <w:rPr>
          <w:rFonts w:ascii="Arial" w:cs="Arial" w:eastAsia="Arial" w:hAnsi="Arial"/>
          <w:b/>
          <w:bCs/>
          <w:color w:val="2E86C1"/>
          <w:sz w:val="30"/>
          <w:szCs w:val="30"/>
        </w:rPr>
        <w:t xml:space="preserve">6.2 Recommended Pricing by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500"/>
        <w:gridCol w:w="1100"/>
        <w:gridCol w:w="1200"/>
        <w:gridCol w:w="29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Market</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Typical Booth Cost</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BETA Labs Price</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Matches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Price/Match</w:t>
            </w:r>
          </w:p>
        </w:tc>
        <w:tc>
          <w:tcPr>
            <w:tcW w:type="dxa" w:w="2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Rationale</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Quebec (current)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$3K-$5K</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$100</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Status quo. Works for current market.</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Toronto</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$5K-$15K</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$2,000-$3,000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12-18</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$140-$200</w:t>
            </w:r>
          </w:p>
        </w:tc>
        <w:tc>
          <w:tcPr>
            <w:tcW w:type="dxa" w:w="2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Moderate step up. PDAC/Fabtech sponsors invest more than QC.</w:t>
            </w:r>
          </w:p>
        </w:tc>
      </w:tr>
      <w:tr>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Detroit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$15K-$40K</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$3,000-$4,000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15-20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$175-$225</w:t>
            </w:r>
          </w:p>
        </w:tc>
        <w:tc>
          <w:tcPr>
            <w:tcW w:type="dxa" w:w="2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Industrial sponsors invest heavily. $3K is noise on a $30K booth.</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Las Vegas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$25K-$100K+</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$4,000-$8,000</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15-30</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$200-$300</w:t>
            </w:r>
          </w:p>
        </w:tc>
        <w:tc>
          <w:tcPr>
            <w:tcW w:type="dxa" w:w="29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Vegas sponsors won't blink at $5K when they're spending $50K on the booth.</w:t>
            </w:r>
          </w:p>
        </w:tc>
      </w:tr>
    </w:tbl>
    <w:p>
      <w:pPr>
        <w:spacing w:after="6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6.3 Dynamic Pricing Opportunity</w:t>
      </w:r>
    </w:p>
    <w:p>
      <w:pPr>
        <w:spacing w:after="120" w:before="0" w:line="276"/>
        <w:jc w:val="left"/>
      </w:pPr>
      <w:r>
        <w:rPr>
          <w:rFonts w:ascii="Arial" w:cs="Arial" w:eastAsia="Arial" w:hAnsi="Arial"/>
          <w:color w:val="000000"/>
          <w:sz w:val="22"/>
          <w:szCs w:val="22"/>
        </w:rPr>
        <w:t xml:space="preserve">Elizabeth is already exploring flexible/dynamic pricing (charge for how many good matches actually exist, not a fixed number). This is even more important in new markets:</w:t>
      </w:r>
    </w:p>
    <w:p>
      <w:pPr>
        <w:pStyle w:val="ListParagraph"/>
        <w:numPr>
          <w:ilvl w:val="0"/>
          <w:numId w:val="2"/>
        </w:numPr>
        <w:spacing w:after="60"/>
      </w:pPr>
      <w:r>
        <w:rPr>
          <w:rFonts w:ascii="Arial" w:cs="Arial" w:eastAsia="Arial" w:hAnsi="Arial"/>
          <w:b/>
          <w:bCs/>
          <w:sz w:val="22"/>
          <w:szCs w:val="22"/>
        </w:rPr>
        <w:t xml:space="preserve">At PDAC (32K attendees, 1,300 exhibitors): </w:t>
      </w:r>
      <w:r>
        <w:rPr>
          <w:rFonts w:ascii="Arial" w:cs="Arial" w:eastAsia="Arial" w:hAnsi="Arial"/>
          <w:sz w:val="22"/>
          <w:szCs w:val="22"/>
        </w:rPr>
        <w:t xml:space="preserve">There might be 40+ great matches for a mining tech sponsor. Upsell to 25-30 matches at $200/match = $5,000-$6,000.</w:t>
      </w:r>
    </w:p>
    <w:p>
      <w:pPr>
        <w:pStyle w:val="ListParagraph"/>
        <w:numPr>
          <w:ilvl w:val="0"/>
          <w:numId w:val="2"/>
        </w:numPr>
        <w:spacing w:after="60"/>
      </w:pPr>
      <w:r>
        <w:rPr>
          <w:rFonts w:ascii="Arial" w:cs="Arial" w:eastAsia="Arial" w:hAnsi="Arial"/>
          <w:b/>
          <w:bCs/>
          <w:sz w:val="22"/>
          <w:szCs w:val="22"/>
        </w:rPr>
        <w:t xml:space="preserve">At a niche Detroit event (8K attendees): </w:t>
      </w:r>
      <w:r>
        <w:rPr>
          <w:rFonts w:ascii="Arial" w:cs="Arial" w:eastAsia="Arial" w:hAnsi="Arial"/>
          <w:sz w:val="22"/>
          <w:szCs w:val="22"/>
        </w:rPr>
        <w:t xml:space="preserve">There might only be 8-10 great matches. Charge $2,400-$3,000 for 8-10 matches instead of padding to 15.</w:t>
      </w:r>
    </w:p>
    <w:p>
      <w:pPr>
        <w:pStyle w:val="ListParagraph"/>
        <w:numPr>
          <w:ilvl w:val="0"/>
          <w:numId w:val="2"/>
        </w:numPr>
        <w:spacing w:after="60"/>
      </w:pPr>
      <w:r>
        <w:rPr>
          <w:rFonts w:ascii="Arial" w:cs="Arial" w:eastAsia="Arial" w:hAnsi="Arial"/>
          <w:b/>
          <w:bCs/>
          <w:sz w:val="22"/>
          <w:szCs w:val="22"/>
        </w:rPr>
        <w:t xml:space="preserve">Dynamic pricing eliminates the EY problem: </w:t>
      </w:r>
      <w:r>
        <w:rPr>
          <w:rFonts w:ascii="Arial" w:cs="Arial" w:eastAsia="Arial" w:hAnsi="Arial"/>
          <w:sz w:val="22"/>
          <w:szCs w:val="22"/>
        </w:rPr>
        <w:t xml:space="preserve">No more selling 15 matches and only delivering 10. Sell what you can actually deliver.</w:t>
      </w:r>
    </w:p>
    <w:p>
      <w:pPr>
        <w:pStyle w:val="Heading1"/>
        <w:pageBreakBefore/>
        <w:spacing w:after="200" w:before="0"/>
      </w:pPr>
      <w:r>
        <w:rPr>
          <w:rFonts w:ascii="Arial" w:cs="Arial" w:eastAsia="Arial" w:hAnsi="Arial"/>
          <w:b/>
          <w:bCs/>
          <w:color w:val="1B4F72"/>
          <w:sz w:val="36"/>
          <w:szCs w:val="36"/>
        </w:rPr>
        <w:t xml:space="preserve">7. Expansion Roadmap</w:t>
      </w:r>
    </w:p>
    <w:p>
      <w:pPr>
        <w:pStyle w:val="Heading2"/>
        <w:spacing w:after="160" w:before="280"/>
      </w:pPr>
      <w:r>
        <w:rPr>
          <w:rFonts w:ascii="Arial" w:cs="Arial" w:eastAsia="Arial" w:hAnsi="Arial"/>
          <w:b/>
          <w:bCs/>
          <w:color w:val="2E86C1"/>
          <w:sz w:val="30"/>
          <w:szCs w:val="30"/>
        </w:rPr>
        <w:t xml:space="preserve">Phase 0: Foundation (Now - Q3 2026)</w:t>
      </w:r>
    </w:p>
    <w:p>
      <w:pPr>
        <w:pStyle w:val="ListParagraph"/>
        <w:numPr>
          <w:ilvl w:val="0"/>
          <w:numId w:val="2"/>
        </w:numPr>
        <w:spacing w:after="60"/>
      </w:pPr>
      <w:r>
        <w:rPr>
          <w:rFonts w:ascii="Arial" w:cs="Arial" w:eastAsia="Arial" w:hAnsi="Arial"/>
          <w:sz w:val="22"/>
          <w:szCs w:val="22"/>
        </w:rPr>
        <w:t xml:space="preserve">Deliver Sommet du Commerce de Detail (Oct 2026) as a flawless English-capable case study</w:t>
      </w:r>
    </w:p>
    <w:p>
      <w:pPr>
        <w:pStyle w:val="ListParagraph"/>
        <w:numPr>
          <w:ilvl w:val="0"/>
          <w:numId w:val="2"/>
        </w:numPr>
        <w:spacing w:after="60"/>
      </w:pPr>
      <w:r>
        <w:rPr>
          <w:rFonts w:ascii="Arial" w:cs="Arial" w:eastAsia="Arial" w:hAnsi="Arial"/>
          <w:sz w:val="22"/>
          <w:szCs w:val="22"/>
        </w:rPr>
        <w:t xml:space="preserve">Prepare English-language sales materials and case study from Salon Connexion / Sommet</w:t>
      </w:r>
    </w:p>
    <w:p>
      <w:pPr>
        <w:pStyle w:val="ListParagraph"/>
        <w:numPr>
          <w:ilvl w:val="0"/>
          <w:numId w:val="2"/>
        </w:numPr>
        <w:spacing w:after="60"/>
      </w:pPr>
      <w:r>
        <w:rPr>
          <w:rFonts w:ascii="Arial" w:cs="Arial" w:eastAsia="Arial" w:hAnsi="Arial"/>
          <w:sz w:val="22"/>
          <w:szCs w:val="22"/>
        </w:rPr>
        <w:t xml:space="preserve">Research Toronto organizers: PDAC (Prospectors &amp; Developers Association), SME (Fabtech Canada), Elevate</w:t>
      </w:r>
    </w:p>
    <w:p>
      <w:pPr>
        <w:pStyle w:val="ListParagraph"/>
        <w:numPr>
          <w:ilvl w:val="0"/>
          <w:numId w:val="2"/>
        </w:numPr>
        <w:spacing w:after="60"/>
      </w:pPr>
      <w:r>
        <w:rPr>
          <w:rFonts w:ascii="Arial" w:cs="Arial" w:eastAsia="Arial" w:hAnsi="Arial"/>
          <w:sz w:val="22"/>
          <w:szCs w:val="22"/>
        </w:rPr>
        <w:t xml:space="preserve">Study Vendelux deeply: sign up for a demo, understand their pitch, identify gaps</w:t>
      </w:r>
    </w:p>
    <w:p>
      <w:pPr>
        <w:pStyle w:val="ListParagraph"/>
        <w:numPr>
          <w:ilvl w:val="0"/>
          <w:numId w:val="2"/>
        </w:numPr>
        <w:spacing w:after="60"/>
      </w:pPr>
      <w:r>
        <w:rPr>
          <w:rFonts w:ascii="Arial" w:cs="Arial" w:eastAsia="Arial" w:hAnsi="Arial"/>
          <w:sz w:val="22"/>
          <w:szCs w:val="22"/>
        </w:rPr>
        <w:t xml:space="preserve">Begin US business registration process if planning Vegas entry</w:t>
      </w:r>
    </w:p>
    <w:p>
      <w:pPr>
        <w:spacing w:after="6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Phase 1: Toronto Validation (Q4 2026 - Q1 2027)</w:t>
      </w:r>
    </w:p>
    <w:p>
      <w:pPr>
        <w:pStyle w:val="ListParagraph"/>
        <w:numPr>
          <w:ilvl w:val="0"/>
          <w:numId w:val="2"/>
        </w:numPr>
        <w:spacing w:after="60"/>
      </w:pPr>
      <w:r>
        <w:rPr>
          <w:rFonts w:ascii="Arial" w:cs="Arial" w:eastAsia="Arial" w:hAnsi="Arial"/>
          <w:sz w:val="22"/>
          <w:szCs w:val="22"/>
        </w:rPr>
        <w:t xml:space="preserve">Approach PDAC organizer (pitch timing: 2-4 weeks after PDAC 2026 while pain is fresh)</w:t>
      </w:r>
    </w:p>
    <w:p>
      <w:pPr>
        <w:pStyle w:val="ListParagraph"/>
        <w:numPr>
          <w:ilvl w:val="0"/>
          <w:numId w:val="2"/>
        </w:numPr>
        <w:spacing w:after="60"/>
      </w:pPr>
      <w:r>
        <w:rPr>
          <w:rFonts w:ascii="Arial" w:cs="Arial" w:eastAsia="Arial" w:hAnsi="Arial"/>
          <w:sz w:val="22"/>
          <w:szCs w:val="22"/>
        </w:rPr>
        <w:t xml:space="preserve">Approach Fabtech Canada organizer (SME) for June 2027 event</w:t>
      </w:r>
    </w:p>
    <w:p>
      <w:pPr>
        <w:pStyle w:val="ListParagraph"/>
        <w:numPr>
          <w:ilvl w:val="0"/>
          <w:numId w:val="2"/>
        </w:numPr>
        <w:spacing w:after="60"/>
      </w:pPr>
      <w:r>
        <w:rPr>
          <w:rFonts w:ascii="Arial" w:cs="Arial" w:eastAsia="Arial" w:hAnsi="Arial"/>
          <w:sz w:val="22"/>
          <w:szCs w:val="22"/>
        </w:rPr>
        <w:t xml:space="preserve">Target: 1-2 Toronto events in 2027 as paid pilots</w:t>
      </w:r>
    </w:p>
    <w:p>
      <w:pPr>
        <w:pStyle w:val="ListParagraph"/>
        <w:numPr>
          <w:ilvl w:val="0"/>
          <w:numId w:val="2"/>
        </w:numPr>
        <w:spacing w:after="60"/>
      </w:pPr>
      <w:r>
        <w:rPr>
          <w:rFonts w:ascii="Arial" w:cs="Arial" w:eastAsia="Arial" w:hAnsi="Arial"/>
          <w:sz w:val="22"/>
          <w:szCs w:val="22"/>
        </w:rPr>
        <w:t xml:space="preserve">Success criteria: 15+ sponsors signed, 80%+ match quality, positive organizer feedback</w:t>
      </w:r>
    </w:p>
    <w:p>
      <w:pPr>
        <w:pStyle w:val="ListParagraph"/>
        <w:numPr>
          <w:ilvl w:val="0"/>
          <w:numId w:val="2"/>
        </w:numPr>
        <w:spacing w:after="60"/>
      </w:pPr>
      <w:r>
        <w:rPr>
          <w:rFonts w:ascii="Arial" w:cs="Arial" w:eastAsia="Arial" w:hAnsi="Arial"/>
          <w:sz w:val="22"/>
          <w:szCs w:val="22"/>
        </w:rPr>
        <w:t xml:space="preserve">Use Toronto results to refine English-language pitch and operations</w:t>
      </w:r>
    </w:p>
    <w:p>
      <w:pPr>
        <w:spacing w:after="6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Phase 2: Detroit Entry (H1 - H2 2027)</w:t>
      </w:r>
    </w:p>
    <w:p>
      <w:pPr>
        <w:pStyle w:val="ListParagraph"/>
        <w:numPr>
          <w:ilvl w:val="0"/>
          <w:numId w:val="2"/>
        </w:numPr>
        <w:spacing w:after="60"/>
      </w:pPr>
      <w:r>
        <w:rPr>
          <w:rFonts w:ascii="Arial" w:cs="Arial" w:eastAsia="Arial" w:hAnsi="Arial"/>
          <w:sz w:val="22"/>
          <w:szCs w:val="22"/>
        </w:rPr>
        <w:t xml:space="preserve">Approach Battery Show organizer (Informa Markets) by Q4 2026 for Oct 2027 event</w:t>
      </w:r>
    </w:p>
    <w:p>
      <w:pPr>
        <w:pStyle w:val="ListParagraph"/>
        <w:numPr>
          <w:ilvl w:val="0"/>
          <w:numId w:val="2"/>
        </w:numPr>
        <w:spacing w:after="60"/>
      </w:pPr>
      <w:r>
        <w:rPr>
          <w:rFonts w:ascii="Arial" w:cs="Arial" w:eastAsia="Arial" w:hAnsi="Arial"/>
          <w:sz w:val="22"/>
          <w:szCs w:val="22"/>
        </w:rPr>
        <w:t xml:space="preserve">Approach SAE WCX organizer for Apr 2027 as backup/parallel target</w:t>
      </w:r>
    </w:p>
    <w:p>
      <w:pPr>
        <w:pStyle w:val="ListParagraph"/>
        <w:numPr>
          <w:ilvl w:val="0"/>
          <w:numId w:val="2"/>
        </w:numPr>
        <w:spacing w:after="60"/>
      </w:pPr>
      <w:r>
        <w:rPr>
          <w:rFonts w:ascii="Arial" w:cs="Arial" w:eastAsia="Arial" w:hAnsi="Arial"/>
          <w:sz w:val="22"/>
          <w:szCs w:val="22"/>
        </w:rPr>
        <w:t xml:space="preserve">Leverage Toronto case studies to address 'who are you?' objection</w:t>
      </w:r>
    </w:p>
    <w:p>
      <w:pPr>
        <w:pStyle w:val="ListParagraph"/>
        <w:numPr>
          <w:ilvl w:val="0"/>
          <w:numId w:val="2"/>
        </w:numPr>
        <w:spacing w:after="60"/>
      </w:pPr>
      <w:r>
        <w:rPr>
          <w:rFonts w:ascii="Arial" w:cs="Arial" w:eastAsia="Arial" w:hAnsi="Arial"/>
          <w:sz w:val="22"/>
          <w:szCs w:val="22"/>
        </w:rPr>
        <w:t xml:space="preserve">Target: 1 Detroit event in 2027, expanding to 2-3 events in 2028</w:t>
      </w:r>
    </w:p>
    <w:p>
      <w:pPr>
        <w:pStyle w:val="ListParagraph"/>
        <w:numPr>
          <w:ilvl w:val="0"/>
          <w:numId w:val="2"/>
        </w:numPr>
        <w:spacing w:after="60"/>
      </w:pPr>
      <w:r>
        <w:rPr>
          <w:rFonts w:ascii="Arial" w:cs="Arial" w:eastAsia="Arial" w:hAnsi="Arial"/>
          <w:sz w:val="22"/>
          <w:szCs w:val="22"/>
        </w:rPr>
        <w:t xml:space="preserve">Price at $3,000-$4,000 per sponsor (Detroit tier)</w:t>
      </w:r>
    </w:p>
    <w:p>
      <w:pPr>
        <w:spacing w:after="6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Phase 3: Las Vegas Entry (H2 2027 - H1 2028)</w:t>
      </w:r>
    </w:p>
    <w:p>
      <w:pPr>
        <w:pStyle w:val="ListParagraph"/>
        <w:numPr>
          <w:ilvl w:val="0"/>
          <w:numId w:val="2"/>
        </w:numPr>
        <w:spacing w:after="60"/>
      </w:pPr>
      <w:r>
        <w:rPr>
          <w:rFonts w:ascii="Arial" w:cs="Arial" w:eastAsia="Arial" w:hAnsi="Arial"/>
          <w:sz w:val="22"/>
          <w:szCs w:val="22"/>
        </w:rPr>
        <w:t xml:space="preserve">Approach Channel Partners organizer (Informa) for spring 2028 event</w:t>
      </w:r>
    </w:p>
    <w:p>
      <w:pPr>
        <w:pStyle w:val="ListParagraph"/>
        <w:numPr>
          <w:ilvl w:val="0"/>
          <w:numId w:val="2"/>
        </w:numPr>
        <w:spacing w:after="60"/>
      </w:pPr>
      <w:r>
        <w:rPr>
          <w:rFonts w:ascii="Arial" w:cs="Arial" w:eastAsia="Arial" w:hAnsi="Arial"/>
          <w:sz w:val="22"/>
          <w:szCs w:val="22"/>
        </w:rPr>
        <w:t xml:space="preserve">Use Detroit + Toronto case studies as credibility. Same organizer (Informa) for both Battery Show and Channel Partners.</w:t>
      </w:r>
    </w:p>
    <w:p>
      <w:pPr>
        <w:pStyle w:val="ListParagraph"/>
        <w:numPr>
          <w:ilvl w:val="0"/>
          <w:numId w:val="2"/>
        </w:numPr>
        <w:spacing w:after="60"/>
      </w:pPr>
      <w:r>
        <w:rPr>
          <w:rFonts w:ascii="Arial" w:cs="Arial" w:eastAsia="Arial" w:hAnsi="Arial"/>
          <w:sz w:val="22"/>
          <w:szCs w:val="22"/>
        </w:rPr>
        <w:t xml:space="preserve">Price at $4,000-$5,000 per sponsor (Vegas tier)</w:t>
      </w:r>
    </w:p>
    <w:p>
      <w:pPr>
        <w:pStyle w:val="ListParagraph"/>
        <w:numPr>
          <w:ilvl w:val="0"/>
          <w:numId w:val="2"/>
        </w:numPr>
        <w:spacing w:after="60"/>
      </w:pPr>
      <w:r>
        <w:rPr>
          <w:rFonts w:ascii="Arial" w:cs="Arial" w:eastAsia="Arial" w:hAnsi="Arial"/>
          <w:sz w:val="22"/>
          <w:szCs w:val="22"/>
        </w:rPr>
        <w:t xml:space="preserve">Target: 1 Vegas event in 2028, expanding to 2-3 events in 2029</w:t>
      </w:r>
    </w:p>
    <w:p>
      <w:pPr>
        <w:pStyle w:val="ListParagraph"/>
        <w:numPr>
          <w:ilvl w:val="0"/>
          <w:numId w:val="2"/>
        </w:numPr>
        <w:spacing w:after="60"/>
      </w:pPr>
      <w:r>
        <w:rPr>
          <w:rFonts w:ascii="Arial" w:cs="Arial" w:eastAsia="Arial" w:hAnsi="Arial"/>
          <w:sz w:val="22"/>
          <w:szCs w:val="22"/>
        </w:rPr>
        <w:t xml:space="preserve">Monitor Vendelux presence and pricing. Differentiate on organizer channel + actual attendee data.</w:t>
      </w:r>
    </w:p>
    <w:p>
      <w:pPr>
        <w:spacing w:after="6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Decision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30"/>
        <w:gridCol w:w="543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Gate</w:t>
            </w:r>
          </w:p>
        </w:tc>
        <w:tc>
          <w:tcPr>
            <w:tcW w:type="dxa" w:w="24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Trigger</w:t>
            </w:r>
          </w:p>
        </w:tc>
        <w:tc>
          <w:tcPr>
            <w:tcW w:type="dxa" w:w="543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Decision</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Gate 1 (Q2 2027)</w:t>
            </w:r>
          </w:p>
        </w:tc>
        <w:tc>
          <w:tcPr>
            <w:tcW w:type="dxa" w:w="24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Toronto pilot results</w:t>
            </w:r>
          </w:p>
        </w:tc>
        <w:tc>
          <w:tcPr>
            <w:tcW w:type="dxa" w:w="54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If 80%+ match quality and organizer wants to renew: proceed to Detroit. If not: iterate on Toronto before expanding.</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Gate 2 (Q4 2027)</w:t>
            </w:r>
          </w:p>
        </w:tc>
        <w:tc>
          <w:tcPr>
            <w:tcW w:type="dxa" w:w="243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Detroit pilot results</w:t>
            </w:r>
          </w:p>
        </w:tc>
        <w:tc>
          <w:tcPr>
            <w:tcW w:type="dxa" w:w="543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If Battery Show delivers $40K+ net and positive feedback: proceed to Vegas. If not: focus on Detroit + Toronto for 2028.</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Gate 3 (Q2 2028)</w:t>
            </w:r>
          </w:p>
        </w:tc>
        <w:tc>
          <w:tcPr>
            <w:tcW w:type="dxa" w:w="24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Vegas pilot results</w:t>
            </w:r>
          </w:p>
        </w:tc>
        <w:tc>
          <w:tcPr>
            <w:tcW w:type="dxa" w:w="543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If Channel Partners delivers $30K+ net: plan for 2 Vegas events in 2029. If not: reassess Vegas strategy.</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Gate 4 (Q4 2028)</w:t>
            </w:r>
          </w:p>
        </w:tc>
        <w:tc>
          <w:tcPr>
            <w:tcW w:type="dxa" w:w="243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Multi-market results</w:t>
            </w:r>
          </w:p>
        </w:tc>
        <w:tc>
          <w:tcPr>
            <w:tcW w:type="dxa" w:w="543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If 3+ markets are profitable: hire dedicated expansion team. If not: consolidate to best-performing market.</w:t>
            </w:r>
          </w:p>
        </w:tc>
      </w:tr>
    </w:tbl>
    <w:p>
      <w:pPr>
        <w:pStyle w:val="Heading1"/>
        <w:pageBreakBefore/>
        <w:spacing w:after="200" w:before="0"/>
      </w:pPr>
      <w:r>
        <w:rPr>
          <w:rFonts w:ascii="Arial" w:cs="Arial" w:eastAsia="Arial" w:hAnsi="Arial"/>
          <w:b/>
          <w:bCs/>
          <w:color w:val="1B4F72"/>
          <w:sz w:val="36"/>
          <w:szCs w:val="36"/>
        </w:rPr>
        <w:t xml:space="preserve">8. Immediate Action Items</w:t>
      </w:r>
    </w:p>
    <w:p>
      <w:pPr>
        <w:pStyle w:val="Heading2"/>
        <w:spacing w:after="160" w:before="280"/>
      </w:pPr>
      <w:r>
        <w:rPr>
          <w:rFonts w:ascii="Arial" w:cs="Arial" w:eastAsia="Arial" w:hAnsi="Arial"/>
          <w:b/>
          <w:bCs/>
          <w:color w:val="2E86C1"/>
          <w:sz w:val="30"/>
          <w:szCs w:val="30"/>
        </w:rPr>
        <w:t xml:space="preserve">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25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Deadline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Sign up for Vendelux demo (understand competitor pitch, pricing, gaps)</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Bruno</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May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CRITICAL</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Research PDAC 2026 post-mortem timing (organizer contact, sponsor feedback)</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May 2026</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Prepare English-language one-pager for Toronto/US organizer outreach</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 + Bruno</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June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Contact Stay22 / Andrew Lockhead (scheduled May 7) for US event intelligence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May 2026</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Contact JPDL / Andre for North American event venue intelligence</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Bruno</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June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r>
    </w:tbl>
    <w:p>
      <w:pPr>
        <w:spacing w:after="100" w:before="0" w:line="276"/>
        <w:jc w:val="left"/>
      </w:pPr>
      <w:r>
        <w:rPr>
          <w:rFonts w:ascii="Arial" w:cs="Arial" w:eastAsia="Arial" w:hAnsi="Arial"/>
          <w:color w:val="000000"/>
          <w:sz w:val="22"/>
          <w:szCs w:val="22"/>
        </w:rPr>
        <w:t xml:space="preserve"/>
      </w:r>
    </w:p>
    <w:p>
      <w:pPr>
        <w:pStyle w:val="Heading2"/>
        <w:spacing w:after="160" w:before="280"/>
      </w:pPr>
      <w:r>
        <w:rPr>
          <w:rFonts w:ascii="Arial" w:cs="Arial" w:eastAsia="Arial" w:hAnsi="Arial"/>
          <w:b/>
          <w:bCs/>
          <w:color w:val="2E86C1"/>
          <w:sz w:val="30"/>
          <w:szCs w:val="30"/>
        </w:rPr>
        <w:t xml:space="preserve">Next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00"/>
        <w:gridCol w:w="25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Action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Owner</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Deadline</w:t>
            </w:r>
          </w:p>
        </w:tc>
        <w:tc>
          <w:tcPr>
            <w:tcW w:type="dxa" w:w="2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Priority</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Build English case study from Sommet du Commerce de Detail or Salon Connexion</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Nov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CRITICAL</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Approach PDAC organizer (2-4 weeks after their March 2027 event)</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Apr 2027</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CRITICAL</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Approach Fabtech Canada (SME) organizer for June 2027</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Bruno</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Q4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Begin US LLC registration process (for Detroit/Vegas invoicing)</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Elizabeth</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Q4 2026</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r>
      <w:tr>
        <w:tc>
          <w:tcPr>
            <w:tcW w:type="dxa" w:w="3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Approach Battery Show organizer (Informa Markets) for Oct 2027</w:t>
            </w:r>
          </w:p>
        </w:tc>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Bruno</w:t>
            </w:r>
          </w:p>
        </w:tc>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Q4 2026</w:t>
            </w:r>
          </w:p>
        </w:tc>
        <w:tc>
          <w:tcPr>
            <w:tcW w:type="dxa" w:w="2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HIGH</w:t>
            </w:r>
          </w:p>
        </w:tc>
      </w:tr>
      <w:tr>
        <w:tc>
          <w:tcPr>
            <w:tcW w:type="dxa" w:w="3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Investigate Informa's vendor onboarding process (same org for Battery Show + Channel Partners)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Bruno</w:t>
            </w:r>
          </w:p>
        </w:tc>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Q4 2026</w:t>
            </w:r>
          </w:p>
        </w:tc>
        <w:tc>
          <w:tcPr>
            <w:tcW w:type="dxa" w:w="2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spacing w:after="0"/>
            </w:pPr>
            <w:r>
              <w:rPr>
                <w:rFonts w:ascii="Arial" w:cs="Arial" w:eastAsia="Arial" w:hAnsi="Arial"/>
                <w:color w:val="000000"/>
                <w:sz w:val="20"/>
                <w:szCs w:val="20"/>
              </w:rPr>
              <w:t xml:space="preserve">MEDIUM</w:t>
            </w:r>
          </w:p>
        </w:tc>
      </w:tr>
    </w:tbl>
    <w:p>
      <w:pPr>
        <w:spacing w:after="200" w:before="0" w:line="276"/>
        <w:jc w:val="left"/>
      </w:pPr>
      <w:r>
        <w:rPr>
          <w:rFonts w:ascii="Arial" w:cs="Arial" w:eastAsia="Arial" w:hAnsi="Arial"/>
          <w:color w:val="000000"/>
          <w:sz w:val="22"/>
          <w:szCs w:val="22"/>
        </w:rPr>
        <w:t xml:space="preserve"/>
      </w:r>
    </w:p>
    <w:p>
      <w:pPr>
        <w:spacing w:after="0"/>
        <w:jc w:val="center"/>
      </w:pPr>
      <w:r>
        <w:rPr>
          <w:rFonts w:ascii="Arial" w:cs="Arial" w:eastAsia="Arial" w:hAnsi="Arial"/>
          <w:i/>
          <w:iCs/>
          <w:color w:val="5D6D7E"/>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spacing w:after="0"/>
      <w:jc w:val="center"/>
    </w:pPr>
    <w:r>
      <w:rPr>
        <w:rFonts w:ascii="Arial" w:cs="Arial" w:eastAsia="Arial" w:hAnsi="Arial"/>
        <w:color w:val="5D6D7E"/>
        <w:sz w:val="16"/>
        <w:szCs w:val="16"/>
      </w:rPr>
      <w:t xml:space="preserve">Confidential | Prepared by GoodBytes Studio | May 2026 | Page </w:t>
    </w:r>
    <w:r>
      <w:rPr>
        <w:rFonts w:ascii="Arial" w:cs="Arial" w:eastAsia="Arial" w:hAnsi="Arial"/>
        <w:color w:val="5D6D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0"/>
    </w:pPr>
    <w:r>
      <w:rPr>
        <w:rFonts w:ascii="Arial" w:cs="Arial" w:eastAsia="Arial" w:hAnsi="Arial"/>
        <w:b/>
        <w:bCs/>
        <w:color w:val="1B4F72"/>
        <w:sz w:val="18"/>
        <w:szCs w:val="18"/>
      </w:rPr>
      <w:t xml:space="preserve">BETA Labs </w:t>
    </w:r>
    <w:r>
      <w:rPr>
        <w:rFonts w:ascii="Arial" w:cs="Arial" w:eastAsia="Arial" w:hAnsi="Arial"/>
        <w:color w:val="5D6D7E"/>
        <w:sz w:val="18"/>
        <w:szCs w:val="18"/>
      </w:rPr>
      <w:t xml:space="preserve">| Priority Market Deep Dive: Las Vegas, Detroit, Toronto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D6D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2026-05-12T14:52:24.721Z</dcterms:created>
  <dcterms:modified xsi:type="dcterms:W3CDTF">2026-05-12T14:52:24.722Z</dcterms:modified>
</cp:coreProperties>
</file>

<file path=docProps/custom.xml><?xml version="1.0" encoding="utf-8"?>
<Properties xmlns="http://schemas.openxmlformats.org/officeDocument/2006/custom-properties" xmlns:vt="http://schemas.openxmlformats.org/officeDocument/2006/docPropsVTypes"/>
</file>