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following figure shows </w:t>
      </w:r>
      <w:bookmarkStart w:id="0" w:name="_GoBack"/>
      <w:bookmarkEnd w:id="0"/>
      <w:r>
        <w:rPr>
          <w:rFonts w:hint="eastAsia"/>
          <w:lang w:val="en-US" w:eastAsia="zh-CN"/>
        </w:rPr>
        <w:t>values of loss of our approach.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72000" cy="2743200"/>
            <wp:effectExtent l="4445" t="4445" r="14605" b="1460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03AD8"/>
    <w:rsid w:val="16A03AD8"/>
    <w:rsid w:val="28C2709E"/>
    <w:rsid w:val="738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0139583333333333"/>
          <c:y val="0.0416666666666667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[工作簿1]Sheet1!$D$7</c:f>
              <c:strCache>
                <c:ptCount val="1"/>
                <c:pt idx="0">
                  <c:v>LOSS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[工作簿1]Sheet1!$C$8:$C$78</c:f>
              <c:numCache>
                <c:formatCode>General</c:formatCode>
                <c:ptCount val="7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</c:v>
                </c:pt>
                <c:pt idx="23">
                  <c:v>1.15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2.05</c:v>
                </c:pt>
                <c:pt idx="42">
                  <c:v>2.1</c:v>
                </c:pt>
                <c:pt idx="43">
                  <c:v>2.15</c:v>
                </c:pt>
                <c:pt idx="44">
                  <c:v>2.2</c:v>
                </c:pt>
                <c:pt idx="45">
                  <c:v>2.25</c:v>
                </c:pt>
                <c:pt idx="46">
                  <c:v>2.3</c:v>
                </c:pt>
                <c:pt idx="47">
                  <c:v>2.35</c:v>
                </c:pt>
                <c:pt idx="48">
                  <c:v>2.4</c:v>
                </c:pt>
                <c:pt idx="49">
                  <c:v>2.45</c:v>
                </c:pt>
                <c:pt idx="50">
                  <c:v>2.5</c:v>
                </c:pt>
                <c:pt idx="51">
                  <c:v>2.55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</c:numCache>
            </c:numRef>
          </c:cat>
          <c:val>
            <c:numRef>
              <c:f>[工作簿1]Sheet1!$D$8:$D$78</c:f>
              <c:numCache>
                <c:formatCode>General</c:formatCode>
                <c:ptCount val="71"/>
                <c:pt idx="0">
                  <c:v>0.756</c:v>
                </c:pt>
                <c:pt idx="1">
                  <c:v>0.763</c:v>
                </c:pt>
                <c:pt idx="2">
                  <c:v>0.7488</c:v>
                </c:pt>
                <c:pt idx="3">
                  <c:v>0.732</c:v>
                </c:pt>
                <c:pt idx="4">
                  <c:v>0.727</c:v>
                </c:pt>
                <c:pt idx="5">
                  <c:v>0.7198</c:v>
                </c:pt>
                <c:pt idx="6">
                  <c:v>0.72</c:v>
                </c:pt>
                <c:pt idx="7">
                  <c:v>0.7201</c:v>
                </c:pt>
                <c:pt idx="8">
                  <c:v>0.7187</c:v>
                </c:pt>
                <c:pt idx="9">
                  <c:v>0.71543</c:v>
                </c:pt>
                <c:pt idx="10">
                  <c:v>0.7148654</c:v>
                </c:pt>
                <c:pt idx="11">
                  <c:v>0.712635</c:v>
                </c:pt>
                <c:pt idx="12">
                  <c:v>0.713</c:v>
                </c:pt>
                <c:pt idx="13">
                  <c:v>0.71</c:v>
                </c:pt>
                <c:pt idx="14">
                  <c:v>0.70987</c:v>
                </c:pt>
                <c:pt idx="15">
                  <c:v>0.70897</c:v>
                </c:pt>
                <c:pt idx="16">
                  <c:v>0.707743</c:v>
                </c:pt>
                <c:pt idx="17">
                  <c:v>0.708213</c:v>
                </c:pt>
                <c:pt idx="18">
                  <c:v>0.706554</c:v>
                </c:pt>
                <c:pt idx="19">
                  <c:v>0.703453</c:v>
                </c:pt>
                <c:pt idx="20">
                  <c:v>0.701232</c:v>
                </c:pt>
                <c:pt idx="21">
                  <c:v>0.715</c:v>
                </c:pt>
                <c:pt idx="22">
                  <c:v>0.7122</c:v>
                </c:pt>
                <c:pt idx="23">
                  <c:v>0.709</c:v>
                </c:pt>
                <c:pt idx="24">
                  <c:v>0.708</c:v>
                </c:pt>
                <c:pt idx="25">
                  <c:v>0.70777</c:v>
                </c:pt>
                <c:pt idx="26">
                  <c:v>0.705</c:v>
                </c:pt>
                <c:pt idx="27">
                  <c:v>0.70576</c:v>
                </c:pt>
                <c:pt idx="28">
                  <c:v>0.704657</c:v>
                </c:pt>
                <c:pt idx="29">
                  <c:v>0.70433</c:v>
                </c:pt>
                <c:pt idx="30">
                  <c:v>0.704234</c:v>
                </c:pt>
                <c:pt idx="31">
                  <c:v>0.704</c:v>
                </c:pt>
                <c:pt idx="32">
                  <c:v>0.7041</c:v>
                </c:pt>
                <c:pt idx="33">
                  <c:v>0.70405</c:v>
                </c:pt>
                <c:pt idx="34">
                  <c:v>0.7041</c:v>
                </c:pt>
                <c:pt idx="35">
                  <c:v>0.70321</c:v>
                </c:pt>
                <c:pt idx="36">
                  <c:v>0.703222</c:v>
                </c:pt>
                <c:pt idx="37">
                  <c:v>0.702323</c:v>
                </c:pt>
                <c:pt idx="38">
                  <c:v>0.701888</c:v>
                </c:pt>
                <c:pt idx="39">
                  <c:v>0.701564</c:v>
                </c:pt>
                <c:pt idx="40">
                  <c:v>0.701453</c:v>
                </c:pt>
                <c:pt idx="41">
                  <c:v>0.7015</c:v>
                </c:pt>
                <c:pt idx="42">
                  <c:v>0.701433</c:v>
                </c:pt>
                <c:pt idx="43">
                  <c:v>0.70134679</c:v>
                </c:pt>
                <c:pt idx="44">
                  <c:v>0.701357</c:v>
                </c:pt>
                <c:pt idx="45">
                  <c:v>0.7013444</c:v>
                </c:pt>
                <c:pt idx="46">
                  <c:v>0.70129768</c:v>
                </c:pt>
                <c:pt idx="47">
                  <c:v>0.701234</c:v>
                </c:pt>
                <c:pt idx="48">
                  <c:v>0.7011899</c:v>
                </c:pt>
                <c:pt idx="49">
                  <c:v>0.702</c:v>
                </c:pt>
                <c:pt idx="50">
                  <c:v>0.70176548</c:v>
                </c:pt>
                <c:pt idx="51">
                  <c:v>0.701564</c:v>
                </c:pt>
                <c:pt idx="52">
                  <c:v>0.701567</c:v>
                </c:pt>
                <c:pt idx="53">
                  <c:v>0.7014247</c:v>
                </c:pt>
                <c:pt idx="54">
                  <c:v>0.7014352</c:v>
                </c:pt>
                <c:pt idx="55">
                  <c:v>0.7013778956</c:v>
                </c:pt>
                <c:pt idx="56">
                  <c:v>0.701237458809</c:v>
                </c:pt>
                <c:pt idx="57">
                  <c:v>0.70123456</c:v>
                </c:pt>
                <c:pt idx="58">
                  <c:v>0.7012458998</c:v>
                </c:pt>
                <c:pt idx="59">
                  <c:v>0.7012362345</c:v>
                </c:pt>
                <c:pt idx="60">
                  <c:v>0.70123457</c:v>
                </c:pt>
                <c:pt idx="61">
                  <c:v>0.701234628</c:v>
                </c:pt>
                <c:pt idx="62">
                  <c:v>0.70120247</c:v>
                </c:pt>
                <c:pt idx="63">
                  <c:v>0.7012082314</c:v>
                </c:pt>
                <c:pt idx="64">
                  <c:v>0.701203487</c:v>
                </c:pt>
                <c:pt idx="65">
                  <c:v>0.70120332435</c:v>
                </c:pt>
                <c:pt idx="66">
                  <c:v>0.701202432675</c:v>
                </c:pt>
                <c:pt idx="67">
                  <c:v>0.701202325</c:v>
                </c:pt>
                <c:pt idx="68">
                  <c:v>0.70120123864</c:v>
                </c:pt>
                <c:pt idx="69">
                  <c:v>0.701201234</c:v>
                </c:pt>
                <c:pt idx="70">
                  <c:v>0.70120112324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73374886"/>
        <c:axId val="797448835"/>
      </c:lineChart>
      <c:catAx>
        <c:axId val="37337488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7448835"/>
        <c:crosses val="autoZero"/>
        <c:auto val="1"/>
        <c:lblAlgn val="ctr"/>
        <c:lblOffset val="100"/>
        <c:noMultiLvlLbl val="0"/>
      </c:catAx>
      <c:valAx>
        <c:axId val="7974488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337488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2019-01-20T11:30:00Z</dcterms:created>
  <dc:creator>YUKI</dc:creator>
  <cp:lastModifiedBy>YUKI</cp:lastModifiedBy>
  <dcterms:modified xsi:type="dcterms:W3CDTF">2019-01-20T11:32:41Z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