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Определить значение ЭДС, индуцируемые вращающимся магнитным потоком 75 Вб*10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в обмотке статора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, в неподвижном и вращающимся роторах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и Е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28</w:t>
      </w:r>
      <w:r>
        <w:rPr>
          <w:rFonts w:ascii="Times New Roman" w:hAnsi="Times New Roman" w:eastAsia="Times New Roman"/>
          <w:sz w:val="24"/>
          <w:szCs w:val="24"/>
          <w:lang w:val="ru-ru"/>
        </w:rPr>
        <w:t>, частоту вращения ротора 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и частоту тока в роторе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, если известны число последовательно соединенных витков фазы обмотки статора 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=40, обмоточные коэффициент R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об1</w:t>
      </w:r>
      <w:r>
        <w:rPr>
          <w:rFonts w:ascii="Times New Roman" w:hAnsi="Times New Roman" w:eastAsia="Times New Roman"/>
          <w:sz w:val="24"/>
          <w:szCs w:val="24"/>
          <w:lang w:val="ru-ru"/>
        </w:rPr>
        <w:t>=0,90, число  полюсов 2p=10, частота тока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=50 Гц и номинальное скольжение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=0,02.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/>
      <w:bookmarkStart w:id="0" w:name="_GoBack"/>
      <w:bookmarkEnd w:id="0"/>
      <w:r/>
      <w:r>
        <w:rPr>
          <w:rFonts w:ascii="Times New Roman" w:hAnsi="Times New Roman" w:eastAsia="Times New Roman"/>
          <w:sz w:val="24"/>
          <w:szCs w:val="24"/>
          <w:lang w:val="ru-ru"/>
        </w:rPr>
        <w:t>-------------------------------------------------------------------------------------------------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Частота вращения магнитного поля асинхронной машины, об/мин: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571500" cy="381000"/>
            <wp:effectExtent l="0" t="0" r="0" b="0"/>
            <wp:docPr id="1" name="Рисуно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CEAwAAWAI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частота тока питающей цепи;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р – число пар полюсов статорной обмотки машины.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=60*50/10=300 об/мин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Частота вращения ротора, об/мин: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457325" cy="381000"/>
            <wp:effectExtent l="0" t="0" r="0" b="0"/>
            <wp:docPr id="2" name="Рисуно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3CAAAWAI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s – скольжение асинхронной машины.</w:t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n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=300*(1-s)=300*(1-0,02)=294 об/мин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Частота ЭДС и тока, наводимых в роторе магнитным полем статора: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885825" cy="352425"/>
            <wp:effectExtent l="0" t="0" r="0" b="0"/>
            <wp:docPr id="3" name="Рисунок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3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BzBQAAKwI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=0,02*50=1 об/мин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ЭДС, наводимой в каждой отдельной фазе статора: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228725" cy="190500"/>
            <wp:effectExtent l="0" t="0" r="0" b="0"/>
            <wp:docPr id="4" name="Рисунок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4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CPBwAALAE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  – число витков одной фазы статора;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Ф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 xml:space="preserve">m </w:t>
      </w:r>
      <w:r>
        <w:rPr>
          <w:rFonts w:ascii="Times New Roman" w:hAnsi="Times New Roman" w:eastAsia="Times New Roman"/>
          <w:sz w:val="24"/>
          <w:szCs w:val="24"/>
          <w:lang w:val="ru-ru"/>
        </w:rPr>
        <w:t>– максимальное значение магнитного потока вращающегося магнитного поля;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К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о1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обмоточный коэффициент статора.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=4,44*50*40*75*10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>*0,9=599 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 обмотки неподвижного ротора: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1285875" cy="190500"/>
            <wp:effectExtent l="0" t="0" r="0" b="0"/>
            <wp:docPr id="5" name="Рисунок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5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pBwAALAE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где  – частота ЭДС, возбуждаемой в проводниках неподвижного ротора;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w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 xml:space="preserve">2 </w:t>
      </w:r>
      <w:r>
        <w:rPr>
          <w:rFonts w:ascii="Times New Roman" w:hAnsi="Times New Roman" w:eastAsia="Times New Roman"/>
          <w:sz w:val="24"/>
          <w:szCs w:val="24"/>
          <w:lang w:val="ru-ru"/>
        </w:rPr>
        <w:t>– число витков одной фазы ротора;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К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о2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– обмоточный коэффициент ротора.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=4,44*1*40*75*10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-3</w:t>
      </w:r>
      <w:r>
        <w:rPr>
          <w:rFonts w:ascii="Times New Roman" w:hAnsi="Times New Roman" w:eastAsia="Times New Roman"/>
          <w:sz w:val="24"/>
          <w:szCs w:val="24"/>
          <w:lang w:val="ru-ru"/>
        </w:rPr>
        <w:t>*0,9=12 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Действующее значение ЭДС обмотки вращающегося ротора: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/>
      <w:r>
        <w:rPr>
          <w:noProof/>
        </w:rPr>
        <w:drawing>
          <wp:inline distT="0" distB="0" distL="0" distR="0">
            <wp:extent cx="657225" cy="190500"/>
            <wp:effectExtent l="0" t="0" r="0" b="0"/>
            <wp:docPr id="6" name="Рисунок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6"/>
                    <pic:cNvPicPr>
                      <a:extLst>
                        <a:ext uri="smNativeData">
                          <sm:smNativeData xmlns:sm="smNativeData" val="SMDATA_13_0+2rW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LBAAALAEAAAAAAAAAAAAAAAAA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E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2S</w:t>
      </w:r>
      <w:r>
        <w:rPr>
          <w:rFonts w:ascii="Times New Roman" w:hAnsi="Times New Roman" w:eastAsia="Times New Roman"/>
          <w:sz w:val="24"/>
          <w:szCs w:val="24"/>
          <w:lang w:val="ru-ru"/>
        </w:rPr>
        <w:t>=12*0,02=0,24 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/>
        </w:rPr>
      </w:pPr>
      <w:r>
        <w:rPr>
          <w:rFonts w:ascii="Times New Roman" w:hAnsi="Times New Roman" w:eastAsia="SimSun"/>
          <w:kern w:val="1"/>
          <w:sz w:val="20"/>
          <w:szCs w:val="20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Tw Cen MT Condensed Extra Bold">
    <w:panose1 w:val="020B0803020202020204"/>
    <w:charset w:val="00"/>
    <w:family w:val="swiss"/>
    <w:pitch w:val="default"/>
  </w:font>
  <w:font w:name="Tw Cen MT">
    <w:panose1 w:val="020B0602020104090603"/>
    <w:charset w:val="00"/>
    <w:family w:val="swiss"/>
    <w:pitch w:val="default"/>
  </w:font>
  <w:font w:name="Trebuchet MS">
    <w:panose1 w:val="020B0603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3">
    <w:multiLevelType w:val="singleLevel"/>
    <w:name w:val="Bullet 3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28"/>
      <w:tmLastPosIdx w:val="3"/>
    </w:tmLastPosCaret>
    <w:tmLastPosAnchor>
      <w:tmLastPosPgfIdx w:val="28"/>
      <w:tmLastPosIdx w:val="1"/>
    </w:tmLastPosAnchor>
    <w:tmLastPosTblRect w:left="0" w:top="0" w:right="0" w:bottom="0"/>
  </w:tmLastPos>
  <w:tmAppRevision w:date="1487662547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5</cp:revision>
  <dcterms:created xsi:type="dcterms:W3CDTF">2017-02-20T17:21:00Z</dcterms:created>
  <dcterms:modified xsi:type="dcterms:W3CDTF">2017-02-21T11:35:47Z</dcterms:modified>
</cp:coreProperties>
</file>