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A83642B" w:rsidR="008E0D62" w:rsidRPr="00D530A4" w:rsidRDefault="00DC0722" w:rsidP="004E7412">
      <w:pPr>
        <w:widowControl w:val="0"/>
        <w:spacing w:after="120" w:line="240" w:lineRule="auto"/>
        <w:jc w:val="center"/>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Collaborative Research: Spatiotemporal variability in ecosystem stability landscapes</w:t>
      </w:r>
    </w:p>
    <w:tbl>
      <w:tblPr>
        <w:tblStyle w:val="TableGrid"/>
        <w:tblpPr w:leftFromText="180" w:rightFromText="180" w:vertAnchor="text" w:horzAnchor="margin" w:tblpY="9356"/>
        <w:tblW w:w="0" w:type="auto"/>
        <w:tblCellMar>
          <w:left w:w="0" w:type="dxa"/>
          <w:right w:w="43" w:type="dxa"/>
        </w:tblCellMar>
        <w:tblLook w:val="04A0" w:firstRow="1" w:lastRow="0" w:firstColumn="1" w:lastColumn="0" w:noHBand="0" w:noVBand="1"/>
      </w:tblPr>
      <w:tblGrid>
        <w:gridCol w:w="3235"/>
      </w:tblGrid>
      <w:tr w:rsidR="00490F5B" w14:paraId="085FD345" w14:textId="77777777" w:rsidTr="004E7412">
        <w:trPr>
          <w:trHeight w:val="2957"/>
        </w:trPr>
        <w:tc>
          <w:tcPr>
            <w:tcW w:w="3235" w:type="dxa"/>
            <w:tcBorders>
              <w:top w:val="nil"/>
              <w:left w:val="nil"/>
              <w:bottom w:val="nil"/>
              <w:right w:val="nil"/>
            </w:tcBorders>
            <w:shd w:val="clear" w:color="auto" w:fill="E8E8E8" w:themeFill="background2"/>
          </w:tcPr>
          <w:p w14:paraId="3AEF4611" w14:textId="77777777" w:rsidR="00490F5B" w:rsidRDefault="00490F5B" w:rsidP="004E7412">
            <w:pPr>
              <w:widowControl w:val="0"/>
              <w:rPr>
                <w:rFonts w:ascii="Times New Roman" w:eastAsia="Times New Roman" w:hAnsi="Times New Roman" w:cs="Times New Roman"/>
                <w:color w:val="000000"/>
              </w:rPr>
            </w:pPr>
            <w:r w:rsidRPr="00490F5B">
              <w:rPr>
                <w:rFonts w:ascii="Times New Roman" w:hAnsi="Times New Roman" w:cs="Times New Roman"/>
                <w:b/>
                <w:bCs/>
                <w:i/>
                <w:iCs/>
                <w:color w:val="000000"/>
                <w:sz w:val="20"/>
                <w:szCs w:val="20"/>
              </w:rPr>
              <w:t>Figure 1.</w:t>
            </w:r>
            <w:r w:rsidRPr="00490F5B">
              <w:rPr>
                <w:rFonts w:ascii="Times New Roman" w:hAnsi="Times New Roman" w:cs="Times New Roman"/>
                <w:i/>
                <w:iCs/>
                <w:color w:val="000000"/>
                <w:sz w:val="20"/>
                <w:szCs w:val="20"/>
              </w:rPr>
              <w:t xml:space="preserve"> </w:t>
            </w:r>
            <w:r>
              <w:rPr>
                <w:rFonts w:ascii="Times New Roman" w:hAnsi="Times New Roman" w:cs="Times New Roman"/>
                <w:i/>
                <w:iCs/>
                <w:color w:val="000000"/>
                <w:sz w:val="20"/>
                <w:szCs w:val="20"/>
              </w:rPr>
              <w:t>Daily estimates of</w:t>
            </w:r>
            <w:r w:rsidRPr="00490F5B">
              <w:rPr>
                <w:rFonts w:ascii="Times New Roman" w:hAnsi="Times New Roman" w:cs="Times New Roman"/>
                <w:i/>
                <w:iCs/>
                <w:color w:val="000000"/>
                <w:sz w:val="20"/>
                <w:szCs w:val="20"/>
              </w:rPr>
              <w:t xml:space="preserve"> net ecosystem production (NEP) can be used to reconstruct stability landscapes and identify thresholds between </w:t>
            </w:r>
            <w:r>
              <w:rPr>
                <w:rFonts w:ascii="Times New Roman" w:hAnsi="Times New Roman" w:cs="Times New Roman"/>
                <w:i/>
                <w:iCs/>
                <w:color w:val="000000"/>
                <w:sz w:val="20"/>
                <w:szCs w:val="20"/>
              </w:rPr>
              <w:t>high and low NEP states</w:t>
            </w:r>
            <w:r w:rsidRPr="00490F5B">
              <w:rPr>
                <w:rFonts w:ascii="Times New Roman" w:hAnsi="Times New Roman" w:cs="Times New Roman"/>
                <w:i/>
                <w:iCs/>
                <w:color w:val="000000"/>
                <w:sz w:val="20"/>
                <w:szCs w:val="20"/>
              </w:rPr>
              <w:t xml:space="preserve">. Lake A has high grazing pressure, whereas Lake B has lower grazing pressure. Year 1 had relatively clear </w:t>
            </w:r>
            <w:r>
              <w:rPr>
                <w:rFonts w:ascii="Times New Roman" w:hAnsi="Times New Roman" w:cs="Times New Roman"/>
                <w:i/>
                <w:iCs/>
                <w:color w:val="000000"/>
                <w:sz w:val="20"/>
                <w:szCs w:val="20"/>
              </w:rPr>
              <w:t>water</w:t>
            </w:r>
            <w:r w:rsidRPr="00490F5B">
              <w:rPr>
                <w:rFonts w:ascii="Times New Roman" w:hAnsi="Times New Roman" w:cs="Times New Roman"/>
                <w:i/>
                <w:iCs/>
                <w:color w:val="000000"/>
                <w:sz w:val="20"/>
                <w:szCs w:val="20"/>
              </w:rPr>
              <w:t xml:space="preserve"> and Year 2 more stained conditions. Thresholds shift </w:t>
            </w:r>
            <w:r>
              <w:rPr>
                <w:rFonts w:ascii="Times New Roman" w:hAnsi="Times New Roman" w:cs="Times New Roman"/>
                <w:i/>
                <w:iCs/>
                <w:color w:val="000000"/>
                <w:sz w:val="20"/>
                <w:szCs w:val="20"/>
              </w:rPr>
              <w:t xml:space="preserve">in both lakes to higher NEP </w:t>
            </w:r>
            <w:r w:rsidRPr="00490F5B">
              <w:rPr>
                <w:rFonts w:ascii="Times New Roman" w:hAnsi="Times New Roman" w:cs="Times New Roman"/>
                <w:i/>
                <w:iCs/>
                <w:color w:val="000000"/>
                <w:sz w:val="20"/>
                <w:szCs w:val="20"/>
              </w:rPr>
              <w:t>under greater light attenuation in Year 2, but remain higher in Lake A because grazing feedbacks stabilize the low-NEP basin.</w:t>
            </w:r>
          </w:p>
        </w:tc>
      </w:tr>
    </w:tbl>
    <w:p w14:paraId="45C60CC3" w14:textId="38966FBB" w:rsidR="00CF53C7" w:rsidRDefault="004E7412" w:rsidP="004E7412">
      <w:pPr>
        <w:widowControl w:val="0"/>
        <w:spacing w:after="120" w:line="240" w:lineRule="auto"/>
        <w:rPr>
          <w:rFonts w:ascii="Times New Roman" w:hAnsi="Times New Roman" w:cs="Times New Roman"/>
        </w:rPr>
      </w:pPr>
      <w:r w:rsidRPr="00CF53C7">
        <w:rPr>
          <w:rFonts w:ascii="Times New Roman" w:eastAsia="Times New Roman" w:hAnsi="Times New Roman" w:cs="Times New Roman"/>
          <w:noProof/>
          <w:color w:val="000000"/>
          <w:sz w:val="2"/>
          <w:szCs w:val="2"/>
        </w:rPr>
        <w:drawing>
          <wp:anchor distT="0" distB="0" distL="114300" distR="114300" simplePos="0" relativeHeight="251659264" behindDoc="0" locked="0" layoutInCell="1" allowOverlap="1" wp14:anchorId="31E9BDEA" wp14:editId="171A50F2">
            <wp:simplePos x="0" y="0"/>
            <wp:positionH relativeFrom="margin">
              <wp:align>left</wp:align>
            </wp:positionH>
            <wp:positionV relativeFrom="paragraph">
              <wp:posOffset>1101090</wp:posOffset>
            </wp:positionV>
            <wp:extent cx="2085975" cy="4855210"/>
            <wp:effectExtent l="0" t="0" r="9525" b="2540"/>
            <wp:wrapSquare wrapText="bothSides"/>
            <wp:docPr id="1144053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523"/>
                    <a:stretch/>
                  </pic:blipFill>
                  <pic:spPr bwMode="auto">
                    <a:xfrm>
                      <a:off x="0" y="0"/>
                      <a:ext cx="2085975" cy="4855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0722" w:rsidRPr="00D530A4">
        <w:rPr>
          <w:rFonts w:ascii="Times New Roman" w:eastAsia="Times New Roman" w:hAnsi="Times New Roman" w:cs="Times New Roman"/>
          <w:color w:val="000000"/>
        </w:rPr>
        <w:t>Ecosystem dynamics reflect both the state of a system and the dynamical structure governing how that state can change. Stability landscapes</w:t>
      </w:r>
      <w:r w:rsidR="00581A3F" w:rsidRPr="00581A3F">
        <w:rPr>
          <w:rFonts w:ascii="Times New Roman" w:eastAsia="Times New Roman" w:hAnsi="Times New Roman" w:cs="Times New Roman"/>
          <w:color w:val="000000"/>
        </w:rPr>
        <w:t xml:space="preserve">, often illustrated </w:t>
      </w:r>
      <w:r w:rsidR="00C03BA0">
        <w:rPr>
          <w:rFonts w:ascii="Times New Roman" w:eastAsia="Times New Roman" w:hAnsi="Times New Roman" w:cs="Times New Roman"/>
          <w:color w:val="000000"/>
        </w:rPr>
        <w:t>with</w:t>
      </w:r>
      <w:r w:rsidR="00581A3F" w:rsidRPr="00581A3F">
        <w:rPr>
          <w:rFonts w:ascii="Times New Roman" w:eastAsia="Times New Roman" w:hAnsi="Times New Roman" w:cs="Times New Roman"/>
          <w:color w:val="000000"/>
        </w:rPr>
        <w:t xml:space="preserve"> “ball-and-cup” diagram</w:t>
      </w:r>
      <w:r w:rsidR="00C03BA0">
        <w:rPr>
          <w:rFonts w:ascii="Times New Roman" w:eastAsia="Times New Roman" w:hAnsi="Times New Roman" w:cs="Times New Roman"/>
          <w:color w:val="000000"/>
        </w:rPr>
        <w:t>s</w:t>
      </w:r>
      <w:r w:rsidR="00581A3F" w:rsidRPr="00581A3F">
        <w:rPr>
          <w:rFonts w:ascii="Times New Roman" w:eastAsia="Times New Roman" w:hAnsi="Times New Roman" w:cs="Times New Roman"/>
          <w:color w:val="000000"/>
        </w:rPr>
        <w:t xml:space="preserve"> (e.g., Figure 1),</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represent</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this structure: stable equilibria define states toward which ecosystems tend,</w:t>
      </w:r>
      <w:r w:rsidR="00581A3F">
        <w:rPr>
          <w:rFonts w:ascii="Times New Roman" w:eastAsia="Times New Roman" w:hAnsi="Times New Roman" w:cs="Times New Roman"/>
          <w:color w:val="000000"/>
        </w:rPr>
        <w:t xml:space="preserve"> </w:t>
      </w:r>
      <w:r w:rsidR="00600869" w:rsidRPr="00600869">
        <w:rPr>
          <w:rFonts w:ascii="Times New Roman" w:eastAsia="Times New Roman" w:hAnsi="Times New Roman" w:cs="Times New Roman"/>
          <w:color w:val="000000"/>
        </w:rPr>
        <w:t xml:space="preserve">unstable equilibria define </w:t>
      </w:r>
      <w:commentRangeStart w:id="0"/>
      <w:r w:rsidR="00600869" w:rsidRPr="00600869">
        <w:rPr>
          <w:rFonts w:ascii="Times New Roman" w:eastAsia="Times New Roman" w:hAnsi="Times New Roman" w:cs="Times New Roman"/>
          <w:color w:val="000000"/>
        </w:rPr>
        <w:t>thresholds</w:t>
      </w:r>
      <w:commentRangeEnd w:id="0"/>
      <w:r w:rsidR="009736A8" w:rsidRPr="00600869">
        <w:rPr>
          <w:rStyle w:val="CommentReference"/>
          <w:rFonts w:ascii="Times New Roman" w:eastAsia="Times New Roman" w:hAnsi="Times New Roman" w:cs="Times New Roman"/>
          <w:color w:val="000000"/>
          <w:sz w:val="24"/>
          <w:szCs w:val="24"/>
        </w:rPr>
        <w:commentReference w:id="0"/>
      </w:r>
      <w:r w:rsidR="00600869" w:rsidRPr="00600869">
        <w:rPr>
          <w:rFonts w:ascii="Times New Roman" w:eastAsia="Times New Roman" w:hAnsi="Times New Roman" w:cs="Times New Roman"/>
          <w:color w:val="000000"/>
        </w:rPr>
        <w:t xml:space="preserve"> separating their basins of attraction,</w:t>
      </w:r>
      <w:r w:rsidR="00600869">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 xml:space="preserve">and landscape geometry </w:t>
      </w:r>
      <w:r w:rsidR="00581A3F">
        <w:rPr>
          <w:rFonts w:ascii="Times New Roman" w:eastAsia="Times New Roman" w:hAnsi="Times New Roman" w:cs="Times New Roman"/>
          <w:color w:val="000000"/>
        </w:rPr>
        <w:t>determines</w:t>
      </w:r>
      <w:r w:rsidR="00581A3F">
        <w:rPr>
          <w:rFonts w:ascii="Times New Roman" w:hAnsi="Times New Roman" w:cs="Times New Roman"/>
        </w:rPr>
        <w:t xml:space="preserve"> </w:t>
      </w:r>
      <w:r w:rsidR="00DC0722" w:rsidRPr="00D530A4">
        <w:rPr>
          <w:rFonts w:ascii="Times New Roman" w:eastAsia="Times New Roman" w:hAnsi="Times New Roman" w:cs="Times New Roman"/>
          <w:color w:val="000000"/>
        </w:rPr>
        <w:t xml:space="preserve">whether </w:t>
      </w:r>
      <w:r w:rsidR="00581A3F">
        <w:rPr>
          <w:rFonts w:ascii="Times New Roman" w:eastAsia="Times New Roman" w:hAnsi="Times New Roman" w:cs="Times New Roman"/>
          <w:color w:val="000000"/>
        </w:rPr>
        <w:t xml:space="preserve">external </w:t>
      </w:r>
      <w:r w:rsidR="00DC0722" w:rsidRPr="00D530A4">
        <w:rPr>
          <w:rFonts w:ascii="Times New Roman" w:eastAsia="Times New Roman" w:hAnsi="Times New Roman" w:cs="Times New Roman"/>
          <w:color w:val="000000"/>
        </w:rPr>
        <w:t>perturbation</w:t>
      </w:r>
      <w:r w:rsidR="00581A3F">
        <w:rPr>
          <w:rFonts w:ascii="Times New Roman" w:eastAsia="Times New Roman" w:hAnsi="Times New Roman" w:cs="Times New Roman"/>
          <w:color w:val="000000"/>
        </w:rPr>
        <w:t xml:space="preserve">s of a given magnitude </w:t>
      </w:r>
      <w:r w:rsidR="00DC0722" w:rsidRPr="00D530A4">
        <w:rPr>
          <w:rFonts w:ascii="Times New Roman" w:eastAsia="Times New Roman" w:hAnsi="Times New Roman" w:cs="Times New Roman"/>
          <w:color w:val="000000"/>
        </w:rPr>
        <w:t>are absorbed or instead push a system</w:t>
      </w:r>
      <w:r w:rsidR="00581A3F">
        <w:rPr>
          <w:rFonts w:ascii="Times New Roman" w:eastAsia="Times New Roman" w:hAnsi="Times New Roman" w:cs="Times New Roman"/>
          <w:color w:val="000000"/>
        </w:rPr>
        <w:t xml:space="preserve"> </w:t>
      </w:r>
      <w:r w:rsidR="00600869">
        <w:rPr>
          <w:rFonts w:ascii="Times New Roman" w:eastAsia="Times New Roman" w:hAnsi="Times New Roman" w:cs="Times New Roman"/>
          <w:color w:val="000000"/>
        </w:rPr>
        <w:t xml:space="preserve">across a threshold </w:t>
      </w:r>
      <w:r w:rsidR="00581A3F">
        <w:rPr>
          <w:rFonts w:ascii="Times New Roman" w:eastAsia="Times New Roman" w:hAnsi="Times New Roman" w:cs="Times New Roman"/>
          <w:color w:val="000000"/>
        </w:rPr>
        <w:t xml:space="preserve">into </w:t>
      </w:r>
      <w:sdt>
        <w:sdtPr>
          <w:rPr>
            <w:rFonts w:ascii="Times New Roman" w:eastAsia="Times New Roman" w:hAnsi="Times New Roman" w:cs="Times New Roman"/>
            <w:color w:val="000000"/>
          </w:rPr>
          <w:tag w:val="goog_rdk_9"/>
          <w:id w:val="681988637"/>
        </w:sdtPr>
        <w:sdtEndPr>
          <w:rPr>
            <w:rFonts w:eastAsia="Aptos"/>
            <w:color w:val="auto"/>
          </w:rPr>
        </w:sdtEndPr>
        <w:sdtContent/>
      </w:sdt>
      <w:r w:rsidR="00DC0722" w:rsidRPr="00D530A4">
        <w:rPr>
          <w:rFonts w:ascii="Times New Roman" w:eastAsia="Times New Roman" w:hAnsi="Times New Roman" w:cs="Times New Roman"/>
          <w:color w:val="000000"/>
        </w:rPr>
        <w:t>an alternative state. Thus, ecosystems in similar states may respond very differently to the same perturbation if their underlying stability landscapes differ. Ecology has developed a rich</w:t>
      </w:r>
      <w:r w:rsidR="00581A3F">
        <w:rPr>
          <w:rFonts w:ascii="Times New Roman" w:eastAsia="Times New Roman" w:hAnsi="Times New Roman" w:cs="Times New Roman"/>
          <w:color w:val="000000"/>
        </w:rPr>
        <w:t xml:space="preserve"> understanding of </w:t>
      </w:r>
      <w:r w:rsidR="00DC0722" w:rsidRPr="00D530A4">
        <w:rPr>
          <w:rFonts w:ascii="Times New Roman" w:eastAsia="Times New Roman" w:hAnsi="Times New Roman" w:cs="Times New Roman"/>
          <w:color w:val="000000"/>
        </w:rPr>
        <w:t xml:space="preserve">how ecosystems move within stability landscapes, but far less understanding of </w:t>
      </w:r>
      <w:r w:rsidR="00661B85" w:rsidRPr="00661B85">
        <w:rPr>
          <w:rFonts w:ascii="Times New Roman" w:eastAsia="Times New Roman" w:hAnsi="Times New Roman" w:cs="Times New Roman"/>
          <w:color w:val="000000"/>
        </w:rPr>
        <w:t>how stability landscapes themselves vary among ecosystems and through time, what drives that variation, and what its spatial and temporal structure reveals about the processes governing ecosystem resilience.</w:t>
      </w:r>
      <w:r w:rsidR="00661B85">
        <w:rPr>
          <w:rFonts w:ascii="Times New Roman" w:eastAsia="Times New Roman" w:hAnsi="Times New Roman" w:cs="Times New Roman"/>
          <w:color w:val="000000"/>
        </w:rPr>
        <w:t xml:space="preserve"> This gap has persisted </w:t>
      </w:r>
      <w:r w:rsidR="00581A3F" w:rsidRPr="00581A3F">
        <w:rPr>
          <w:rFonts w:ascii="Times New Roman" w:eastAsia="Times New Roman" w:hAnsi="Times New Roman" w:cs="Times New Roman"/>
          <w:color w:val="000000"/>
        </w:rPr>
        <w:t xml:space="preserve">in part </w:t>
      </w:r>
      <w:r w:rsidR="00661B85">
        <w:rPr>
          <w:rFonts w:ascii="Times New Roman" w:eastAsia="Times New Roman" w:hAnsi="Times New Roman" w:cs="Times New Roman"/>
          <w:color w:val="000000"/>
        </w:rPr>
        <w:t xml:space="preserve">because of </w:t>
      </w:r>
      <w:r w:rsidR="00581A3F" w:rsidRPr="00581A3F">
        <w:rPr>
          <w:rFonts w:ascii="Times New Roman" w:eastAsia="Times New Roman" w:hAnsi="Times New Roman" w:cs="Times New Roman"/>
          <w:color w:val="000000"/>
        </w:rPr>
        <w:t>limitations in data and analytical methods that have only recently been relaxed</w:t>
      </w:r>
      <w:r w:rsidR="00DC0722" w:rsidRPr="00D530A4">
        <w:rPr>
          <w:rFonts w:ascii="Times New Roman" w:eastAsia="Times New Roman" w:hAnsi="Times New Roman" w:cs="Times New Roman"/>
          <w:color w:val="000000"/>
        </w:rPr>
        <w:t>.</w:t>
      </w:r>
    </w:p>
    <w:p w14:paraId="262B00EB" w14:textId="238828A7" w:rsidR="00D530A4" w:rsidRDefault="00581A3F" w:rsidP="004E7412">
      <w:pPr>
        <w:widowControl w:val="0"/>
        <w:spacing w:after="120" w:line="240" w:lineRule="auto"/>
        <w:rPr>
          <w:rFonts w:ascii="Times New Roman" w:hAnsi="Times New Roman" w:cs="Times New Roman"/>
        </w:rPr>
      </w:pPr>
      <w:r w:rsidRPr="00581A3F">
        <w:rPr>
          <w:rFonts w:ascii="Times New Roman" w:hAnsi="Times New Roman" w:cs="Times New Roman"/>
        </w:rPr>
        <w:t>Most ecological theory and empirical tests implicitly treat stability landscapes as relatively fixed properties of ecosystems. Although theory identifies mechanisms that determine the location</w:t>
      </w:r>
      <w:r w:rsidR="004E7412">
        <w:rPr>
          <w:rFonts w:ascii="Times New Roman" w:hAnsi="Times New Roman" w:cs="Times New Roman"/>
        </w:rPr>
        <w:t xml:space="preserve"> </w:t>
      </w:r>
      <w:r w:rsidRPr="00581A3F">
        <w:rPr>
          <w:rFonts w:ascii="Times New Roman" w:hAnsi="Times New Roman" w:cs="Times New Roman"/>
        </w:rPr>
        <w:t xml:space="preserve">of stable equilibria and </w:t>
      </w:r>
      <w:r w:rsidR="009736A8">
        <w:rPr>
          <w:rFonts w:ascii="Times New Roman" w:hAnsi="Times New Roman" w:cs="Times New Roman"/>
        </w:rPr>
        <w:t>thresholds</w:t>
      </w:r>
      <w:r w:rsidRPr="00581A3F">
        <w:rPr>
          <w:rFonts w:ascii="Times New Roman" w:hAnsi="Times New Roman" w:cs="Times New Roman"/>
        </w:rPr>
        <w:t xml:space="preserve"> that separate their basins of attraction, we know far less about how these dynamical features vary spatiotemporally. If stability landscapes are themselves dynamic, then ecological </w:t>
      </w:r>
      <w:r>
        <w:rPr>
          <w:rFonts w:ascii="Times New Roman" w:hAnsi="Times New Roman" w:cs="Times New Roman"/>
        </w:rPr>
        <w:t>tipping points</w:t>
      </w:r>
      <w:r w:rsidRPr="00581A3F">
        <w:rPr>
          <w:rFonts w:ascii="Times New Roman" w:hAnsi="Times New Roman" w:cs="Times New Roman"/>
        </w:rPr>
        <w:t xml:space="preserve"> are not fixed values to be discovered but instead are emergent properties that shift as the processes and interactions governing ecosystem dynamics change. </w:t>
      </w:r>
      <w:r w:rsidR="00661B85" w:rsidRPr="00661B85">
        <w:rPr>
          <w:rFonts w:ascii="Times New Roman" w:hAnsi="Times New Roman" w:cs="Times New Roman"/>
        </w:rPr>
        <w:t xml:space="preserve">Consequently, the same ecosystem may be highly resilient to a perturbation at one time but vulnerable to it at another, while superficially similar ecosystems may differ substantially in their proximity to a </w:t>
      </w:r>
      <w:r w:rsidR="009736A8">
        <w:rPr>
          <w:rFonts w:ascii="Times New Roman" w:hAnsi="Times New Roman" w:cs="Times New Roman"/>
        </w:rPr>
        <w:t>threshold</w:t>
      </w:r>
      <w:r w:rsidR="00661B85" w:rsidRPr="00661B85">
        <w:rPr>
          <w:rFonts w:ascii="Times New Roman" w:hAnsi="Times New Roman" w:cs="Times New Roman"/>
        </w:rPr>
        <w:t>. Understanding this variability is therefore essential for explaining when and where abrupt ecological change occurs.</w:t>
      </w:r>
      <w:r w:rsidR="00661B85">
        <w:rPr>
          <w:rFonts w:ascii="Times New Roman" w:hAnsi="Times New Roman" w:cs="Times New Roman"/>
        </w:rPr>
        <w:t xml:space="preserve"> </w:t>
      </w:r>
      <w:r w:rsidRPr="00581A3F">
        <w:rPr>
          <w:rFonts w:ascii="Times New Roman" w:hAnsi="Times New Roman" w:cs="Times New Roman"/>
        </w:rPr>
        <w:t xml:space="preserve">This perspective may also help reconcile the strong theoretical basis for alternative stable states with equivocal evidence for their prevalence in nature: empirical tests that assume fixed stability landscapes may obscure rather than reveal the underlying dynamical structure.     </w:t>
      </w:r>
    </w:p>
    <w:p w14:paraId="00000004" w14:textId="19F09CC9" w:rsidR="008E0D62" w:rsidRPr="008C3AB5"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The shape of the stability landscape</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and an ecosystem’s position in it</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emerge</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from interactions between internal processes (e.g., predator–prey dynamics) and external perturbations (e.g., </w:t>
      </w:r>
      <w:r w:rsidR="00581A3F">
        <w:rPr>
          <w:rFonts w:ascii="Times New Roman" w:eastAsia="Times New Roman" w:hAnsi="Times New Roman" w:cs="Times New Roman"/>
          <w:color w:val="000000"/>
        </w:rPr>
        <w:t>weather</w:t>
      </w:r>
      <w:r w:rsidRPr="00D530A4">
        <w:rPr>
          <w:rFonts w:ascii="Times New Roman" w:eastAsia="Times New Roman" w:hAnsi="Times New Roman" w:cs="Times New Roman"/>
          <w:color w:val="000000"/>
        </w:rPr>
        <w:t xml:space="preserve"> variability; Figure 1). </w:t>
      </w:r>
      <w:r w:rsidR="00661B85" w:rsidRPr="00661B85">
        <w:rPr>
          <w:rFonts w:ascii="Times New Roman" w:eastAsia="Times New Roman" w:hAnsi="Times New Roman" w:cs="Times New Roman"/>
          <w:color w:val="000000"/>
        </w:rPr>
        <w:t>Strong feedbacks</w:t>
      </w:r>
      <w:r w:rsidR="00FF63E1">
        <w:rPr>
          <w:rFonts w:ascii="Times New Roman" w:eastAsia="Times New Roman" w:hAnsi="Times New Roman" w:cs="Times New Roman"/>
          <w:color w:val="000000"/>
        </w:rPr>
        <w:t xml:space="preserve"> in the ecosystem</w:t>
      </w:r>
      <w:r w:rsidR="00661B85" w:rsidRPr="00661B85">
        <w:rPr>
          <w:rFonts w:ascii="Times New Roman" w:eastAsia="Times New Roman" w:hAnsi="Times New Roman" w:cs="Times New Roman"/>
          <w:color w:val="000000"/>
        </w:rPr>
        <w:t xml:space="preserve"> deepen basins of attraction, increasing resilience</w:t>
      </w:r>
      <w:r w:rsidR="009736A8">
        <w:rPr>
          <w:rFonts w:ascii="Times New Roman" w:eastAsia="Times New Roman" w:hAnsi="Times New Roman" w:cs="Times New Roman"/>
          <w:color w:val="000000"/>
        </w:rPr>
        <w:t xml:space="preserve"> to threshold crossings</w:t>
      </w:r>
      <w:r w:rsidR="00661B85" w:rsidRPr="00661B85">
        <w:rPr>
          <w:rFonts w:ascii="Times New Roman" w:eastAsia="Times New Roman" w:hAnsi="Times New Roman" w:cs="Times New Roman"/>
          <w:color w:val="000000"/>
        </w:rPr>
        <w:t xml:space="preserve"> by requiring a larger perturbation to move the system into an alternative </w:t>
      </w:r>
      <w:r w:rsidR="00661B85" w:rsidRPr="00661B85">
        <w:rPr>
          <w:rFonts w:ascii="Times New Roman" w:eastAsia="Times New Roman" w:hAnsi="Times New Roman" w:cs="Times New Roman"/>
          <w:color w:val="000000"/>
        </w:rPr>
        <w:lastRenderedPageBreak/>
        <w:t>basin and by accelerating recovery following perturbations that remain within the basin.</w:t>
      </w:r>
      <w:r w:rsidRPr="00D530A4">
        <w:rPr>
          <w:rFonts w:ascii="Times New Roman" w:eastAsia="Times New Roman" w:hAnsi="Times New Roman" w:cs="Times New Roman"/>
          <w:color w:val="000000"/>
        </w:rPr>
        <w:t xml:space="preserve"> Importantly, stability landscapes are not merely conceptual; there is a mathematical basis for their shape and depth</w:t>
      </w:r>
      <w:r w:rsidR="008C3AB5" w:rsidRPr="008C3AB5">
        <w:rPr>
          <w:rFonts w:ascii="Times New Roman" w:eastAsia="Times New Roman" w:hAnsi="Times New Roman" w:cs="Times New Roman"/>
          <w:color w:val="000000"/>
        </w:rPr>
        <w:t>, making them quantifiable with appropriate tools</w:t>
      </w:r>
      <w:r w:rsidRPr="00D530A4">
        <w:rPr>
          <w:rFonts w:ascii="Times New Roman" w:eastAsia="Times New Roman" w:hAnsi="Times New Roman" w:cs="Times New Roman"/>
          <w:color w:val="000000"/>
        </w:rPr>
        <w:t>.</w:t>
      </w:r>
      <w:r w:rsidRPr="00D530A4">
        <w:rPr>
          <w:rFonts w:ascii="Times New Roman" w:eastAsia="Times New Roman" w:hAnsi="Times New Roman" w:cs="Times New Roman"/>
          <w:b/>
          <w:bCs/>
          <w:color w:val="000000"/>
        </w:rPr>
        <w:t xml:space="preserve"> </w:t>
      </w:r>
      <w:r w:rsidR="00850656">
        <w:rPr>
          <w:rFonts w:ascii="Times New Roman" w:eastAsia="Times New Roman" w:hAnsi="Times New Roman" w:cs="Times New Roman"/>
          <w:color w:val="000000"/>
        </w:rPr>
        <w:t>V</w:t>
      </w:r>
      <w:r w:rsidR="00661B85" w:rsidRPr="00661B85">
        <w:rPr>
          <w:rFonts w:ascii="Times New Roman" w:eastAsia="Times New Roman" w:hAnsi="Times New Roman" w:cs="Times New Roman"/>
          <w:color w:val="000000"/>
        </w:rPr>
        <w:t xml:space="preserve">ariation in these landscapes across ecosystems and through time can therefore provide a powerful </w:t>
      </w:r>
      <w:r w:rsidR="00850656">
        <w:rPr>
          <w:rFonts w:ascii="Times New Roman" w:eastAsia="Times New Roman" w:hAnsi="Times New Roman" w:cs="Times New Roman"/>
          <w:color w:val="000000"/>
        </w:rPr>
        <w:t>tool for understanding</w:t>
      </w:r>
      <w:r w:rsidR="00661B85" w:rsidRPr="00661B85">
        <w:rPr>
          <w:rFonts w:ascii="Times New Roman" w:eastAsia="Times New Roman" w:hAnsi="Times New Roman" w:cs="Times New Roman"/>
          <w:color w:val="000000"/>
        </w:rPr>
        <w:t xml:space="preserve"> the mechanisms governing resilience. </w:t>
      </w:r>
      <w:r w:rsidR="00850656" w:rsidRPr="00661B85">
        <w:rPr>
          <w:rFonts w:ascii="Times New Roman" w:eastAsia="Times New Roman" w:hAnsi="Times New Roman" w:cs="Times New Roman"/>
          <w:color w:val="000000"/>
        </w:rPr>
        <w:t>Synchrony</w:t>
      </w:r>
      <w:r w:rsidR="00661B85" w:rsidRPr="00661B85">
        <w:rPr>
          <w:rFonts w:ascii="Times New Roman" w:eastAsia="Times New Roman" w:hAnsi="Times New Roman" w:cs="Times New Roman"/>
          <w:color w:val="000000"/>
        </w:rPr>
        <w:t xml:space="preserve"> in changing landscape </w:t>
      </w:r>
      <w:r w:rsidR="00850656">
        <w:rPr>
          <w:rFonts w:ascii="Times New Roman" w:eastAsia="Times New Roman" w:hAnsi="Times New Roman" w:cs="Times New Roman"/>
          <w:color w:val="000000"/>
        </w:rPr>
        <w:t>architecture</w:t>
      </w:r>
      <w:r w:rsidR="00661B85" w:rsidRPr="00661B85">
        <w:rPr>
          <w:rFonts w:ascii="Times New Roman" w:eastAsia="Times New Roman" w:hAnsi="Times New Roman" w:cs="Times New Roman"/>
          <w:color w:val="000000"/>
        </w:rPr>
        <w:t xml:space="preserve"> among ecosystems would implicate shared external drivers, whereas asynchronous change would point toward local conditions, ecological interactions, or system history. This distinction has consequences beyond individual ecosystems: if resilience erodes synchronously across a landscape, multiple ecosystems may become vulnerable to abrupt change at the same time. </w:t>
      </w:r>
      <w:r w:rsidR="00661B85" w:rsidRPr="0016439E">
        <w:rPr>
          <w:rFonts w:ascii="Times New Roman" w:eastAsia="Times New Roman" w:hAnsi="Times New Roman" w:cs="Times New Roman"/>
          <w:b/>
          <w:bCs/>
          <w:i/>
          <w:iCs/>
          <w:color w:val="000000"/>
        </w:rPr>
        <w:t>Fundamental questions therefore remain about how and why stability landscapes vary through space and time, and whether those changes are synchronized among ecosystems exposed to common environmental forcing.</w:t>
      </w:r>
      <w:r w:rsidR="00850656">
        <w:rPr>
          <w:rFonts w:ascii="Times New Roman" w:eastAsia="Times New Roman" w:hAnsi="Times New Roman" w:cs="Times New Roman"/>
          <w:color w:val="000000"/>
        </w:rPr>
        <w:t xml:space="preserve"> </w:t>
      </w:r>
    </w:p>
    <w:p w14:paraId="00000007" w14:textId="70B391A8" w:rsidR="008E0D62" w:rsidRPr="00D530A4" w:rsidRDefault="00600869" w:rsidP="004E7412">
      <w:pPr>
        <w:widowControl w:val="0"/>
        <w:spacing w:after="120" w:line="240" w:lineRule="auto"/>
        <w:rPr>
          <w:rFonts w:ascii="Times New Roman" w:eastAsia="Times New Roman" w:hAnsi="Times New Roman" w:cs="Times New Roman"/>
          <w:color w:val="000000"/>
        </w:rPr>
      </w:pPr>
      <w:r w:rsidRPr="00600869">
        <w:rPr>
          <w:rFonts w:ascii="Times New Roman" w:eastAsia="Times New Roman" w:hAnsi="Times New Roman" w:cs="Times New Roman"/>
          <w:color w:val="000000"/>
        </w:rPr>
        <w:t xml:space="preserve">Until recently, directly addressing these questions has been difficult. </w:t>
      </w:r>
      <w:r>
        <w:rPr>
          <w:rFonts w:ascii="Times New Roman" w:eastAsia="Times New Roman" w:hAnsi="Times New Roman" w:cs="Times New Roman"/>
          <w:color w:val="000000"/>
        </w:rPr>
        <w:t>E</w:t>
      </w:r>
      <w:r w:rsidR="00DC0722" w:rsidRPr="00D530A4">
        <w:rPr>
          <w:rFonts w:ascii="Times New Roman" w:eastAsia="Times New Roman" w:hAnsi="Times New Roman" w:cs="Times New Roman"/>
          <w:color w:val="000000"/>
        </w:rPr>
        <w:t>asy-to-apply statistical indicators of resilienc</w:t>
      </w:r>
      <w:r w:rsidR="008166EC">
        <w:rPr>
          <w:rFonts w:ascii="Times New Roman" w:eastAsia="Times New Roman" w:hAnsi="Times New Roman" w:cs="Times New Roman"/>
          <w:color w:val="000000"/>
        </w:rPr>
        <w:t xml:space="preserve">e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{"citationID":"EN4L0IPG","properties":{"unsorted":false,"formattedCitation":"(Dakos et al. 2012)","plainCitation":"(Dakos et al. 2012)","noteIndex":0},"citationItems":[{"id":10838,"uris":["http://zotero.org/groups/6709984/items/M85RW4HD"],"itemData":{"id":10838,"type":"article-journal","container-title":"PLoS ONE","DOI":"10.1371/journal.pone.0041010","ISSN":"1932-6203","issue":"7","journalAbbreviation":"PLoS ONE","language":"en","page":"e41010","source":"DOI.org (Crossref)","title":"Methods for Detecting Early Warnings of Critical Transitions in Time Series Illustrated Using Simulated Ecological Data","volume":"7","author":[{"family":"Dakos","given":"Vasilis"},{"family":"Carpenter","given":"Stephen R."},{"family":"Brock","given":"William A."},{"family":"Ellison","given":"Aaron M."},{"family":"Guttal","given":"Vishwesha"},{"family":"Ives","given":"Anthony R."},{"family":"Kéfi","given":"Sonia"},{"family":"Livina","given":"Valerie"},{"family":"Seekell","given":"David A."},{"family":"Van Nes","given":"Egbert H."},{"family":"Scheffer","given":"Marten"}],"editor":[{"family":"Yener","given":"Bülent"}],"issued":{"date-parts":[["2012",7,17]]}}}],"schema":"https://github.com/citation-style-language/schema/raw/master/csl-citation.json"}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(Dakos et al. 2012)</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can signal eroding resilience without identifying thresholds, but these methods can be unreliabl</w:t>
      </w:r>
      <w:r w:rsidR="008166EC">
        <w:rPr>
          <w:rFonts w:ascii="Times New Roman" w:eastAsia="Times New Roman" w:hAnsi="Times New Roman" w:cs="Times New Roman"/>
          <w:color w:val="000000"/>
        </w:rPr>
        <w:t xml:space="preserve">e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{"citationID":"kjLjBsqM","properties":{"unsorted":false,"formattedCitation":"(Gsell et al. 2016; Buelo et al. 2022)","plainCitation":"(Gsell et al. 2016; Buelo et al. 2022)","noteIndex":0},"citationItems":[{"id":10839,"uris":["http://zotero.org/groups/6709984/items/4D9M79K4"],"itemData":{"id":10839,"type":"article-journal","abstract":"Significance\n            Early-warning indicators (EWIs), statistical metrics of system resilience, have been hypothesized to provide advance warning of sudden shifts in ecosystems, or so-called “regime shifts.” Here we tested this hypothesis for four commonly used EWIs. We used empirical time series from five freshwater ecosystems with documented sudden, persistent transitions hypothesized to represent critical transitions. EWIs were detected in several of these long-term records, and in some cases several years before the transition; however, these EWIs varied in reliability, and agreement between indicators was low. Moreover, their applicability was strongly limited by the requirement for ecosystem-specific knowledge of transition-generating mechanisms and their drivers to choose relevant state variables for analysis.\n          , \n            Ecosystems can show sudden and persistent changes in state despite only incremental changes in drivers. Such critical transitions are difficult to predict, because the state of the system often shows little change before the transition. Early-warning indicators (EWIs) are hypothesized to signal the loss of system resilience and have been shown to precede critical transitions in theoretical models, paleo-climate time series, and in laboratory as well as whole lake experiments. The generalizability of EWIs for detecting critical transitions in empirical time series of natural aquatic ecosystems remains largely untested, however. Here we assessed four commonly used EWIs on long-term datasets of five freshwater ecosystems that have experienced sudden, persistent transitions and for which the relevant ecological mechanisms and drivers are well understood. These case studies were categorized by three mechanisms that can generate critical transitions between alternative states: competition, trophic cascade, and intraguild predation. Although EWIs could be detected in most of the case studies, agreement among the four indicators was low. In some cases, EWIs were detected considerably ahead of the transition. Nonetheless, our results show that at present, EWIs do not provide reliable and consistent signals of impending critical transitions despite using some of the best routinely monitored freshwater ecosystems. Our analysis strongly suggests that a priori knowledge of the underlying mechanisms driving ecosystem transitions is necessary to identify relevant state variables for successfully monitoring EWIs.","container-title":"Proceedings of the National Academy of Sciences","DOI":"10.1073/pnas.1608242113","ISSN":"0027-8424, 1091-6490","issue":"50","journalAbbreviation":"Proc. Natl. Acad. Sci. U.S.A.","language":"en","source":"DOI.org (Crossref)","title":"Evaluating early-warning indicators of critical transitions in natural aquatic ecosystems","URL":"https://pnas.org/doi/full/10.1073/pnas.1608242113","volume":"113","author":[{"family":"Gsell","given":"Alena Sonia"},{"family":"Scharfenberger","given":"Ulrike"},{"family":"Özkundakci","given":"Deniz"},{"family":"Walters","given":"Annika"},{"family":"Hansson","given":"Lars-Anders"},{"family":"Janssen","given":"Annette B. G."},{"family":"Nõges","given":"Peeter"},{"family":"Reid","given":"Philip C."},{"family":"Schindler","given":"Daniel E."},{"family":"Van Donk","given":"Ellen"},{"family":"Dakos","given":"Vasilis"},{"family":"Adrian","given":"Rita"}],"accessed":{"date-parts":[["2026",10,19]]},"issued":{"date-parts":[["2016",12,13]]}}},{"id":10840,"uris":["http://zotero.org/groups/6709984/items/ZQJM2ZEL"],"itemData":{"id":10840,"type":"article-journal","abstract":"Abstract\n            \n              Regime shifts have large consequences for ecosystems and the services they provide. However, understanding the potential for, causes of, proximity to, and thresholds for regime shifts in nearly all settings is difficult. Generic statistical indicators of resilience have been proposed and studied in a wide range of ecosystems as a method to detect when regime shifts are becoming more likely without direct knowledge of underlying system dynamics or thresholds. These early warning statistics (EWS) have been studied separately but there have been few examples that directly compare temporal and spatial EWS in ecosystem‐scale empirical data. To test these methods, we collected high‐frequency time series and high‐resolution spatial data during a whole‐lake fertilization experiment while also monitoring an adjacent reference lake. We calculated two common EWS, standard deviation and autocorrelation, in both time series and spatial data to evaluate their performance prior to the resulting algal bloom. We also applied the quickest detection method to generate binary alarms of resilience change from temporal EWS. One temporal EWS, rolling window standard deviation, provided advanced warning in most variables prior to the bloom, showing trends and between‐lake patterns consistent with theory. In contrast, temporal autocorrelation and both measures of spatial EWS (spatial SD, Moran's  \n              I\n              ) provided little or no warning. By compiling time series data from this and past experiments with and without nutrient additions, we were able to evaluate temporal EWS performance for both constant and changing resilience conditions. True positive alarm rates were 2.5–8.3 times higher for rolling window standard deviation when a lake was being pushed towards a bloom than the rate of false positives when it was not. For rolling window autocorrelation, alarm rates were much lower and no variable had a higher true positive than false positive alarm rate. Our findings suggest temporal EWS provide advanced warning of algal blooms and that this approach could help managers prepare for and/or minimize negative bloom impacts.","container-title":"Ecological Applications","DOI":"10.1002/eap.2616","ISSN":"1051-0761, 1939-5582","issue":"5","journalAbbreviation":"Ecological Applications","language":"en","page":"e2616","source":"DOI.org (Crossref)","title":"Evaluating the performance of temporal and spatial early warning statistics of algal blooms","volume":"32","author":[{"family":"Buelo","given":"C. D."},{"family":"Pace","given":"M. L."},{"family":"Carpenter","given":"S. R."},{"family":"Stanley","given":"E. H."},{"family":"Ortiz","given":"D. A."},{"family":"Ha","given":"D. T."}],"issued":{"date-parts":[["2022",7]]}}}],"schema":"https://github.com/citation-style-language/schema/raw/master/csl-citation.json"}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(Gsell et al. 2016; Buelo et al. 2022)</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especially when the rate of change of the driver is mismatched to the frequency of observation</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{"citationID":"xtYlf0jG","properties":{"unsorted":false,"formattedCitation":"(Abbott et al. 2024; Brock et al. 2026)","plainCitation":"(Abbott et al. 2024; Brock et al. 2026)","noteIndex":0},"citationItems":[{"id":10841,"uris":["http://zotero.org/groups/6709984/items/4WZ75GU6"],"itemData":{"id":10841,"type":"article-journal","container-title":"Biological Conservation","DOI":"10.1016/j.biocon.2024.110494","ISSN":"00063207","journalAbbreviation":"Biological Conservation","language":"en","page":"110494","source":"DOI.org (Crossref)","title":"When and why ecological systems respond to the rate rather than the magnitude of environmental changes","volume":"292","author":[{"family":"Abbott","given":"Karen C."},{"family":"Heggerud","given":"Christopher M."},{"family":"Lai","given":"Ying-Cheng"},{"family":"Morozov","given":"Andrew"},{"family":"Petrovskii","given":"Sergei"},{"family":"Cuddington","given":"Kim"},{"family":"Hastings","given":"Alan"}],"issued":{"date-parts":[["2024",4]]}}},{"id":10846,"uris":["http://zotero.org/groups/6709984/items/4LITZHBV"],"itemData":{"id":10846,"type":"article-journal","abstract":"Abstract\n            \n            \n              Experiments on entire ecosystems have contributed knowledge on effects of atmospheric CO\n              2\n              and climate change, environmental pollutants, trophic cascades, response of fisheries to management, consumer interactions, ecosystem resilience and stability, and early warning indicators of critical transitions in ecosystem state. Rate of change in external drivers of an ecosystem such as climate warming, inflow of water or nutrients, or harvest of apex predators may affect signals of critical transitions but rates of change of drivers are rarely considered in whole-ecosystem studies. We studied effects of drivers’ rates of change on indicators of critical transitions using models for whole lake manipulations of nutrient enrichment, light-absorbing substances, and apex predators. Results show that times of signals from indicators relative to times of critical transitions can vary depending on the rate of external drivers, including the rate of manipulation in whole-ecosystem experiments.","container-title":"Ecosystems","DOI":"10.1007/s10021-025-01042-y","ISSN":"1432-9840, 1435-0629","issue":"1","journalAbbreviation":"Ecosystems","language":"en","page":"23","source":"DOI.org (Crossref)","title":"Ecosystem Experiments: How Does Manipulation Rate Affect Indicators of Resilience?","title-short":"Ecosystem Experiments","volume":"29","author":[{"family":"Brock","given":"W. A."},{"family":"Carpenter","given":"S. R."},{"family":"Pace","given":"M. L."},{"family":"Wilkinson","given":"G. M."}],"issued":{"date-parts":[["2026",2]]}}}],"schema":"https://github.com/citation-style-language/schema/raw/master/csl-citation.json"} </w:instrText>
      </w:r>
      <w:r w:rsidR="008166EC">
        <w:rPr>
          <w:rFonts w:ascii="Times New Roman" w:eastAsia="Times New Roman" w:hAnsi="Times New Roman" w:cs="Times New Roman"/>
          <w:color w:val="000000"/>
        </w:rPr>
        <w:fldChar w:fldCharType="separate"/>
      </w:r>
      <w:r w:rsidR="00CD7391" w:rsidRPr="00CD7391">
        <w:rPr>
          <w:rFonts w:ascii="Times New Roman" w:hAnsi="Times New Roman" w:cs="Times New Roman"/>
        </w:rPr>
        <w:t>(Abbott et al. 2024; Brock et al. 2026)</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Reconstruction of stability landscapes offers a highly detailed view of ecosystem stability including identifying stable and unstable equilibria, characteristics of basins of attraction, and direct measures of resilience; but this practice has long been limited by its reliance on mathematical models that abstract real-world system</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{"citationID":"G7JPNG83","properties":{"unsorted":false,"formattedCitation":"(Nolting and Abbott 2016; Carpenter et al. 2022a)","plainCitation":"(Nolting and Abbott 2016; Carpenter et al. 2022a)","noteIndex":0},"citationItems":[{"id":10842,"uris":["http://zotero.org/groups/6709984/items/QGAPMXJW"],"itemData":{"id":10842,"type":"article-journal","abstract":"Abstract\n            When a system has more than one stable state, how can the stability of these states be compared? This deceptively simple question has important consequences for ecosystems, because systems with alternative stable states can undergo dramatic regime shifts. The probability, frequency, duration, and dynamics of these shifts will all depend on the relative stability of the stable states. Unfortunately, the concept of “stability” in ecology has suffered from substantial confusion and this is particularly problematic for systems where stochastic perturbations can cause shifts between coexisting alternative stable states. A useful way to visualize stable states in stochastic systems is with a ball‐in‐cup‐diagram, in which the state of the system is represented as the position of a ball rolling on a surface, and the random perturbations can push the ball from one basin of attraction to another. The surface is determined by a potential function, which provides a natural stability metric. Systems amenable to this representation, called gradient systems, are quite rare, however. As a result, the potential function is not widely used and other approaches based on linear stability analysis have become standard. Linear stability analysis is designed for local analysis of deterministic systems and, as we show, can produce a highly misleading picture of how the system will behave under continual, stochastic perturbations. In this paper, we show how the potential function can be generalized so that it can be applied broadly, employing a concept from stochastic analysis called the quasi‐potential. Using three classic ecological models, we demonstrate that the quasi‐potential provides a useful way to quantify stability in stochastic systems. We show that the quasi‐potential framework helps clarify long‐standing confusion about stability in stochastic ecological systems, and we argue that ecologists should adopt it as a practical tool for analyzing these systems.","container-title":"Ecology","DOI":"10.1890/15-1047.1","ISSN":"0012-9658, 1939-9170","issue":"4","journalAbbreviation":"Ecology","language":"en","license":"http://creativecommons.org/licenses/by-nc/4.0/","page":"850-864","source":"DOI.org (Crossref)","title":"Balls, cups, and quasi‐potentials: quantifying stability in stochastic systems","title-short":"Balls, cups, and quasi‐potentials","volume":"97","author":[{"family":"Nolting","given":"Ben C."},{"family":"Abbott","given":"Karen C."}],"issued":{"date-parts":[["2016",4]]}}},{"id":10843,"uris":["http://zotero.org/groups/6709984/items/9QJZZ8BX"],"itemData":{"id":10843,"type":"article-journal","abstract":"Abstract\n            Resilience was compared for alternate states of phytoplankton pigment concentration in two multiyear whole‐lake experiments designed to shift the manipulated ecosystem between alternate states. Mean exit time, the average time between threshold crossings, was calculated from automated measurements every 5 min during summer stratification. Alternate states were clearly identified, and equilibria showed narrow variation in bootstrap analysis of uncertainty. Mean exit times ranged from 13 to 290 h. In the reference ecosystem, Paul Lake, mean exit time of the low‐pigment state was about 100 h longer than mean exit time of the high‐pigment state. In the manipulated ecosystem, Peter Lake, mean exit time of the high‐pigment state exceeded that of the low‐pigment state by 30 h in the cascade experiment. In the enrichment experiment mean exit time of the low‐pigment state was longer than that of the high‐pigment state by about 100 h. Mean exit time is a useful measure of resilience for stochastic ecosystems where high‐frequency measurements are made by consistent methods over the full range of ecosystem states.","container-title":"Limnology and Oceanography","DOI":"10.1002/lno.11913","ISSN":"0024-3590, 1939-5590","issue":"S1","journalAbbreviation":"Limnology &amp; Oceanography","language":"en","source":"DOI.org (Crossref)","title":"Resilience of phytoplankton dynamics to trophic cascades and nutrient enrichment","URL":"https://aslopubs.onlinelibrary.wiley.com/doi/10.1002/lno.11913","volume":"67","author":[{"family":"Carpenter","given":"Stephen R."},{"family":"Arani","given":"Babak M.S."},{"family":"Van Nes","given":"Egbert H."},{"family":"Scheffer","given":"Marten"},{"family":"Pace","given":"Michael L."}],"accessed":{"date-parts":[["2026",10,19]]},"issued":{"date-parts":[["2022",2]]}}}],"schema":"https://github.com/citation-style-language/schema/raw/master/csl-citation.json"} </w:instrText>
      </w:r>
      <w:r w:rsidR="008166EC">
        <w:rPr>
          <w:rFonts w:ascii="Times New Roman" w:eastAsia="Times New Roman" w:hAnsi="Times New Roman" w:cs="Times New Roman"/>
          <w:color w:val="000000"/>
        </w:rPr>
        <w:fldChar w:fldCharType="separate"/>
      </w:r>
      <w:r w:rsidR="003B1683" w:rsidRPr="003B1683">
        <w:rPr>
          <w:rFonts w:ascii="Times New Roman" w:hAnsi="Times New Roman" w:cs="Times New Roman"/>
        </w:rPr>
        <w:t>(Nolting and Abbott 2016; Carpenter et al. 2022a)</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or massive amounts of dat</w:t>
      </w:r>
      <w:r w:rsidR="008166EC">
        <w:rPr>
          <w:rFonts w:ascii="Times New Roman" w:eastAsia="Times New Roman" w:hAnsi="Times New Roman" w:cs="Times New Roman"/>
          <w:color w:val="000000"/>
        </w:rPr>
        <w:t xml:space="preserve">a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{"citationID":"IRedclIZ","properties":{"unsorted":false,"formattedCitation":"(Arani et al. 2021)","plainCitation":"(Arani et al. 2021)","noteIndex":0},"citationItems":[{"id":10844,"uris":["http://zotero.org/groups/6709984/items/EP3HX556"],"itemData":{"id":10844,"type":"article-journal","abstract":"Estimating resilience in complex systems\n            \n              Resilience is an important concept in the study of critical transitions and tipping points in complex systems and is defined by the size of the disturbance that a system can endure before tipping into an alternative stable state. Nevertheless, resilience has proved resistant to measurement. Arani\n              et al.\n              show how the mathematical concept of mean exit time, the time it takes for a system to cross a threshold, can help to solve this problem and characterize the resilience of complex systems. They derived a model approach to estimate exit time from time series data and applied it to examples from a grazed plant population model, lake cyanobacterial data, and Pleistocene-Holocene climate data. This approach may improve our understanding of the dynamical properties of complex systems under threat.\n            \n            \n              Science\n              , aay4895, this issue p.\n              eaay4895\n            \n          , \n            Ecosystem resilience can be estimated via a time series modeling approach, improving the anticipation of critical transitions.\n          , \n            \n              INTRODUCTION\n              Financial markets may collapse, rainforest can shift to savanna, a person can become trapped in a depression, and the Gulf Stream can come to a standstill. Such critical transitions may happen in complex systems when resilience is low, allowing a perturbation to trigger self-propelled change toward the contrasting state. An intuitive way of visualizing this is to depict the system as a marble in a cup. If the cup is shallower, resilience is lower, and it becomes easier to flip the marble out. Resilience may sometimes be inferred from autocorrelation and variance of time series because they carry information about recovery rates from small perturbations, thus reflecting the slope of the attraction basin. However, although differences in such indicators may reflect differences in resilience, they cannot be interpreted in an absolute sense. The alternative—measuring resilience as the maximum perturbation that a system can take—may seem more attractive. However, this classical ecological definition of resilience assumes that the system is affected by distinct, isolated perturbations. In reality, most systems are perturbed instead by a never-ending natural regime of shocks and fluctuations. Thus, they rarely recover from a perturbation before the next one comes. As a result, the imaginary marble in the cup keeps wandering around, and occasionally a sequence of small but synergistic “perturbations” will push the system across the border of the basin of attraction. How then can we characterize the resilience of such systems in a useful and practical way?\n            \n            \n              RATIONALE\n              We propose to use “life expectancy” as a measure of resilience, which can be formalized as the mean exit time from an attraction basin (i.e., the expected time required to cross the border of the basin). This approach has the advantage of taking the natural variability of real complex systems explicitly into account. If we have many observations of shifts, we can calculate the mean exit time simply as the average time the system spends in each given state. However, such data are rare. Moreover, the permanent fluctuations also contain information about the system, which would be lost if one considers only the rare occasions at which a shift occurs. In the approach we outline, this information is used as we infer the deterministic and stochastic components of the underlying dynamical system from observed fluctuations. Applying techniques from statistical mechanics, we show how one can subsequently use the reconstructed empirical model to compute the expected mean exit time for each basin of attraction.\n            \n            \n              RESULTS\n              After using model-generated data to demonstrate the method, we applied it to two examples spanning very different time scales: the rapid dynamics of Cyanobacteria in a lake, and the much slower alternations between cold glacial and warmer interstadial regimes in the climate (the so-called Dansgaard-Oeschger events). For both time series, we show that one can reconstruct a model that has two alternative attractors. We estimated the mean exit time for each of these attractors, and we show how one can analyze the uncertainty of this estimate.\n              A major challenge is that the approach requires high-resolution time series that cover dynamics across both basins of attraction. Such information can be obtained from a single long time series if it includes enough shifts between attraction basins. Alternatively, one may piece the required data together using shorter time series from sets of similar systems.\n            \n            \n              CONCLUSION\n              Characterizing resilience as the estimated life expectancy—of a rainforest, a coral reef, or the thermohaline circulation—is a natural and intuitively straightforward way to go. The high-resolution time series required for the approach we outline are still relatively rare. However, possibilities for automated sensing are rapidly expanding in fields as diverse as biomedicine, climate science, ecology, and financial markets. Against this background, the technique for estimating mean exit times is an exciting additional tool to anticipate critical transitions in the many complex systems on which humanity depends.\n              \n                \n                  Mean exit time as a measure of “life expectancy” estimated from fluctuations.\n                  \n                    Time series in this simulated example (\n                    B\n                    ) reflect the underlying stability landscape (\n                    A\n                    ) as well as the regime of stochastic perturbations. Given sufficiently long time series, we can estimate how the average change depends on the state (\n                    C\n                    ), revealing attracting (black dots) and repelling (open dot) equilibria. Meanwhile, variance in the observed change allows estimation of the role of stochasticity (\n                    D\n                    ). The resulting empirical model [based on (C) and (D)] can be used to compute the probability distribution of states (\n                    E\n                    ), the mean exit time given any initial state (\n                    F\n                    ), and the weighted mean exit time for the alternative basins of attraction [horizontal lines in (F)]. The shaded areas in (C), (D), and (F) are the estimated 95% confidence intervals.\n                  \n                \n                \n              \n            \n          , \n            Ecological resilience is the magnitude of the largest perturbation from which a system can still recover to its original state. However, a transition into another state may often be invoked by a series of minor synergistic perturbations rather than a single big one. We show how resilience can be estimated in terms of average life expectancy, accounting for this natural regime of variability. We use time series to fit a model that captures the stochastic as well as the deterministic components. The model is then used to estimate the mean exit time from the basin of attraction. This approach offers a fresh angle to anticipating the chance of a critical transition at a time when high-resolution time series are becoming increasingly available.","container-title":"Science","DOI":"10.1126/science.aay4895","ISSN":"0036-8075, 1095-9203","issue":"6547","journalAbbreviation":"Science","language":"en","page":"eaay4895","source":"DOI.org (Crossref)","title":"Exit time as a measure of ecological resilience","volume":"372","author":[{"family":"Arani","given":"Babak M. S."},{"family":"Carpenter","given":"Stephen R."},{"family":"Lahti","given":"Leo"},{"family":"Van Nes","given":"Egbert H."},{"family":"Scheffer","given":"Marten"}],"issued":{"date-parts":[["2021",6,11]]}}}],"schema":"https://github.com/citation-style-language/schema/raw/master/csl-citation.json"}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(Arani et al. 2021)</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Recent methodological advances enable reconstruction of ecosystem stability landscapes from more modestly sized </w:t>
      </w:r>
      <w:r w:rsidR="0016439E">
        <w:rPr>
          <w:rFonts w:ascii="Times New Roman" w:eastAsia="Times New Roman" w:hAnsi="Times New Roman" w:cs="Times New Roman"/>
          <w:color w:val="000000"/>
        </w:rPr>
        <w:t xml:space="preserve">empirical </w:t>
      </w:r>
      <w:r w:rsidR="00DC0722" w:rsidRPr="00D530A4">
        <w:rPr>
          <w:rFonts w:ascii="Times New Roman" w:eastAsia="Times New Roman" w:hAnsi="Times New Roman" w:cs="Times New Roman"/>
          <w:color w:val="000000"/>
        </w:rPr>
        <w:t>dataset</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{"citationID":"cNxAOyLW","properties":{"unsorted":false,"formattedCitation":"(Arani et al. 2024)","plainCitation":"(Arani et al. 2024)","noteIndex":0},"citationItems":[{"id":10845,"uris":["http://zotero.org/groups/6709984/items/KE2Z2V8P"],"itemData":{"id":10845,"type":"article","abstract":"Abstract\n          The ecological literature often features phenomenological dynamic models lacking robust validation against observational data. Reverse engineering is an alternative approach, where time series data are utilized to infer or fit a stochastic differential equation. This process, known as system reconstruction, presents significant challenges. This paper addresses the estimation of the (often) non-linear deterministic and stochastic parts of Langevin models, one of the simplest yet commonly used stochastic differential equations. We introduce a Maximum Likelihood Estimation (MLE) inference method, termed Euler reconstruction, tailored for time series data with medium to high resolution. However, the Euler approach is not reliable for low-resolution data. To fill the gap for sparsely sampled data, we present an MLE inference method pioneered by Aït-Sahalia, that we term Hermite reconstruction. We employ a powerful modeling framework utilizing splines to detect inherent nonlinearities in the unknown data-generating system to achieve high accuracy with minimal computational burden. Applying Euler and Hermite reconstructions to a range of simulated, ecological, and climate datasets, we demonstrate their efficacy and versatility. We provide a user-friendly tutorial and a MATLAB package called the ‘MATLAB reconstruction package’.","DOI":"10.1101/2024.05.30.596585","language":"en","publisher":"Ecology","source":"DOI.org (Crossref)","title":"Reconstructing Langevin systems from high and low-resolution time series using Euler and Hermite reconstructions","URL":"http://biorxiv.org/lookup/doi/10.1101/2024.05.30.596585","author":[{"family":"Arani","given":"Babak M. S."},{"family":"Carpenter","given":"Stephen R."},{"family":"Van Nes","given":"Egbert H."}],"accessed":{"date-parts":[["2026",10,19]]},"issued":{"date-parts":[["2024",6,2]]}}}],"schema":"https://github.com/citation-style-language/schema/raw/master/csl-citation.json"}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(Arani et al. 2024)</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greatly expanding opportunities to study how and why ecosystem </w:t>
      </w:r>
      <w:sdt>
        <w:sdtPr>
          <w:rPr>
            <w:rFonts w:ascii="Times New Roman" w:hAnsi="Times New Roman" w:cs="Times New Roman"/>
          </w:rPr>
          <w:tag w:val="goog_rdk_51"/>
          <w:id w:val="-324090855"/>
        </w:sdtPr>
        <w:sdtEndPr/>
        <w:sdtContent>
          <w:r w:rsidR="00DC0722" w:rsidRPr="00D530A4">
            <w:rPr>
              <w:rFonts w:ascii="Times New Roman" w:eastAsia="Times New Roman" w:hAnsi="Times New Roman" w:cs="Times New Roman"/>
              <w:color w:val="000000"/>
            </w:rPr>
            <w:t>resilience</w:t>
          </w:r>
        </w:sdtContent>
      </w:sdt>
      <w:r w:rsidR="00DC0722" w:rsidRPr="00D530A4">
        <w:rPr>
          <w:rFonts w:ascii="Times New Roman" w:eastAsia="Times New Roman" w:hAnsi="Times New Roman" w:cs="Times New Roman"/>
          <w:color w:val="000000"/>
        </w:rPr>
        <w:t xml:space="preserve"> varies through time and among systems. </w:t>
      </w:r>
    </w:p>
    <w:p w14:paraId="00000009" w14:textId="2BA74CD2"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Objectives</w:t>
      </w:r>
      <w:r w:rsidR="008C3AB5">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We propose combining recently developed analytical methods for reconstructing stability landscapes </w:t>
      </w:r>
      <w:r w:rsidR="00D87189">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{"citationID":"2coiJan9","properties":{"unsorted":false,"formattedCitation":"(Arani et al. 2024)","plainCitation":"(Arani et al. 2024)","noteIndex":0},"citationItems":[{"id":10845,"uris":["http://zotero.org/groups/6709984/items/KE2Z2V8P"],"itemData":{"id":10845,"type":"article","abstract":"Abstract\n          The ecological literature often features phenomenological dynamic models lacking robust validation against observational data. Reverse engineering is an alternative approach, where time series data are utilized to infer or fit a stochastic differential equation. This process, known as system reconstruction, presents significant challenges. This paper addresses the estimation of the (often) non-linear deterministic and stochastic parts of Langevin models, one of the simplest yet commonly used stochastic differential equations. We introduce a Maximum Likelihood Estimation (MLE) inference method, termed Euler reconstruction, tailored for time series data with medium to high resolution. However, the Euler approach is not reliable for low-resolution data. To fill the gap for sparsely sampled data, we present an MLE inference method pioneered by Aït-Sahalia, that we term Hermite reconstruction. We employ a powerful modeling framework utilizing splines to detect inherent nonlinearities in the unknown data-generating system to achieve high accuracy with minimal computational burden. Applying Euler and Hermite reconstructions to a range of simulated, ecological, and climate datasets, we demonstrate their efficacy and versatility. We provide a user-friendly tutorial and a MATLAB package called the ‘MATLAB reconstruction package’.","DOI":"10.1101/2024.05.30.596585","language":"en","publisher":"Ecology","source":"DOI.org (Crossref)","title":"Reconstructing Langevin systems from high and low-resolution time series using Euler and Hermite reconstructions","URL":"http://biorxiv.org/lookup/doi/10.1101/2024.05.30.596585","author":[{"family":"Arani","given":"Babak M. S."},{"family":"Carpenter","given":"Stephen R."},{"family":"Van Nes","given":"Egbert H."}],"accessed":{"date-parts":[["2026",10,19]]},"issued":{"date-parts":[["2024",6,2]]}}}],"schema":"https://github.com/citation-style-language/schema/raw/master/csl-citation.json"} </w:instrText>
      </w:r>
      <w:r w:rsidR="00D87189">
        <w:rPr>
          <w:rFonts w:ascii="Times New Roman" w:eastAsia="Times New Roman" w:hAnsi="Times New Roman" w:cs="Times New Roman"/>
          <w:color w:val="000000"/>
        </w:rPr>
        <w:fldChar w:fldCharType="separate"/>
      </w:r>
      <w:r w:rsidR="00D87189" w:rsidRPr="00D87189">
        <w:rPr>
          <w:rFonts w:ascii="Times New Roman" w:hAnsi="Times New Roman" w:cs="Times New Roman"/>
        </w:rPr>
        <w:t>(Arani et al. 2024)</w:t>
      </w:r>
      <w:r w:rsidR="00D87189">
        <w:rPr>
          <w:rFonts w:ascii="Times New Roman" w:eastAsia="Times New Roman" w:hAnsi="Times New Roman" w:cs="Times New Roman"/>
          <w:color w:val="000000"/>
        </w:rPr>
        <w:fldChar w:fldCharType="end"/>
      </w:r>
      <w:r w:rsidR="00D87189">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with long-term ecosystem monitoring and shorter-term whole-ecosystem manipulations in an ensemble of lakes to investigate how and why stability landscapes vary. </w:t>
      </w:r>
      <w:r w:rsidR="00C979E4" w:rsidRPr="00C979E4">
        <w:rPr>
          <w:rFonts w:ascii="Times New Roman" w:eastAsia="Times New Roman" w:hAnsi="Times New Roman" w:cs="Times New Roman"/>
          <w:color w:val="000000"/>
        </w:rPr>
        <w:t>We will focus on ecosystem metabolism</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the balance between primary production and respiration</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as an integrative measure of ecosystem function</w:t>
      </w:r>
      <w:r w:rsidR="00845E4D">
        <w:rPr>
          <w:rFonts w:ascii="Times New Roman" w:eastAsia="Times New Roman" w:hAnsi="Times New Roman" w:cs="Times New Roman"/>
          <w:color w:val="000000"/>
        </w:rPr>
        <w:t xml:space="preserve"> </w:t>
      </w:r>
      <w:r w:rsidR="00D87189">
        <w:rPr>
          <w:rFonts w:ascii="Times New Roman" w:eastAsia="Times New Roman" w:hAnsi="Times New Roman" w:cs="Times New Roman"/>
          <w:color w:val="000000"/>
        </w:rPr>
        <w:t xml:space="preserve">that tracks ecosystem </w:t>
      </w:r>
      <w:r w:rsidR="00845E4D">
        <w:rPr>
          <w:rFonts w:ascii="Times New Roman" w:eastAsia="Times New Roman" w:hAnsi="Times New Roman" w:cs="Times New Roman"/>
          <w:color w:val="000000"/>
        </w:rPr>
        <w:t>state</w:t>
      </w:r>
      <w:r w:rsidR="00CD7391">
        <w:rPr>
          <w:rFonts w:ascii="Times New Roman" w:eastAsia="Times New Roman" w:hAnsi="Times New Roman" w:cs="Times New Roman"/>
          <w:color w:val="000000"/>
        </w:rPr>
        <w:t xml:space="preserve"> </w:t>
      </w:r>
      <w:r w:rsidR="00CD7391">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{"citationID":"0eSvqCtA","properties":{"unsorted":false,"formattedCitation":"(Batt et al. 2013b)","plainCitation":"(Batt et al. 2013b)","noteIndex":0},"citationItems":[{"id":"ZOJdrjVJ/sKLAEojs","uris":["http://zotero.org/groups/6709984/items/ABR66KA7"],"itemData":{"id":10445,"type":"article-journal","abstract":"Significance\n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A."}],"issued":{"date-parts":[["2013",10,22]]}}}],"schema":"https://github.com/citation-style-language/schema/raw/master/csl-citation.json"} </w:instrText>
      </w:r>
      <w:r w:rsidR="00CD7391">
        <w:rPr>
          <w:rFonts w:ascii="Times New Roman" w:eastAsia="Times New Roman" w:hAnsi="Times New Roman" w:cs="Times New Roman"/>
          <w:color w:val="000000"/>
        </w:rPr>
        <w:fldChar w:fldCharType="separate"/>
      </w:r>
      <w:r w:rsidR="00CF140B" w:rsidRPr="00CF140B">
        <w:rPr>
          <w:rFonts w:ascii="Times New Roman" w:hAnsi="Times New Roman" w:cs="Times New Roman"/>
        </w:rPr>
        <w:t>(Batt et al. 2013b)</w:t>
      </w:r>
      <w:r w:rsidR="00CD7391">
        <w:rPr>
          <w:rFonts w:ascii="Times New Roman" w:eastAsia="Times New Roman" w:hAnsi="Times New Roman" w:cs="Times New Roman"/>
          <w:color w:val="000000"/>
        </w:rPr>
        <w:fldChar w:fldCharType="end"/>
      </w:r>
      <w:r w:rsidR="00C979E4" w:rsidRPr="00C979E4">
        <w:rPr>
          <w:rFonts w:ascii="Times New Roman" w:eastAsia="Times New Roman" w:hAnsi="Times New Roman" w:cs="Times New Roman"/>
          <w:color w:val="000000"/>
        </w:rPr>
        <w:t>.</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 xml:space="preserve">Long-term </w:t>
      </w:r>
      <w:r w:rsidR="00D87189">
        <w:rPr>
          <w:rFonts w:ascii="Times New Roman" w:eastAsia="Times New Roman" w:hAnsi="Times New Roman" w:cs="Times New Roman"/>
          <w:color w:val="000000"/>
        </w:rPr>
        <w:t>data have the potential to reveal</w:t>
      </w:r>
      <w:r w:rsidR="00C979E4" w:rsidRPr="00C979E4">
        <w:rPr>
          <w:rFonts w:ascii="Times New Roman" w:eastAsia="Times New Roman" w:hAnsi="Times New Roman" w:cs="Times New Roman"/>
          <w:color w:val="000000"/>
        </w:rPr>
        <w:t xml:space="preserve"> spatiotemporal variation and synchrony in stability landscapes</w:t>
      </w:r>
      <w:r w:rsidR="00D87189">
        <w:rPr>
          <w:rFonts w:ascii="Times New Roman" w:eastAsia="Times New Roman" w:hAnsi="Times New Roman" w:cs="Times New Roman"/>
          <w:color w:val="000000"/>
        </w:rPr>
        <w:t xml:space="preserve"> </w:t>
      </w:r>
      <w:r w:rsidR="00D87189">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{"citationID":"8yvkYhvh","properties":{"unsorted":false,"formattedCitation":"(Wilkinson et al. 2020)","plainCitation":"(Wilkinson et al. 2020)","noteIndex":0},"citationItems":[{"id":1112,"uris":["http://zotero.org/groups/4994368/items/3MEZYCCZ"],"itemData":{"id":1112,"type":"article-journal","citation-key":"wilkinsonTrendsNeedUnderstand2020","container-title":"Limnology and Oceanography Letters","DOI":"10.1002/lol2.10153","ISSN":"2378-2242","issue":"4","language":"en","license":"© 2020 The Authors. Limnology and Oceanography Letters published by Wiley Periodicals, Inc. on behalf of Association for the Sciences of Limnology and Oceanography.","note":"_eprint: https://onlinelibrary.wiley.com/doi/pdf/10.1002/lol2.10153","page":"281-286","source":"Wiley Online Library","title":"Beyond the trends: The need to understand multiannual dynamics in aquatic ecosystems","title-short":"Beyond the trends","volume":"5","author":[{"family":"Wilkinson","given":"Grace M."},{"family":"Walter","given":"Jonathan"},{"family":"Fleck","given":"Rachel"},{"family":"Pace","given":"Michael L."}],"issued":{"date-parts":[["2020"]]}}}],"schema":"https://github.com/citation-style-language/schema/raw/master/csl-citation.json"} </w:instrText>
      </w:r>
      <w:r w:rsidR="00D87189">
        <w:rPr>
          <w:rFonts w:ascii="Times New Roman" w:eastAsia="Times New Roman" w:hAnsi="Times New Roman" w:cs="Times New Roman"/>
          <w:color w:val="000000"/>
        </w:rPr>
        <w:fldChar w:fldCharType="separate"/>
      </w:r>
      <w:r w:rsidR="00D87189" w:rsidRPr="00D87189">
        <w:rPr>
          <w:rFonts w:ascii="Times New Roman" w:hAnsi="Times New Roman" w:cs="Times New Roman"/>
        </w:rPr>
        <w:t>(Wilkinson et al. 2020)</w:t>
      </w:r>
      <w:r w:rsidR="00D87189">
        <w:rPr>
          <w:rFonts w:ascii="Times New Roman" w:eastAsia="Times New Roman" w:hAnsi="Times New Roman" w:cs="Times New Roman"/>
          <w:color w:val="000000"/>
        </w:rPr>
        <w:fldChar w:fldCharType="end"/>
      </w:r>
      <w:r w:rsidR="00C979E4" w:rsidRPr="00C979E4">
        <w:rPr>
          <w:rFonts w:ascii="Times New Roman" w:eastAsia="Times New Roman" w:hAnsi="Times New Roman" w:cs="Times New Roman"/>
          <w:color w:val="000000"/>
        </w:rPr>
        <w:t xml:space="preserve">, while whole-lake experiments </w:t>
      </w:r>
      <w:r w:rsidR="00C979E4">
        <w:rPr>
          <w:rFonts w:ascii="Times New Roman" w:eastAsia="Times New Roman" w:hAnsi="Times New Roman" w:cs="Times New Roman"/>
          <w:color w:val="000000"/>
        </w:rPr>
        <w:t xml:space="preserve">provide a direct </w:t>
      </w:r>
      <w:r w:rsidR="00C979E4" w:rsidRPr="00C979E4">
        <w:rPr>
          <w:rFonts w:ascii="Times New Roman" w:eastAsia="Times New Roman" w:hAnsi="Times New Roman" w:cs="Times New Roman"/>
          <w:color w:val="000000"/>
        </w:rPr>
        <w:t xml:space="preserve">test </w:t>
      </w:r>
      <w:r w:rsidR="00D87189">
        <w:rPr>
          <w:rFonts w:ascii="Times New Roman" w:eastAsia="Times New Roman" w:hAnsi="Times New Roman" w:cs="Times New Roman"/>
          <w:color w:val="000000"/>
        </w:rPr>
        <w:t xml:space="preserve">of </w:t>
      </w:r>
      <w:r w:rsidR="00C979E4" w:rsidRPr="00C979E4">
        <w:rPr>
          <w:rFonts w:ascii="Times New Roman" w:eastAsia="Times New Roman" w:hAnsi="Times New Roman" w:cs="Times New Roman"/>
          <w:color w:val="000000"/>
        </w:rPr>
        <w:t xml:space="preserve">how altered ecological feedbacks reshape those landscapes. </w:t>
      </w:r>
      <w:r w:rsidRPr="00D530A4">
        <w:rPr>
          <w:rFonts w:ascii="Times New Roman" w:eastAsia="Times New Roman" w:hAnsi="Times New Roman" w:cs="Times New Roman"/>
          <w:color w:val="000000"/>
        </w:rPr>
        <w:t>We will synthesize 14</w:t>
      </w:r>
      <w:r w:rsidR="00F61F65">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xml:space="preserve"> lake-years of data from the National Ecological Observatory Network (NEON) and North Temperate Lakes Long-Term Ecological Research (NTL-LTER) programs and a series of linked whole-lake experiments </w:t>
      </w:r>
      <w:r w:rsidR="00845E4D">
        <w:rPr>
          <w:rFonts w:ascii="Times New Roman" w:eastAsia="Times New Roman" w:hAnsi="Times New Roman" w:cs="Times New Roman"/>
          <w:color w:val="000000"/>
        </w:rPr>
        <w:t>(</w:t>
      </w:r>
      <w:r w:rsidR="00A4565D">
        <w:rPr>
          <w:rFonts w:ascii="Times New Roman" w:eastAsia="Times New Roman" w:hAnsi="Times New Roman" w:cs="Times New Roman"/>
          <w:color w:val="000000"/>
        </w:rPr>
        <w:t xml:space="preserve">i.e., </w:t>
      </w:r>
      <w:r w:rsidR="00845E4D">
        <w:rPr>
          <w:rFonts w:ascii="Times New Roman" w:eastAsia="Times New Roman" w:hAnsi="Times New Roman" w:cs="Times New Roman"/>
          <w:color w:val="000000"/>
        </w:rPr>
        <w:t xml:space="preserve">the “Cascade Project”), </w:t>
      </w:r>
      <w:r w:rsidR="00845E4D" w:rsidRPr="00D87189">
        <w:rPr>
          <w:rFonts w:ascii="Times New Roman" w:eastAsia="Times New Roman" w:hAnsi="Times New Roman" w:cs="Times New Roman"/>
          <w:color w:val="000000"/>
          <w:highlight w:val="yellow"/>
        </w:rPr>
        <w:t>all</w:t>
      </w:r>
      <w:r w:rsidR="00A4565D" w:rsidRPr="00D87189">
        <w:rPr>
          <w:rFonts w:ascii="Times New Roman" w:eastAsia="Times New Roman" w:hAnsi="Times New Roman" w:cs="Times New Roman"/>
          <w:color w:val="000000"/>
          <w:highlight w:val="yellow"/>
        </w:rPr>
        <w:t xml:space="preserve"> </w:t>
      </w:r>
      <w:r w:rsidRPr="00D87189">
        <w:rPr>
          <w:rFonts w:ascii="Times New Roman" w:eastAsia="Times New Roman" w:hAnsi="Times New Roman" w:cs="Times New Roman"/>
          <w:color w:val="000000"/>
          <w:highlight w:val="yellow"/>
        </w:rPr>
        <w:t xml:space="preserve">supported by </w:t>
      </w:r>
      <w:r w:rsidR="00845E4D" w:rsidRPr="00D87189">
        <w:rPr>
          <w:rFonts w:ascii="Times New Roman" w:eastAsia="Times New Roman" w:hAnsi="Times New Roman" w:cs="Times New Roman"/>
          <w:color w:val="000000"/>
          <w:highlight w:val="yellow"/>
        </w:rPr>
        <w:t>$35M</w:t>
      </w:r>
      <w:r w:rsidR="00A4565D" w:rsidRPr="00D87189">
        <w:rPr>
          <w:rFonts w:ascii="Times New Roman" w:eastAsia="Times New Roman" w:hAnsi="Times New Roman" w:cs="Times New Roman"/>
          <w:color w:val="000000"/>
          <w:highlight w:val="yellow"/>
        </w:rPr>
        <w:t>+</w:t>
      </w:r>
      <w:r w:rsidR="00845E4D" w:rsidRPr="00D87189">
        <w:rPr>
          <w:rFonts w:ascii="Times New Roman" w:eastAsia="Times New Roman" w:hAnsi="Times New Roman" w:cs="Times New Roman"/>
          <w:color w:val="000000"/>
          <w:highlight w:val="yellow"/>
        </w:rPr>
        <w:t xml:space="preserve"> in </w:t>
      </w:r>
      <w:r w:rsidRPr="00D87189">
        <w:rPr>
          <w:rFonts w:ascii="Times New Roman" w:eastAsia="Times New Roman" w:hAnsi="Times New Roman" w:cs="Times New Roman"/>
          <w:color w:val="000000"/>
          <w:highlight w:val="yellow"/>
        </w:rPr>
        <w:t xml:space="preserve">NSF </w:t>
      </w:r>
      <w:r w:rsidR="00845E4D" w:rsidRPr="00D87189">
        <w:rPr>
          <w:rFonts w:ascii="Times New Roman" w:eastAsia="Times New Roman" w:hAnsi="Times New Roman" w:cs="Times New Roman"/>
          <w:color w:val="000000"/>
          <w:highlight w:val="yellow"/>
        </w:rPr>
        <w:t>funding over the past 25 years</w:t>
      </w:r>
      <w:r w:rsidR="00845E4D"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to advance understanding of ecosystem resilience. Specifically, we propose to:</w:t>
      </w:r>
    </w:p>
    <w:p w14:paraId="0000000A" w14:textId="77777777" w:rsidR="008E0D62" w:rsidRPr="00D530A4" w:rsidRDefault="00DC0722" w:rsidP="004E7412">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t>Objective 1</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Quantify how stability landscapes vary spatiotemporally</w:t>
      </w:r>
      <w:r w:rsidRPr="00D530A4">
        <w:rPr>
          <w:rFonts w:ascii="Times New Roman" w:eastAsia="Times New Roman" w:hAnsi="Times New Roman" w:cs="Times New Roman"/>
          <w:color w:val="000000"/>
        </w:rPr>
        <w:t>. We hypothesize (H1.1): Spatial variability in stability landscapes exceeds temporal variability; but (H1.2:) temporal variation among lakes in stability landscapes is spatially synchronous.</w:t>
      </w:r>
    </w:p>
    <w:p w14:paraId="0000000B" w14:textId="44FC8FD2" w:rsidR="008E0D62" w:rsidRPr="004E7412" w:rsidRDefault="00DC0722" w:rsidP="004E7412">
      <w:pPr>
        <w:widowControl w:val="0"/>
        <w:spacing w:after="120" w:line="240" w:lineRule="auto"/>
        <w:ind w:left="360"/>
        <w:rPr>
          <w:rFonts w:ascii="Times New Roman" w:eastAsia="Times New Roman" w:hAnsi="Times New Roman" w:cs="Times New Roman"/>
          <w:i/>
          <w:iCs/>
          <w:color w:val="000000"/>
        </w:rPr>
      </w:pPr>
      <w:commentRangeStart w:id="1"/>
      <w:r w:rsidRPr="00D530A4">
        <w:rPr>
          <w:rFonts w:ascii="Times New Roman" w:eastAsia="Times New Roman" w:hAnsi="Times New Roman" w:cs="Times New Roman"/>
          <w:color w:val="000000"/>
          <w:u w:val="single"/>
        </w:rPr>
        <w:t>Objective 2</w:t>
      </w:r>
      <w:r w:rsidRPr="00D530A4">
        <w:rPr>
          <w:rFonts w:ascii="Times New Roman" w:eastAsia="Times New Roman" w:hAnsi="Times New Roman" w:cs="Times New Roman"/>
          <w:color w:val="000000"/>
        </w:rPr>
        <w:t>:</w:t>
      </w:r>
      <w:commentRangeEnd w:id="1"/>
      <w:r w:rsidR="003219C6" w:rsidRPr="00D530A4">
        <w:rPr>
          <w:rStyle w:val="CommentReference"/>
          <w:rFonts w:ascii="Times New Roman" w:eastAsia="Times New Roman" w:hAnsi="Times New Roman" w:cs="Times New Roman"/>
          <w:color w:val="000000"/>
          <w:sz w:val="24"/>
          <w:szCs w:val="24"/>
        </w:rPr>
        <w:commentReference w:id="1"/>
      </w:r>
      <w:r w:rsidRPr="00D530A4">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i/>
          <w:iCs/>
          <w:color w:val="000000"/>
        </w:rPr>
        <w:t xml:space="preserve">Investigate the mechanisms underlying </w:t>
      </w:r>
      <w:r w:rsidR="00A47CED">
        <w:rPr>
          <w:rFonts w:ascii="Times New Roman" w:eastAsia="Times New Roman" w:hAnsi="Times New Roman" w:cs="Times New Roman"/>
          <w:i/>
          <w:iCs/>
          <w:color w:val="000000"/>
        </w:rPr>
        <w:t xml:space="preserve">natural </w:t>
      </w:r>
      <w:r w:rsidR="003219C6" w:rsidRPr="004E7412">
        <w:rPr>
          <w:rFonts w:ascii="Times New Roman" w:eastAsia="Times New Roman" w:hAnsi="Times New Roman" w:cs="Times New Roman"/>
          <w:i/>
          <w:iCs/>
          <w:color w:val="000000"/>
        </w:rPr>
        <w:t>spatiotemporal variation in stability landscapes</w:t>
      </w:r>
      <w:r w:rsidR="00404C0E">
        <w:rPr>
          <w:rFonts w:ascii="Times New Roman" w:eastAsia="Times New Roman" w:hAnsi="Times New Roman" w:cs="Times New Roman"/>
          <w:i/>
          <w:iCs/>
          <w:color w:val="000000"/>
        </w:rPr>
        <w:t xml:space="preserve"> of ecosystem metabolism</w:t>
      </w:r>
      <w:r w:rsidR="003219C6" w:rsidRPr="004E7412">
        <w:rPr>
          <w:rFonts w:ascii="Times New Roman" w:eastAsia="Times New Roman" w:hAnsi="Times New Roman" w:cs="Times New Roman"/>
          <w:i/>
          <w:iCs/>
          <w:color w:val="000000"/>
        </w:rPr>
        <w:t>.</w:t>
      </w:r>
      <w:r w:rsidR="003219C6" w:rsidRPr="003219C6">
        <w:rPr>
          <w:rFonts w:ascii="Times New Roman" w:eastAsia="Times New Roman" w:hAnsi="Times New Roman" w:cs="Times New Roman"/>
          <w:i/>
          <w:iCs/>
          <w:color w:val="000000"/>
        </w:rPr>
        <w:t xml:space="preserve"> </w:t>
      </w:r>
      <w:r w:rsidR="003219C6" w:rsidRPr="004E7412">
        <w:rPr>
          <w:rFonts w:ascii="Times New Roman" w:eastAsia="Times New Roman" w:hAnsi="Times New Roman" w:cs="Times New Roman"/>
          <w:color w:val="000000"/>
        </w:rPr>
        <w:t>We hypothesize that (H2.1)</w:t>
      </w:r>
      <w:r w:rsidR="003219C6">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t>
      </w:r>
      <w:r w:rsidR="00404C0E">
        <w:rPr>
          <w:rFonts w:ascii="Times New Roman" w:eastAsia="Times New Roman" w:hAnsi="Times New Roman" w:cs="Times New Roman"/>
          <w:color w:val="000000"/>
        </w:rPr>
        <w:t xml:space="preserve">variation among lakes </w:t>
      </w:r>
      <w:r w:rsidR="003219C6" w:rsidRPr="004E7412">
        <w:rPr>
          <w:rFonts w:ascii="Times New Roman" w:eastAsia="Times New Roman" w:hAnsi="Times New Roman" w:cs="Times New Roman"/>
          <w:color w:val="000000"/>
        </w:rPr>
        <w:t>in stability</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landscape geometry is associated with differences</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 xml:space="preserve">in </w:t>
      </w:r>
      <w:r w:rsidR="00404C0E">
        <w:rPr>
          <w:rFonts w:ascii="Times New Roman" w:eastAsia="Times New Roman" w:hAnsi="Times New Roman" w:cs="Times New Roman"/>
          <w:color w:val="000000"/>
        </w:rPr>
        <w:t>food web structure</w:t>
      </w:r>
      <w:r w:rsidR="003219C6" w:rsidRPr="004E7412">
        <w:rPr>
          <w:rFonts w:ascii="Times New Roman" w:eastAsia="Times New Roman" w:hAnsi="Times New Roman" w:cs="Times New Roman"/>
          <w:color w:val="000000"/>
        </w:rPr>
        <w:t xml:space="preserve"> and </w:t>
      </w:r>
      <w:r w:rsidR="00404C0E">
        <w:rPr>
          <w:rFonts w:ascii="Times New Roman" w:eastAsia="Times New Roman" w:hAnsi="Times New Roman" w:cs="Times New Roman"/>
          <w:color w:val="000000"/>
        </w:rPr>
        <w:t>hydrologic connectivity</w:t>
      </w:r>
      <w:r w:rsidR="003219C6">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while (H2.2)</w:t>
      </w:r>
      <w:r w:rsidR="00404C0E">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t>
      </w:r>
      <w:r w:rsidR="00404C0E">
        <w:rPr>
          <w:rFonts w:ascii="Times New Roman" w:eastAsia="Times New Roman" w:hAnsi="Times New Roman" w:cs="Times New Roman"/>
          <w:color w:val="000000"/>
        </w:rPr>
        <w:t>interannual</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 xml:space="preserve">variation </w:t>
      </w:r>
      <w:r w:rsidR="00404C0E">
        <w:rPr>
          <w:rFonts w:ascii="Times New Roman" w:eastAsia="Times New Roman" w:hAnsi="Times New Roman" w:cs="Times New Roman"/>
          <w:color w:val="000000"/>
        </w:rPr>
        <w:t>in stability landscape geometry can be attributed to variation in weather and grazer population dynamics</w:t>
      </w:r>
      <w:r w:rsidR="003219C6" w:rsidRPr="004E7412">
        <w:rPr>
          <w:rFonts w:ascii="Times New Roman" w:eastAsia="Times New Roman" w:hAnsi="Times New Roman" w:cs="Times New Roman"/>
          <w:color w:val="000000"/>
        </w:rPr>
        <w:t>.</w:t>
      </w:r>
      <w:r w:rsidR="003219C6">
        <w:rPr>
          <w:rFonts w:ascii="Times New Roman" w:eastAsia="Times New Roman" w:hAnsi="Times New Roman" w:cs="Times New Roman"/>
          <w:i/>
          <w:iCs/>
          <w:color w:val="000000"/>
        </w:rPr>
        <w:t xml:space="preserve"> </w:t>
      </w:r>
    </w:p>
    <w:p w14:paraId="0000000C" w14:textId="3FB24C8E" w:rsidR="008E0D62" w:rsidRPr="00D530A4" w:rsidRDefault="00DC0722" w:rsidP="004E7412">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lastRenderedPageBreak/>
        <w:t>Objective 3</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 xml:space="preserve">Compare the magnitude of change in stability landscapes resulting from intentional manipulation of trophic interactions and physicochemical conditions to changes driven by interannual climate variability. </w:t>
      </w:r>
      <w:r w:rsidRPr="00D530A4">
        <w:rPr>
          <w:rFonts w:ascii="Times New Roman" w:eastAsia="Times New Roman" w:hAnsi="Times New Roman" w:cs="Times New Roman"/>
          <w:color w:val="000000"/>
        </w:rPr>
        <w:t xml:space="preserve">(H3.1): </w:t>
      </w:r>
      <w:r w:rsidR="001435B5">
        <w:rPr>
          <w:rFonts w:ascii="Times New Roman" w:eastAsia="Times New Roman" w:hAnsi="Times New Roman" w:cs="Times New Roman"/>
          <w:color w:val="000000"/>
        </w:rPr>
        <w:t>manipulation</w:t>
      </w:r>
      <w:r w:rsidR="001435B5"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of the feedbacks that shape resilience changes stability landscapes in predictable ways, but (H3.2): interannual variation in </w:t>
      </w:r>
      <w:r w:rsidR="001435B5">
        <w:rPr>
          <w:rFonts w:ascii="Times New Roman" w:eastAsia="Times New Roman" w:hAnsi="Times New Roman" w:cs="Times New Roman"/>
          <w:color w:val="000000"/>
        </w:rPr>
        <w:t>weather conditions</w:t>
      </w:r>
      <w:r w:rsidR="001435B5"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generates a similar magnitude of change to manipulations.</w:t>
      </w:r>
    </w:p>
    <w:p w14:paraId="0000000D" w14:textId="184DA430"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While it may seem intuitive that environmental conditions affect stability landscapes, prevailing theoretical models lack feedbacks between environmental variation and ecosystem structure</w:t>
      </w:r>
      <w:r w:rsidRPr="008653D3">
        <w:rPr>
          <w:rFonts w:ascii="Times New Roman" w:eastAsia="Times New Roman" w:hAnsi="Times New Roman" w:cs="Times New Roman"/>
          <w:highlight w:val="yellow"/>
          <w:vertAlign w:val="superscript"/>
        </w:rPr>
        <w:t>9,18,20</w:t>
      </w:r>
      <w:r w:rsidRPr="00D530A4">
        <w:rPr>
          <w:rFonts w:ascii="Times New Roman" w:eastAsia="Times New Roman" w:hAnsi="Times New Roman" w:cs="Times New Roman"/>
        </w:rPr>
        <w:t xml:space="preserve">. </w:t>
      </w:r>
      <w:r w:rsidR="007F799C" w:rsidRPr="007F799C">
        <w:rPr>
          <w:rFonts w:ascii="Times New Roman" w:eastAsia="Times New Roman" w:hAnsi="Times New Roman" w:cs="Times New Roman"/>
        </w:rPr>
        <w:t xml:space="preserve">Quantifying when and why landscape structure changes will therefore help resolve how environmental variability modifies the location of equilibria, basin boundaries, and the strength of resilience. Determining whether such changes are synchronized among ecosystems will further reveal the extent to which resilience is governed by shared regional forcing versus ecosystem-specific dynamics. </w:t>
      </w:r>
      <w:r w:rsidRPr="00D530A4">
        <w:rPr>
          <w:rFonts w:ascii="Times New Roman" w:eastAsia="Times New Roman" w:hAnsi="Times New Roman" w:cs="Times New Roman"/>
        </w:rPr>
        <w:t xml:space="preserve"> </w:t>
      </w:r>
    </w:p>
    <w:p w14:paraId="72183F9E" w14:textId="5E9A10AD" w:rsidR="004E7412" w:rsidRDefault="00DC0722" w:rsidP="004E7412">
      <w:pPr>
        <w:widowControl w:val="0"/>
        <w:spacing w:after="120" w:line="240" w:lineRule="auto"/>
        <w:rPr>
          <w:rFonts w:ascii="Times New Roman" w:hAnsi="Times New Roman" w:cs="Times New Roman"/>
        </w:rPr>
      </w:pPr>
      <w:r w:rsidRPr="00D530A4">
        <w:rPr>
          <w:rFonts w:ascii="Times New Roman" w:eastAsia="Times New Roman" w:hAnsi="Times New Roman" w:cs="Times New Roman"/>
          <w:b/>
          <w:bCs/>
        </w:rPr>
        <w:t>Background</w:t>
      </w:r>
      <w:r w:rsidR="00C03BA0">
        <w:rPr>
          <w:rFonts w:ascii="Times New Roman" w:eastAsia="Times New Roman" w:hAnsi="Times New Roman" w:cs="Times New Roman"/>
          <w:b/>
          <w:bCs/>
        </w:rPr>
        <w:t xml:space="preserve">: </w:t>
      </w:r>
      <w:r w:rsidR="007F799C" w:rsidRPr="007F799C">
        <w:rPr>
          <w:rFonts w:ascii="Times New Roman" w:eastAsia="Times New Roman" w:hAnsi="Times New Roman" w:cs="Times New Roman"/>
        </w:rPr>
        <w:t xml:space="preserve">A popular means of conceptualizing ecosystem stability and resilience is the “ball-and-cup diagram” (Figure 1), where a ball representing the system state rests on a surface, the stability landscape. Locally low points indicate stable equilibria in a basin of attraction and peaks mark thresholds (unstable equilibria) separating basins. </w:t>
      </w:r>
      <w:r w:rsidR="00AC0731" w:rsidRPr="00AC0731">
        <w:rPr>
          <w:rFonts w:ascii="Times New Roman" w:eastAsia="Times New Roman" w:hAnsi="Times New Roman" w:cs="Times New Roman"/>
        </w:rPr>
        <w:t>Perturbations displace the system from equilibrium; within a basin, the system tends to return toward its stable equilibrium, whereas crossing a threshold causes transition toward an alternative state</w:t>
      </w:r>
      <w:r w:rsidR="009F0F9A">
        <w:rPr>
          <w:rFonts w:ascii="Times New Roman" w:eastAsia="Times New Roman" w:hAnsi="Times New Roman" w:cs="Times New Roman"/>
        </w:rPr>
        <w:t xml:space="preserve"> </w:t>
      </w:r>
      <w:r w:rsidR="009F0F9A">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{"citationID":"JkPxeQMc","properties":{"unsorted":false,"formattedCitation":"(Scheffer and Carpenter 2003)","plainCitation":"(Scheffer and Carpenter 2003)","noteIndex":0},"citationItems":[{"id":"ZOJdrjVJ/1mLNZ0UK","uris":["http://zotero.org/groups/6709984/items/HUN4JZXW"],"itemData":{"id":10444,"type":"article-journal","container-title":"Trends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R."}],"issued":{"date-parts":[["2003",12]]}}}],"schema":"https://github.com/citation-style-language/schema/raw/master/csl-citation.json"} </w:instrText>
      </w:r>
      <w:r w:rsidR="009F0F9A">
        <w:rPr>
          <w:rFonts w:ascii="Times New Roman" w:eastAsia="Times New Roman" w:hAnsi="Times New Roman" w:cs="Times New Roman"/>
        </w:rPr>
        <w:fldChar w:fldCharType="separate"/>
      </w:r>
      <w:r w:rsidR="009F0F9A" w:rsidRPr="009F0F9A">
        <w:rPr>
          <w:rFonts w:ascii="Times New Roman" w:hAnsi="Times New Roman" w:cs="Times New Roman"/>
        </w:rPr>
        <w:t>(Scheffer and Carpenter 2003)</w:t>
      </w:r>
      <w:r w:rsidR="009F0F9A">
        <w:rPr>
          <w:rFonts w:ascii="Times New Roman" w:eastAsia="Times New Roman" w:hAnsi="Times New Roman" w:cs="Times New Roman"/>
        </w:rPr>
        <w:fldChar w:fldCharType="end"/>
      </w:r>
      <w:r w:rsidR="00AC0731" w:rsidRPr="00AC0731">
        <w:rPr>
          <w:rFonts w:ascii="Times New Roman" w:eastAsia="Times New Roman" w:hAnsi="Times New Roman" w:cs="Times New Roman"/>
        </w:rPr>
        <w:t xml:space="preserve">. The geometry of the landscape therefore captures multiple dimensions of resilience: basin width </w:t>
      </w:r>
      <w:r w:rsidR="00C55D47">
        <w:rPr>
          <w:rFonts w:ascii="Times New Roman" w:eastAsia="Times New Roman" w:hAnsi="Times New Roman" w:cs="Times New Roman"/>
        </w:rPr>
        <w:t xml:space="preserve">and depth </w:t>
      </w:r>
      <w:r w:rsidR="00AC0731" w:rsidRPr="00AC0731">
        <w:rPr>
          <w:rFonts w:ascii="Times New Roman" w:eastAsia="Times New Roman" w:hAnsi="Times New Roman" w:cs="Times New Roman"/>
        </w:rPr>
        <w:t>reflect the magnitude of perturbation required to cross a threshold, while basin steepness influences the rate of return toward equilibrium.</w:t>
      </w:r>
      <w:r w:rsidR="00AC0731">
        <w:rPr>
          <w:rFonts w:ascii="Times New Roman" w:eastAsia="Times New Roman" w:hAnsi="Times New Roman" w:cs="Times New Roman"/>
        </w:rPr>
        <w:t xml:space="preserve"> </w:t>
      </w:r>
      <w:r w:rsidR="007F799C" w:rsidRPr="007F799C">
        <w:rPr>
          <w:rFonts w:ascii="Times New Roman" w:hAnsi="Times New Roman" w:cs="Times New Roman"/>
        </w:rPr>
        <w:t>Crucially, the ball-and-cup diagram is not merely metaphorical</w:t>
      </w:r>
      <w:r w:rsidR="00AC0731">
        <w:rPr>
          <w:rFonts w:ascii="Times New Roman" w:hAnsi="Times New Roman" w:cs="Times New Roman"/>
        </w:rPr>
        <w:t>.</w:t>
      </w:r>
      <w:r w:rsidR="00AC0731" w:rsidRPr="00AC0731">
        <w:t xml:space="preserve"> </w:t>
      </w:r>
      <w:r w:rsidR="00AC0731" w:rsidRPr="00AC0731">
        <w:rPr>
          <w:rFonts w:ascii="Times New Roman" w:hAnsi="Times New Roman" w:cs="Times New Roman"/>
        </w:rPr>
        <w:t xml:space="preserve">A stability landscape can be reconstructed mathematically </w:t>
      </w:r>
      <w:r w:rsidR="00297799">
        <w:rPr>
          <w:rFonts w:ascii="Times New Roman" w:hAnsi="Times New Roman" w:cs="Times New Roman"/>
        </w:rPr>
        <w:t>because it corresponds to</w:t>
      </w:r>
      <w:r w:rsidR="00AC0731" w:rsidRPr="00AC0731">
        <w:rPr>
          <w:rFonts w:ascii="Times New Roman" w:hAnsi="Times New Roman" w:cs="Times New Roman"/>
        </w:rPr>
        <w:t xml:space="preserve"> the potential function of a dynamical system, or </w:t>
      </w:r>
      <w:r w:rsidR="00297799">
        <w:rPr>
          <w:rFonts w:ascii="Times New Roman" w:hAnsi="Times New Roman" w:cs="Times New Roman"/>
        </w:rPr>
        <w:t>to</w:t>
      </w:r>
      <w:r w:rsidR="00AC0731" w:rsidRPr="00AC0731">
        <w:rPr>
          <w:rFonts w:ascii="Times New Roman" w:hAnsi="Times New Roman" w:cs="Times New Roman"/>
        </w:rPr>
        <w:t xml:space="preserve"> context-appropriate approximations such as the quasi-potential (</w:t>
      </w:r>
      <w:r w:rsidR="00AC0731" w:rsidRPr="009F0F9A">
        <w:rPr>
          <w:rFonts w:ascii="Times New Roman" w:hAnsi="Times New Roman" w:cs="Times New Roman"/>
          <w:highlight w:val="yellow"/>
        </w:rPr>
        <w:t>REF</w:t>
      </w:r>
      <w:r w:rsidR="00AC0731" w:rsidRPr="00AC0731">
        <w:rPr>
          <w:rFonts w:ascii="Times New Roman" w:hAnsi="Times New Roman" w:cs="Times New Roman"/>
        </w:rPr>
        <w:t>) or effective potential</w:t>
      </w:r>
      <w:r w:rsidR="00AC0731">
        <w:rPr>
          <w:rFonts w:ascii="Times New Roman" w:hAnsi="Times New Roman" w:cs="Times New Roman"/>
        </w:rPr>
        <w:t xml:space="preserve">, </w:t>
      </w:r>
      <w:r w:rsidR="00AC0731" w:rsidRPr="00AC0731">
        <w:rPr>
          <w:rFonts w:ascii="Times New Roman" w:hAnsi="Times New Roman" w:cs="Times New Roman"/>
        </w:rPr>
        <w:t>used here</w:t>
      </w:r>
      <w:r w:rsidR="00AC0731">
        <w:rPr>
          <w:rFonts w:ascii="Times New Roman" w:hAnsi="Times New Roman" w:cs="Times New Roman"/>
        </w:rPr>
        <w:t>.</w:t>
      </w:r>
      <w:r w:rsidR="00C55D47">
        <w:rPr>
          <w:rFonts w:ascii="Times New Roman" w:hAnsi="Times New Roman" w:cs="Times New Roman"/>
        </w:rPr>
        <w:t xml:space="preserve"> </w:t>
      </w:r>
      <w:r w:rsidR="007F799C" w:rsidRPr="007F799C">
        <w:rPr>
          <w:rFonts w:ascii="Times New Roman" w:hAnsi="Times New Roman" w:cs="Times New Roman"/>
        </w:rPr>
        <w:t>As the ball-and-cup heuristic suggests, the potential function determines how fast and in what direction a system will change (i.e., the ball will roll) from any point, in the absence of external perturbation.</w:t>
      </w:r>
    </w:p>
    <w:p w14:paraId="6FC493D6" w14:textId="5855E3FD" w:rsidR="007F799C" w:rsidRPr="004E7412" w:rsidRDefault="007F799C" w:rsidP="004E7412">
      <w:pPr>
        <w:widowControl w:val="0"/>
        <w:spacing w:after="120" w:line="240" w:lineRule="auto"/>
        <w:rPr>
          <w:rFonts w:ascii="Times New Roman" w:eastAsia="Times New Roman" w:hAnsi="Times New Roman" w:cs="Times New Roman"/>
        </w:rPr>
      </w:pPr>
      <w:r w:rsidRPr="007F799C">
        <w:rPr>
          <w:rFonts w:ascii="Times New Roman" w:hAnsi="Times New Roman" w:cs="Times New Roman"/>
        </w:rPr>
        <w:t>Historically, reconstructing these landscapes has been challenging, requiring extensive data (</w:t>
      </w:r>
      <w:r w:rsidRPr="009F0F9A">
        <w:rPr>
          <w:rFonts w:ascii="Times New Roman" w:hAnsi="Times New Roman" w:cs="Times New Roman"/>
          <w:highlight w:val="yellow"/>
        </w:rPr>
        <w:t>REFS</w:t>
      </w:r>
      <w:r w:rsidRPr="007F799C">
        <w:rPr>
          <w:rFonts w:ascii="Times New Roman" w:hAnsi="Times New Roman" w:cs="Times New Roman"/>
        </w:rPr>
        <w:t>) or sophisticated model-based analyses (</w:t>
      </w:r>
      <w:r w:rsidRPr="009F0F9A">
        <w:rPr>
          <w:rFonts w:ascii="Times New Roman" w:hAnsi="Times New Roman" w:cs="Times New Roman"/>
          <w:highlight w:val="yellow"/>
        </w:rPr>
        <w:t>REFS</w:t>
      </w:r>
      <w:r w:rsidRPr="007F799C">
        <w:rPr>
          <w:rFonts w:ascii="Times New Roman" w:hAnsi="Times New Roman" w:cs="Times New Roman"/>
        </w:rPr>
        <w:t xml:space="preserve">). Consequently, to this point research has mainly focused instead on generic statistical indicators, such as </w:t>
      </w:r>
      <w:r w:rsidR="00C55D47">
        <w:rPr>
          <w:rFonts w:ascii="Times New Roman" w:hAnsi="Times New Roman" w:cs="Times New Roman"/>
        </w:rPr>
        <w:t xml:space="preserve">changes in </w:t>
      </w:r>
      <w:r w:rsidRPr="007F799C">
        <w:rPr>
          <w:rFonts w:ascii="Times New Roman" w:hAnsi="Times New Roman" w:cs="Times New Roman"/>
        </w:rPr>
        <w:t>variance and autocorrelation</w:t>
      </w:r>
      <w:r w:rsidR="00746571">
        <w:rPr>
          <w:rFonts w:ascii="Times New Roman" w:hAnsi="Times New Roman" w:cs="Times New Roman"/>
        </w:rPr>
        <w:t xml:space="preserve"> of a state variable</w:t>
      </w:r>
      <w:r w:rsidR="00C55D47">
        <w:rPr>
          <w:rFonts w:ascii="Times New Roman" w:hAnsi="Times New Roman" w:cs="Times New Roman"/>
        </w:rPr>
        <w:t xml:space="preserve"> over time</w:t>
      </w:r>
      <w:r w:rsidRPr="007F799C">
        <w:rPr>
          <w:rFonts w:ascii="Times New Roman" w:hAnsi="Times New Roman" w:cs="Times New Roman"/>
        </w:rPr>
        <w:t xml:space="preserve">, which are easy to calculate and have theoretical links to ecosystem stability, resilience, and state transitions. </w:t>
      </w:r>
      <w:commentRangeStart w:id="2"/>
      <w:commentRangeStart w:id="3"/>
      <w:r w:rsidR="00746571" w:rsidRPr="00746571">
        <w:rPr>
          <w:rFonts w:ascii="Times New Roman" w:hAnsi="Times New Roman" w:cs="Times New Roman"/>
        </w:rPr>
        <w:t xml:space="preserve">These metrics capture </w:t>
      </w:r>
      <w:r w:rsidR="00746571">
        <w:rPr>
          <w:rFonts w:ascii="Times New Roman" w:hAnsi="Times New Roman" w:cs="Times New Roman"/>
        </w:rPr>
        <w:t xml:space="preserve">the </w:t>
      </w:r>
      <w:r w:rsidR="00746571" w:rsidRPr="00746571">
        <w:rPr>
          <w:rFonts w:ascii="Times New Roman" w:hAnsi="Times New Roman" w:cs="Times New Roman"/>
        </w:rPr>
        <w:t>consequences of landscape geometry but not the landscape itself. For example, variance depends on both basin shape and the magnitude of environmental forcing, complicating comparisons among ecosystems, while return rates characterize recovery locally around an equilibrium without identifying basin boundaries or alternative states.</w:t>
      </w:r>
      <w:commentRangeEnd w:id="2"/>
      <w:r w:rsidR="00746571">
        <w:rPr>
          <w:rStyle w:val="CommentReference"/>
          <w:rFonts w:ascii="Times New Roman" w:hAnsi="Times New Roman" w:cs="Times New Roman"/>
          <w:sz w:val="24"/>
          <w:szCs w:val="24"/>
        </w:rPr>
        <w:commentReference w:id="2"/>
      </w:r>
      <w:commentRangeEnd w:id="3"/>
      <w:r w:rsidR="00363B5A">
        <w:rPr>
          <w:rStyle w:val="CommentReference"/>
          <w:rFonts w:ascii="Times New Roman" w:hAnsi="Times New Roman" w:cs="Times New Roman"/>
          <w:sz w:val="24"/>
          <w:szCs w:val="24"/>
        </w:rPr>
        <w:commentReference w:id="3"/>
      </w:r>
      <w:r w:rsidR="00746571">
        <w:rPr>
          <w:rFonts w:ascii="Times New Roman" w:hAnsi="Times New Roman" w:cs="Times New Roman"/>
        </w:rPr>
        <w:t xml:space="preserve"> </w:t>
      </w:r>
    </w:p>
    <w:p w14:paraId="70DD0726" w14:textId="73F4BFDE" w:rsidR="00297799" w:rsidRPr="00D530A4" w:rsidRDefault="00297799" w:rsidP="004E7412">
      <w:pPr>
        <w:widowControl w:val="0"/>
        <w:spacing w:after="120" w:line="240" w:lineRule="auto"/>
        <w:rPr>
          <w:rFonts w:ascii="Times New Roman" w:eastAsia="Times New Roman" w:hAnsi="Times New Roman" w:cs="Times New Roman"/>
        </w:rPr>
      </w:pPr>
      <w:r w:rsidRPr="00297799">
        <w:rPr>
          <w:rFonts w:ascii="Times New Roman" w:hAnsi="Times New Roman" w:cs="Times New Roman"/>
        </w:rPr>
        <w:t xml:space="preserve">Our stability landscape approach is coherent with other prominent approaches to conceptualizing and quantifying stability and resilience in ecology. </w:t>
      </w:r>
      <w:r>
        <w:rPr>
          <w:rFonts w:ascii="Times New Roman" w:hAnsi="Times New Roman" w:cs="Times New Roman"/>
        </w:rPr>
        <w:t>S</w:t>
      </w:r>
      <w:r w:rsidRPr="00297799">
        <w:rPr>
          <w:rFonts w:ascii="Times New Roman" w:hAnsi="Times New Roman" w:cs="Times New Roman"/>
        </w:rPr>
        <w:t xml:space="preserve">tability has commonly been </w:t>
      </w:r>
      <w:r>
        <w:rPr>
          <w:rFonts w:ascii="Times New Roman" w:hAnsi="Times New Roman" w:cs="Times New Roman"/>
        </w:rPr>
        <w:t xml:space="preserve">understood in terms of the temporal invariance of a system, which in community ecology has often been </w:t>
      </w:r>
      <w:r w:rsidRPr="00297799">
        <w:rPr>
          <w:rFonts w:ascii="Times New Roman" w:hAnsi="Times New Roman" w:cs="Times New Roman"/>
        </w:rPr>
        <w:t xml:space="preserve">quantified </w:t>
      </w:r>
      <w:r>
        <w:rPr>
          <w:rFonts w:ascii="Times New Roman" w:hAnsi="Times New Roman" w:cs="Times New Roman"/>
        </w:rPr>
        <w:t xml:space="preserve">as </w:t>
      </w:r>
      <w:r w:rsidRPr="00297799">
        <w:rPr>
          <w:rFonts w:ascii="Times New Roman" w:hAnsi="Times New Roman" w:cs="Times New Roman"/>
        </w:rPr>
        <w:t>1/coefficient of variation in total community biomass or abundance (and indices thereof) (</w:t>
      </w:r>
      <w:r w:rsidRPr="009F0F9A">
        <w:rPr>
          <w:rFonts w:ascii="Times New Roman" w:hAnsi="Times New Roman" w:cs="Times New Roman"/>
          <w:highlight w:val="yellow"/>
        </w:rPr>
        <w:t>REFS</w:t>
      </w:r>
      <w:r w:rsidRPr="00297799">
        <w:rPr>
          <w:rFonts w:ascii="Times New Roman" w:hAnsi="Times New Roman" w:cs="Times New Roman"/>
        </w:rPr>
        <w:t xml:space="preserve">). Assuming equal strengths of external perturbation among systems, systems residing in deeper and more steeply sloped basins of attraction will exhibit lower temporal variance compared with systems residing in shallower, gently sloping basins of attraction. </w:t>
      </w:r>
      <w:r>
        <w:rPr>
          <w:rFonts w:ascii="Times New Roman" w:hAnsi="Times New Roman" w:cs="Times New Roman"/>
        </w:rPr>
        <w:t>Resilience has commonly been understood as a system’s capacity to withstand large perturbations without entering a new basin of attraction (</w:t>
      </w:r>
      <w:r w:rsidRPr="009F0F9A">
        <w:rPr>
          <w:rFonts w:ascii="Times New Roman" w:hAnsi="Times New Roman" w:cs="Times New Roman"/>
          <w:highlight w:val="yellow"/>
        </w:rPr>
        <w:t>REFS</w:t>
      </w:r>
      <w:r>
        <w:rPr>
          <w:rFonts w:ascii="Times New Roman" w:hAnsi="Times New Roman" w:cs="Times New Roman"/>
        </w:rPr>
        <w:t xml:space="preserve">), and/or its ability to return </w:t>
      </w:r>
      <w:r>
        <w:rPr>
          <w:rFonts w:ascii="Times New Roman" w:hAnsi="Times New Roman" w:cs="Times New Roman"/>
        </w:rPr>
        <w:lastRenderedPageBreak/>
        <w:t>quickly to equilibrium (</w:t>
      </w:r>
      <w:r w:rsidRPr="009F0F9A">
        <w:rPr>
          <w:rFonts w:ascii="Times New Roman" w:hAnsi="Times New Roman" w:cs="Times New Roman"/>
          <w:highlight w:val="yellow"/>
        </w:rPr>
        <w:t>REFS</w:t>
      </w:r>
      <w:r>
        <w:rPr>
          <w:rFonts w:ascii="Times New Roman" w:hAnsi="Times New Roman" w:cs="Times New Roman"/>
        </w:rPr>
        <w:t>). From the stability landscape perspective, s</w:t>
      </w:r>
      <w:r w:rsidRPr="00297799">
        <w:rPr>
          <w:rFonts w:ascii="Times New Roman" w:hAnsi="Times New Roman" w:cs="Times New Roman"/>
        </w:rPr>
        <w:t>ystems residing in deeper and more steeply sloped basins of attraction will return to an equilibrium faster than those residing in shallower basis of attraction. Neither of these established approaches, however, can reveal when tipping points have been crossed and so can be misleading when systems shift among multiple basins of attraction.</w:t>
      </w:r>
    </w:p>
    <w:p w14:paraId="00000014" w14:textId="778E8163"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Recent advances in stability landscape reconstruction have viewed ecosystems as Langevin systems</w:t>
      </w:r>
      <w:r w:rsidR="00F61523">
        <w:rPr>
          <w:rFonts w:ascii="Times New Roman" w:eastAsia="Times New Roman" w:hAnsi="Times New Roman" w:cs="Times New Roman"/>
          <w:vertAlign w:val="superscript"/>
        </w:rPr>
        <w:t xml:space="preserve"> </w:t>
      </w:r>
      <w:r w:rsidR="00F61523">
        <w:rPr>
          <w:rFonts w:ascii="Times New Roman" w:eastAsia="Times New Roman" w:hAnsi="Times New Roman" w:cs="Times New Roman"/>
          <w:vertAlign w:val="superscript"/>
        </w:rPr>
        <w:fldChar w:fldCharType="begin"/>
      </w:r>
      <w:r w:rsidR="00D87189">
        <w:rPr>
          <w:rFonts w:ascii="Times New Roman" w:eastAsia="Times New Roman" w:hAnsi="Times New Roman" w:cs="Times New Roman"/>
          <w:vertAlign w:val="superscript"/>
        </w:rPr>
        <w:instrText xml:space="preserve"> ADDIN ZOTERO_ITEM CSL_CITATION {"citationID":"QVhz0DbN","properties":{"unsorted":false,"formattedCitation":"(Carpenter et al. 2020; Arani et al. 2021)","plainCitation":"(Carpenter et al. 2020; Arani et al. 2021)","noteIndex":0},"citationItems":[{"id":"ZOJdrjVJ/mxy08ZyN","uris":["http://zotero.org/groups/6709984/items/WTPNMRAC"],"itemData":{"id":10438,"type":"article-journal","abstract":"Abstract\n            Concentrations of phycocyanin, a pigment of Cyanobacteria, were measured at 1‐min intervals during the ice‐free seasons of 2008–2018 by automated sensors suspended from a buoy at a central station in Lake Mendota, Wisconsin, U.S.A. In each year, stochastic‐dynamic models fitted to time series of log‐transformed phycocyanin concentration revealed two alternative stable states and random factors that were much larger than the difference between the alternate stable states. Transitions between low and high states were abrupt and apparently driven by stochasticity. Variation in annual magnitudes of the alternate states and the stochastic factors were not correlated with annual phosphorus input to the lake. At daily time scales, however, phycocyanin concentration was correlated with phosphorus input, precipitation, and wind velocity for time lags of 1–15 d. Multiple years of high‐frequency data were needed to discern these patterns in the noise‐dominated dynamics of Cyanobacteria.","container-title":"Limnology and Oceanography Letters","DOI":"10.1002/lol2.10152","ISSN":"2378-2242, 2378-2242","issue":"5","journalAbbreviation":"Limnol Oceanogr Letters","language":"en","page":"331-336","source":"DOI.org (Crossref)","title":"Stochastic dynamics of Cyanobacteria in long‐term high‐frequency observations of a eutrophic lake","volume":"5","author":[{"family":"Carpenter","given":"Stephen R."},{"family":"Arani","given":"Babak M. S."},{"family":"Hanson","given":"Paul C."},{"family":"Scheffer","given":"Marten"},{"family":"Stanley","given":"Emily H."},{"family":"Van Nes","given":"Egbert"}],"issued":{"date-parts":[["2020",10]]}}},{"id":10844,"uris":["http://zotero.org/groups/6709984/items/EP3HX556"],"itemData":{"id":10844,"type":"article-journal","abstract":"Estimating resilience in complex systems\n            \n              Resilience is an important concept in the study of critical transitions and tipping points in complex systems and is defined by the size of the disturbance that a system can endure before tipping into an alternative stable state. Nevertheless, resilience has proved resistant to measurement. Arani\n              et al.\n              show how the mathematical concept of mean exit time, the time it takes for a system to cross a threshold, can help to solve this problem and characterize the resilience of complex systems. They derived a model approach to estimate exit time from time series data and applied it to examples from a grazed plant population model, lake cyanobacterial data, and Pleistocene-Holocene climate data. This approach may improve our understanding of the dynamical properties of complex systems under threat.\n            \n            \n              Science\n              , aay4895, this issue p.\n              eaay4895\n            \n          , \n            Ecosystem resilience can be estimated via a time series modeling approach, improving the anticipation of critical transitions.\n          , \n            \n              INTRODUCTION\n              Financial markets may collapse, rainforest can shift to savanna, a person can become trapped in a depression, and the Gulf Stream can come to a standstill. Such critical transitions may happen in complex systems when resilience is low, allowing a perturbation to trigger self-propelled change toward the contrasting state. An intuitive way of visualizing this is to depict the system as a marble in a cup. If the cup is shallower, resilience is lower, and it becomes easier to flip the marble out. Resilience may sometimes be inferred from autocorrelation and variance of time series because they carry information about recovery rates from small perturbations, thus reflecting the slope of the attraction basin. However, although differences in such indicators may reflect differences in resilience, they cannot be interpreted in an absolute sense. The alternative—measuring resilience as the maximum perturbation that a system can take—may seem more attractive. However, this classical ecological definition of resilience assumes that the system is affected by distinct, isolated perturbations. In reality, most systems are perturbed instead by a never-ending natural regime of shocks and fluctuations. Thus, they rarely recover from a perturbation before the next one comes. As a result, the imaginary marble in the cup keeps wandering around, and occasionally a sequence of small but synergistic “perturbations” will push the system across the border of the basin of attraction. How then can we characterize the resilience of such systems in a useful and practical way?\n            \n            \n              RATIONALE\n              We propose to use “life expectancy” as a measure of resilience, which can be formalized as the mean exit time from an attraction basin (i.e., the expected time required to cross the border of the basin). This approach has the advantage of taking the natural variability of real complex systems explicitly into account. If we have many observations of shifts, we can calculate the mean exit time simply as the average time the system spends in each given state. However, such data are rare. Moreover, the permanent fluctuations also contain information about the system, which would be lost if one considers only the rare occasions at which a shift occurs. In the approach we outline, this information is used as we infer the deterministic and stochastic components of the underlying dynamical system from observed fluctuations. Applying techniques from statistical mechanics, we show how one can subsequently use the reconstructed empirical model to compute the expected mean exit time for each basin of attraction.\n            \n            \n              RESULTS\n              After using model-generated data to demonstrate the method, we applied it to two examples spanning very different time scales: the rapid dynamics of Cyanobacteria in a lake, and the much slower alternations between cold glacial and warmer interstadial regimes in the climate (the so-called Dansgaard-Oeschger events). For both time series, we show that one can reconstruct a model that has two alternative attractors. We estimated the mean exit time for each of these attractors, and we show how one can analyze the uncertainty of this estimate.\n              A major challenge is that the approach requires high-resolution time series that cover dynamics across both basins of attraction. Such information can be obtained from a single long time series if it includes enough shifts between attraction basins. Alternatively, one may piece the required data together using shorter time series from sets of similar systems.\n            \n            \n              CONCLUSION\n              Characterizing resilience as the estimated life expectancy—of a rainforest, a coral reef, or the thermohaline circulation—is a natural and intuitively straightforward way to go. The high-resolution time series required for the approach we outline are still relatively rare. However, possibilities for automated sensing are rapidly expanding in fields as diverse as biomedicine, climate science, ecology, and financial markets. Against this background, the technique for estimating mean exit times is an exciting additional tool to anticipate critical transitions in the many complex systems on which humanity depends.\n              \n                \n                  Mean exit time as a measure of “life expectancy” estimated from fluctuations.\n                  \n                    Time series in this simulated example (\n                    B\n                    ) reflect the underlying stability landscape (\n                    A\n                    ) as well as the regime of stochastic perturbations. Given sufficiently long time series, we can estimate how the average change depends on the state (\n                    C\n                    ), revealing attracting (black dots) and repelling (open dot) equilibria. Meanwhile, variance in the observed change allows estimation of the role of stochasticity (\n                    D\n                    ). The resulting empirical model [based on (C) and (D)] can be used to compute the probability distribution of states (\n                    E\n                    ), the mean exit time given any initial state (\n                    F\n                    ), and the weighted mean exit time for the alternative basins of attraction [horizontal lines in (F)]. The shaded areas in (C), (D), and (F) are the estimated 95% confidence intervals.\n                  \n                \n                \n              \n            \n          , \n            Ecological resilience is the magnitude of the largest perturbation from which a system can still recover to its original state. However, a transition into another state may often be invoked by a series of minor synergistic perturbations rather than a single big one. We show how resilience can be estimated in terms of average life expectancy, accounting for this natural regime of variability. We use time series to fit a model that captures the stochastic as well as the deterministic components. The model is then used to estimate the mean exit time from the basin of attraction. This approach offers a fresh angle to anticipating the chance of a critical transition at a time when high-resolution time series are becoming increasingly available.","container-title":"Science","DOI":"10.1126/science.aay4895","ISSN":"0036-8075, 1095-9203","issue":"6547","journalAbbreviation":"Science","language":"en","page":"eaay4895","source":"DOI.org (Crossref)","title":"Exit time as a measure of ecological resilience","volume":"372","author":[{"family":"Arani","given":"Babak M. S."},{"family":"Carpenter","given":"Stephen R."},{"family":"Lahti","given":"Leo"},{"family":"Van Nes","given":"Egbert H."},{"family":"Scheffer","given":"Marten"}],"issued":{"date-parts":[["2021",6,11]]}}}],"schema":"https://github.com/citation-style-language/schema/raw/master/csl-citation.json"} </w:instrText>
      </w:r>
      <w:r w:rsidR="00F61523">
        <w:rPr>
          <w:rFonts w:ascii="Times New Roman" w:eastAsia="Times New Roman" w:hAnsi="Times New Roman" w:cs="Times New Roman"/>
          <w:vertAlign w:val="superscript"/>
        </w:rPr>
        <w:fldChar w:fldCharType="separate"/>
      </w:r>
      <w:r w:rsidR="00F61523" w:rsidRPr="00F61523">
        <w:rPr>
          <w:rFonts w:ascii="Times New Roman" w:hAnsi="Times New Roman" w:cs="Times New Roman"/>
        </w:rPr>
        <w:t>(Carpenter et al. 2020; Arani et al. 2021)</w:t>
      </w:r>
      <w:r w:rsidR="00F61523">
        <w:rPr>
          <w:rFonts w:ascii="Times New Roman" w:eastAsia="Times New Roman" w:hAnsi="Times New Roman" w:cs="Times New Roman"/>
          <w:vertAlign w:val="superscript"/>
        </w:rPr>
        <w:fldChar w:fldCharType="end"/>
      </w:r>
      <w:r w:rsidRPr="00D530A4">
        <w:rPr>
          <w:rFonts w:ascii="Times New Roman" w:eastAsia="Times New Roman" w:hAnsi="Times New Roman" w:cs="Times New Roman"/>
        </w:rPr>
        <w:t>, i.e., instances of a stochastic differential equation that can be estimated from empirical data. This approach marked a fundamental breakthrough by enabling quantification of stability landscapes without detailed dynamical models. However, early implementations demanded datasets with several thousands of observations, limiting their applicability</w:t>
      </w:r>
      <w:r w:rsidR="00746571">
        <w:rPr>
          <w:rFonts w:ascii="Times New Roman" w:eastAsia="Times New Roman" w:hAnsi="Times New Roman" w:cs="Times New Roman"/>
        </w:rPr>
        <w:t xml:space="preserve">. </w:t>
      </w:r>
      <w:r w:rsidRPr="00D530A4">
        <w:rPr>
          <w:rFonts w:ascii="Times New Roman" w:eastAsia="Times New Roman" w:hAnsi="Times New Roman" w:cs="Times New Roman"/>
        </w:rPr>
        <w:t>Arani et al</w:t>
      </w:r>
      <w:r w:rsidR="00F61523">
        <w:rPr>
          <w:rFonts w:ascii="Times New Roman" w:eastAsia="Times New Roman" w:hAnsi="Times New Roman" w:cs="Times New Roman"/>
        </w:rPr>
        <w:t>. (2024)</w:t>
      </w:r>
      <w:r w:rsidRPr="00D530A4">
        <w:rPr>
          <w:rFonts w:ascii="Times New Roman" w:eastAsia="Times New Roman" w:hAnsi="Times New Roman" w:cs="Times New Roman"/>
        </w:rPr>
        <w:t xml:space="preserve"> recently introduced refined methods that dramatically reduce data requirements and can be applied to time series on the order of hundreds of observations</w:t>
      </w:r>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allowing for</w:t>
      </w:r>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 xml:space="preserve">stability </w:t>
      </w:r>
      <w:r w:rsidR="00746571" w:rsidRPr="00746571">
        <w:rPr>
          <w:rFonts w:ascii="Times New Roman" w:eastAsia="Times New Roman" w:hAnsi="Times New Roman" w:cs="Times New Roman"/>
        </w:rPr>
        <w:t xml:space="preserve">landscape reconstruction </w:t>
      </w:r>
      <w:r w:rsidR="00746571">
        <w:rPr>
          <w:rFonts w:ascii="Times New Roman" w:eastAsia="Times New Roman" w:hAnsi="Times New Roman" w:cs="Times New Roman"/>
        </w:rPr>
        <w:t xml:space="preserve">from </w:t>
      </w:r>
      <w:r w:rsidR="00746571" w:rsidRPr="00746571">
        <w:rPr>
          <w:rFonts w:ascii="Times New Roman" w:eastAsia="Times New Roman" w:hAnsi="Times New Roman" w:cs="Times New Roman"/>
        </w:rPr>
        <w:t>many long-term ecological datasets. This advance creates a new opportunity t</w:t>
      </w:r>
      <w:r w:rsidR="00B56A94">
        <w:rPr>
          <w:rFonts w:ascii="Times New Roman" w:eastAsia="Times New Roman" w:hAnsi="Times New Roman" w:cs="Times New Roman"/>
        </w:rPr>
        <w:t>o</w:t>
      </w:r>
      <w:r w:rsidR="00746571" w:rsidRPr="00746571">
        <w:rPr>
          <w:rFonts w:ascii="Times New Roman" w:eastAsia="Times New Roman" w:hAnsi="Times New Roman" w:cs="Times New Roman"/>
        </w:rPr>
        <w:t xml:space="preserve"> test how the underlying dynamical structure of ecosystems varies across space and through time, including shifts in equilibrium locations, thresholds, and basin geometry.</w:t>
      </w:r>
      <w:r w:rsidR="00746571">
        <w:rPr>
          <w:rFonts w:ascii="Times New Roman" w:eastAsia="Times New Roman" w:hAnsi="Times New Roman" w:cs="Times New Roman"/>
        </w:rPr>
        <w:t xml:space="preserve">  </w:t>
      </w:r>
    </w:p>
    <w:p w14:paraId="1EBE1FC3" w14:textId="64D9E429" w:rsidR="00806A1B" w:rsidRPr="00806A1B" w:rsidRDefault="00C55D47" w:rsidP="004E7412">
      <w:pPr>
        <w:widowControl w:val="0"/>
        <w:spacing w:after="120" w:line="240" w:lineRule="auto"/>
        <w:rPr>
          <w:rFonts w:ascii="Times New Roman" w:eastAsia="Times New Roman" w:hAnsi="Times New Roman" w:cs="Times New Roman"/>
          <w:lang w:val="en-US"/>
        </w:rPr>
      </w:pPr>
      <w:r>
        <w:rPr>
          <w:rFonts w:ascii="Times New Roman" w:eastAsia="Times New Roman" w:hAnsi="Times New Roman" w:cs="Times New Roman"/>
          <w:b/>
          <w:bCs/>
          <w:i/>
          <w:iCs/>
        </w:rPr>
        <w:t>Factors Influence the</w:t>
      </w:r>
      <w:r w:rsidR="00DC0722" w:rsidRPr="00D530A4">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Productivity </w:t>
      </w:r>
      <w:r w:rsidR="00DC0722" w:rsidRPr="00D530A4">
        <w:rPr>
          <w:rFonts w:ascii="Times New Roman" w:eastAsia="Times New Roman" w:hAnsi="Times New Roman" w:cs="Times New Roman"/>
          <w:b/>
          <w:bCs/>
          <w:i/>
          <w:iCs/>
        </w:rPr>
        <w:t>Stability</w:t>
      </w:r>
      <w:r>
        <w:rPr>
          <w:rFonts w:ascii="Times New Roman" w:eastAsia="Times New Roman" w:hAnsi="Times New Roman" w:cs="Times New Roman"/>
          <w:b/>
          <w:bCs/>
          <w:i/>
          <w:iCs/>
        </w:rPr>
        <w:t xml:space="preserve"> Landscape:</w:t>
      </w:r>
      <w:r w:rsidR="00DC0722" w:rsidRPr="00D530A4">
        <w:rPr>
          <w:rFonts w:ascii="Times New Roman" w:eastAsia="Times New Roman" w:hAnsi="Times New Roman" w:cs="Times New Roman"/>
          <w:b/>
          <w:bCs/>
          <w:i/>
          <w:iCs/>
        </w:rPr>
        <w:t xml:space="preserve"> </w:t>
      </w:r>
      <w:r w:rsidR="00AF6CFC">
        <w:rPr>
          <w:rFonts w:ascii="Times New Roman" w:eastAsia="Times New Roman" w:hAnsi="Times New Roman" w:cs="Times New Roman"/>
        </w:rPr>
        <w:t>Metabolism</w:t>
      </w:r>
      <w:r w:rsidR="00DC0722" w:rsidRPr="00D530A4">
        <w:rPr>
          <w:rFonts w:ascii="Times New Roman" w:eastAsia="Times New Roman" w:hAnsi="Times New Roman" w:cs="Times New Roman"/>
        </w:rPr>
        <w:t xml:space="preserve"> is a fundamental ecosystem function that regulates carbon balance and supports food web</w:t>
      </w:r>
      <w:r w:rsidR="008166EC">
        <w:rPr>
          <w:rFonts w:ascii="Times New Roman" w:eastAsia="Times New Roman" w:hAnsi="Times New Roman" w:cs="Times New Roman"/>
        </w:rPr>
        <w:t xml:space="preserve">s </w:t>
      </w:r>
      <w:r w:rsidR="008166EC">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{"citationID":"MyuVxLeN","properties":{"unsorted":false,"formattedCitation":"(Staehr et al. 2012)","plainCitation":"(Staehr et al. 2012)","noteIndex":0},"citationItems":[{"id":1978,"uris":["http://zotero.org/groups/2418348/items/KCMRDMR5"],"itemData":{"id":1978,"type":"article-journal","abstract":"&lt;p&gt;Seasonal changes in rates of gross primary production (GPP), net ecosystem production (NEP), and respiration (R) were determined from frequent automated profiles of dissolved oxygen (DO) and temperature in a clear-water polymictic lake. Metabolic rate calculations were made using a method that integrates rates across the entire depth profile and includes DO exchange between depth layers driven by mixed-layer deepening and eddy diffusivity. During full mixing, NEP was close to zero throughout the water column, and GPP and R were reduced 2&amp;ndash;10 times compared to stratified periods. When present, the metalimnion contributed 21 % and 27 % to whole-lake areal rates of GPP and R, respectively. Net autotrophy prevailed in the epilimnion (NEP = 11 +-&amp;nbsp; 14 mmol O2 m-3 d-1 ; mean +- SD) compared to balanced production in the metalimnion (NEP = 2 +- 19 mmol O2 m-3 d-1 ) and net heterotrophic conditions in hypolimnic waters (NEP = -15 +- 24 mmol O2 m-3 d-1 ). Positive NEP occurred in the metalimnion during periods when the photic depth extended below the mixed-layer depth. Although the single-sonde method estimated higher areal GPP (19 % ) and R (14 % ) compared to the two depth-integrated approaches, differences were not significant. During stratification, daily variability in epilimnetic DO was dominated by metabolism (46 % ) and air&amp;ndash;water gas exchange (44 % ). Fluxes related to mixed-layer deepening dominated in meta- and hypolimnic waters (49 % and 64 % ), while eddy diffusion (1 % and 14 % ) was less important. Although air&amp;ndash;water gas exchange rates differed among the three formulations of gas-transfer velocity, this had no significant effect on metabolic rates.&lt;/p&gt;","container-title":"Limnology and Oceanography","DOI":"10.4319/lo.2012.57.5.1317","issue":"5","license":"732768","page":"1317–1330","title":"Ecosystem metabolism in a stratified lake","title-short":"Limnol. Oceanogr.","volume":"57","author":[{"family":"Staehr","given":"Peter A."},{"family":"Christensen","given":"Jesper P. A."},{"family":"Batt","given":"Ryan D."},{"family":"Read","given":"Jordan S."}],"issued":{"date-parts":[["2012"]]}}}],"schema":"https://github.com/citation-style-language/schema/raw/master/csl-citation.json"} </w:instrText>
      </w:r>
      <w:r w:rsidR="008166EC">
        <w:rPr>
          <w:rFonts w:ascii="Times New Roman" w:eastAsia="Times New Roman" w:hAnsi="Times New Roman" w:cs="Times New Roman"/>
        </w:rPr>
        <w:fldChar w:fldCharType="separate"/>
      </w:r>
      <w:r w:rsidR="008166EC" w:rsidRPr="008166EC">
        <w:rPr>
          <w:rFonts w:ascii="Times New Roman" w:hAnsi="Times New Roman" w:cs="Times New Roman"/>
        </w:rPr>
        <w:t>(Staehr et al. 2012)</w:t>
      </w:r>
      <w:r w:rsidR="008166EC">
        <w:rPr>
          <w:rFonts w:ascii="Times New Roman" w:eastAsia="Times New Roman" w:hAnsi="Times New Roman" w:cs="Times New Roman"/>
        </w:rPr>
        <w:fldChar w:fldCharType="end"/>
      </w:r>
      <w:r w:rsidR="00DC0722" w:rsidRPr="00D530A4">
        <w:rPr>
          <w:rFonts w:ascii="Times New Roman" w:eastAsia="Times New Roman" w:hAnsi="Times New Roman" w:cs="Times New Roman"/>
        </w:rPr>
        <w:t>.</w:t>
      </w:r>
      <w:r w:rsidR="00190CE3">
        <w:rPr>
          <w:rFonts w:ascii="Times New Roman" w:eastAsia="Times New Roman" w:hAnsi="Times New Roman" w:cs="Times New Roman"/>
        </w:rPr>
        <w:t xml:space="preserve"> </w:t>
      </w:r>
      <w:r w:rsidR="00806A1B">
        <w:rPr>
          <w:rFonts w:ascii="Times New Roman" w:eastAsia="Times New Roman" w:hAnsi="Times New Roman" w:cs="Times New Roman"/>
        </w:rPr>
        <w:t xml:space="preserve">From a high frequency time series of dissolved oxygen concentrations, gross primary production (GPP), ecosystem respiration (ER), and net ecosystem production (NEP) can be estimated at a daily time step. </w:t>
      </w:r>
      <w:r w:rsidR="00DC0722" w:rsidRPr="00D530A4">
        <w:rPr>
          <w:rFonts w:ascii="Times New Roman" w:eastAsia="Times New Roman" w:hAnsi="Times New Roman" w:cs="Times New Roman"/>
        </w:rPr>
        <w:t xml:space="preserve">In lakes, multiple stable equilibria </w:t>
      </w:r>
      <w:r>
        <w:rPr>
          <w:rFonts w:ascii="Times New Roman" w:eastAsia="Times New Roman" w:hAnsi="Times New Roman" w:cs="Times New Roman"/>
        </w:rPr>
        <w:t xml:space="preserve">in productivity can </w:t>
      </w:r>
      <w:r w:rsidR="00DC0722" w:rsidRPr="00D530A4">
        <w:rPr>
          <w:rFonts w:ascii="Times New Roman" w:eastAsia="Times New Roman" w:hAnsi="Times New Roman" w:cs="Times New Roman"/>
        </w:rPr>
        <w:t>emerge from the feedbacks between nutrients, light availability, and food web structur</w:t>
      </w:r>
      <w:r w:rsidR="00F61523">
        <w:rPr>
          <w:rFonts w:ascii="Times New Roman" w:eastAsia="Times New Roman" w:hAnsi="Times New Roman" w:cs="Times New Roman"/>
        </w:rPr>
        <w:t xml:space="preserve">e </w:t>
      </w:r>
      <w:r w:rsidR="00F61523">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{"citationID":"2TwN1UWM","properties":{"unsorted":false,"formattedCitation":"(Hessen et al. 2024)","plainCitation":"(Hessen et al. 2024)","noteIndex":0},"citationItems":[{"id":"ZOJdrjVJ/wWBQBgRF","uris":["http://zotero.org/groups/6709984/items/6PTK6T9Q"],"itemData":{"id":10440,"type":"article-journal","abstract":"Lakes and ponds experience anthropogenically forced changes that may be non-linear and sometimes initiate ecosystem feedbacks leading to tipping points beyond which impacts become hard to reverse. In many cases climate change is a key driver, sometimes in concert with other stressors. Lakes are also important players in the global climate by ventilating a large share of terrestrial carbon (C) back to the atmosphere as greenhouse gases and will likely provide substantial feedbacks to climate change. In this paper we address various major changes in lake ecosystems and discuss if tipping points can be identified, predicted, or prevented, as well as the drivers and feedbacks associated with climate change. We focus on potential large-scale effects with regional or widespread impacts, such as eutrophication-driven anoxia and internal phosphorus (P) loading, increased loading of organic matter from terrestrial to lake ecosystems (lake “browning”), lake formation or disappearance in response to cryosphere shifts or changes in precipitation to evaporation ratios, switching from nitrogen to phosphorus limitation, salinization, and the spread of invasive species where threshold-type shifts occur. We identify systems and drivers that could lead to self-sustaining feedbacks, abrupt changes, and some degree of resilience, as opposed to binary states not subject to self-propelling changes or resilience. Changes driven by warming, browning, and eutrophication can cause increased lake stratification, heterotrophy (browning), and phytoplankton or macrophyte mass (eutrophication), which separately or collectively drive benthic oxygen depletion and internal phosphorus loading and in turn increase greenhouse gas (GHG) emissions. Several of these processes can feature potential tipping point thresholds, which further warming will likely make easier to surpass. We argue that the full importance of the vulnerability of lakes to climate and other anthropogenic impacts, as well as their feedback to climate, is not yet fully acknowledged, so there is a need both for science and communication in this regard.","container-title":"Earth System Dynamics","DOI":"10.5194/esd-15-653-2024","ISSN":"2190-4987","issue":"3","journalAbbreviation":"Earth Syst. Dynam.","language":"en","license":"https://creativecommons.org/licenses/by/4.0/","page":"653-669","source":"DOI.org (Crossref)","title":"Lake ecosystem tipping points and climate feedbacks","volume":"15","author":[{"family":"Hessen","given":"Dag O."},{"family":"Andersen","given":"Tom"},{"family":"Armstrong McKay","given":"David"},{"family":"Kosten","given":"Sarian"},{"family":"Meerhoff","given":"Mariana"},{"family":"Pickard","given":"Amy"},{"family":"Spears","given":"Bryan M."}],"issued":{"date-parts":[["2024",5,27]]}}}],"schema":"https://github.com/citation-style-language/schema/raw/master/csl-citation.json"} </w:instrText>
      </w:r>
      <w:r w:rsidR="00F61523">
        <w:rPr>
          <w:rFonts w:ascii="Times New Roman" w:eastAsia="Times New Roman" w:hAnsi="Times New Roman" w:cs="Times New Roman"/>
        </w:rPr>
        <w:fldChar w:fldCharType="separate"/>
      </w:r>
      <w:r w:rsidR="00F61523" w:rsidRPr="00F61523">
        <w:rPr>
          <w:rFonts w:ascii="Times New Roman" w:hAnsi="Times New Roman" w:cs="Times New Roman"/>
        </w:rPr>
        <w:t>(Hessen et al. 2024)</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For example, a lake may persist in a low-productivity, clear water state</w:t>
      </w:r>
      <w:r w:rsidR="00806A1B">
        <w:rPr>
          <w:rFonts w:ascii="Times New Roman" w:eastAsia="Times New Roman" w:hAnsi="Times New Roman" w:cs="Times New Roman"/>
        </w:rPr>
        <w:t xml:space="preserve"> (i.e., low GPP, near zero or negative NEP)</w:t>
      </w:r>
      <w:r w:rsidR="00DC0722" w:rsidRPr="00D530A4">
        <w:rPr>
          <w:rFonts w:ascii="Times New Roman" w:eastAsia="Times New Roman" w:hAnsi="Times New Roman" w:cs="Times New Roman"/>
        </w:rPr>
        <w:t xml:space="preserve"> stabilized by efficient grazing and low nutrient recycling or a high-productivity, turbid state</w:t>
      </w:r>
      <w:r w:rsidR="00806A1B">
        <w:rPr>
          <w:rFonts w:ascii="Times New Roman" w:eastAsia="Times New Roman" w:hAnsi="Times New Roman" w:cs="Times New Roman"/>
        </w:rPr>
        <w:t xml:space="preserve"> (i.e., high GPP, positive NEP)</w:t>
      </w:r>
      <w:r w:rsidR="00DC0722" w:rsidRPr="00D530A4">
        <w:rPr>
          <w:rFonts w:ascii="Times New Roman" w:eastAsia="Times New Roman" w:hAnsi="Times New Roman" w:cs="Times New Roman"/>
        </w:rPr>
        <w:t xml:space="preserve"> reinforced by internal nutrient cycling and </w:t>
      </w:r>
      <w:r w:rsidR="00806A1B">
        <w:rPr>
          <w:rFonts w:ascii="Times New Roman" w:eastAsia="Times New Roman" w:hAnsi="Times New Roman" w:cs="Times New Roman"/>
        </w:rPr>
        <w:t>low</w:t>
      </w:r>
      <w:r w:rsidR="00DC0722" w:rsidRPr="00D530A4">
        <w:rPr>
          <w:rFonts w:ascii="Times New Roman" w:eastAsia="Times New Roman" w:hAnsi="Times New Roman" w:cs="Times New Roman"/>
        </w:rPr>
        <w:t xml:space="preserve"> grazing</w:t>
      </w:r>
      <w:r w:rsidR="00806A1B">
        <w:rPr>
          <w:rFonts w:ascii="Times New Roman" w:eastAsia="Times New Roman" w:hAnsi="Times New Roman" w:cs="Times New Roman"/>
        </w:rPr>
        <w:t xml:space="preserve"> pressur</w:t>
      </w:r>
      <w:r w:rsidR="00F61523">
        <w:rPr>
          <w:rFonts w:ascii="Times New Roman" w:eastAsia="Times New Roman" w:hAnsi="Times New Roman" w:cs="Times New Roman"/>
        </w:rPr>
        <w:t xml:space="preserve">e </w:t>
      </w:r>
      <w:r w:rsidR="00F61523">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{"citationID":"Mij7Fcre","properties":{"unsorted":false,"formattedCitation":"(Scheffer and Carpenter 2003; Van Nes et al. 2007; Batt et al. 2013b)","plainCitation":"(Scheffer and Carpenter 2003; Van Nes et al. 2007; Batt et al. 2013b)","noteIndex":0},"citationItems":[{"id":"ZOJdrjVJ/1mLNZ0UK","uris":["http://zotero.org/groups/6709984/items/HUN4JZXW"],"itemData":{"id":10444,"type":"article-journal","container-title":"Trends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R."}],"issued":{"date-parts":[["2003",12]]}}},{"id":"ZOJdrjVJ/IKDJClmR","uris":["http://zotero.org/groups/6709984/items/8UFIQV88"],"itemData":{"id":10442,"type":"article-journal","container-title":"Ecosystems","DOI":"10.1007/s10021-006-0176-0","ISSN":"1432-9840, 1435-0629","issue":"1","journalAbbreviation":"Ecosystems","language":"en","page":"17","source":"DOI.org (Crossref)","title":"A Theory for Cyclic Shifts between Alternative States in Shallow Lakes","volume":"10","author":[{"family":"Van Nes","given":"Egbert H."},{"family":"Rip","given":"Winnie J."},{"family":"Scheffer","given":"Marten"}],"issued":{"date-parts":[["2007",2]]}}},{"id":"ZOJdrjVJ/sKLAEojs","uris":["http://zotero.org/groups/6709984/items/ABR66KA7"],"itemData":{"id":10445,"type":"article-journal","abstract":"Significance\n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A."}],"issued":{"date-parts":[["2013",10,22]]}}}],"schema":"https://github.com/citation-style-language/schema/raw/master/csl-citation.json"} </w:instrText>
      </w:r>
      <w:r w:rsidR="00F61523">
        <w:rPr>
          <w:rFonts w:ascii="Times New Roman" w:eastAsia="Times New Roman" w:hAnsi="Times New Roman" w:cs="Times New Roman"/>
        </w:rPr>
        <w:fldChar w:fldCharType="separate"/>
      </w:r>
      <w:r w:rsidR="00CF140B" w:rsidRPr="00CF140B">
        <w:rPr>
          <w:rFonts w:ascii="Times New Roman" w:hAnsi="Times New Roman" w:cs="Times New Roman"/>
        </w:rPr>
        <w:t>(Scheffer and Carpenter 2003; Van Nes et al. 2007; Batt et al. 2013b)</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w:t>
      </w:r>
    </w:p>
    <w:p w14:paraId="1D9C0A8B" w14:textId="7C7E7C9C" w:rsidR="00DB2399" w:rsidRDefault="00806A1B" w:rsidP="004E7412">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Changes in these feedbacks</w:t>
      </w:r>
      <w:r w:rsidR="00190CE3" w:rsidRPr="00190CE3">
        <w:rPr>
          <w:rFonts w:ascii="Times New Roman" w:eastAsia="Times New Roman" w:hAnsi="Times New Roman" w:cs="Times New Roman"/>
        </w:rPr>
        <w:t xml:space="preserve"> can be understood in terms of variables operating on different timescales. Relatively slow-changing variables, such as light attenuation from </w:t>
      </w:r>
      <w:r w:rsidR="00190CE3">
        <w:rPr>
          <w:rFonts w:ascii="Times New Roman" w:eastAsia="Times New Roman" w:hAnsi="Times New Roman" w:cs="Times New Roman"/>
        </w:rPr>
        <w:t xml:space="preserve">terrestrial </w:t>
      </w:r>
      <w:r w:rsidR="00190CE3" w:rsidRPr="00190CE3">
        <w:rPr>
          <w:rFonts w:ascii="Times New Roman" w:eastAsia="Times New Roman" w:hAnsi="Times New Roman" w:cs="Times New Roman"/>
        </w:rPr>
        <w:t xml:space="preserve">dissolved organic </w:t>
      </w:r>
      <w:r w:rsidR="00190CE3">
        <w:rPr>
          <w:rFonts w:ascii="Times New Roman" w:eastAsia="Times New Roman" w:hAnsi="Times New Roman" w:cs="Times New Roman"/>
        </w:rPr>
        <w:t xml:space="preserve">carbon (DOC) </w:t>
      </w:r>
      <w:r w:rsidR="00190CE3" w:rsidRPr="00190CE3">
        <w:rPr>
          <w:rFonts w:ascii="Times New Roman" w:eastAsia="Times New Roman" w:hAnsi="Times New Roman" w:cs="Times New Roman"/>
        </w:rPr>
        <w:t>and food</w:t>
      </w:r>
      <w:r w:rsidR="00190CE3">
        <w:rPr>
          <w:rFonts w:ascii="Times New Roman" w:eastAsia="Times New Roman" w:hAnsi="Times New Roman" w:cs="Times New Roman"/>
        </w:rPr>
        <w:t xml:space="preserve"> </w:t>
      </w:r>
      <w:r w:rsidR="00190CE3" w:rsidRPr="00190CE3">
        <w:rPr>
          <w:rFonts w:ascii="Times New Roman" w:eastAsia="Times New Roman" w:hAnsi="Times New Roman" w:cs="Times New Roman"/>
        </w:rPr>
        <w:t>web structure, may vary among years but are comparatively stable within a growing season; these variables help determine the geometry of the stability landscape itself. In contrast, fast</w:t>
      </w:r>
      <w:r w:rsidR="00190CE3">
        <w:rPr>
          <w:rFonts w:ascii="Times New Roman" w:eastAsia="Times New Roman" w:hAnsi="Times New Roman" w:cs="Times New Roman"/>
        </w:rPr>
        <w:t>-</w:t>
      </w:r>
      <w:r w:rsidR="00190CE3" w:rsidRPr="00190CE3">
        <w:rPr>
          <w:rFonts w:ascii="Times New Roman" w:eastAsia="Times New Roman" w:hAnsi="Times New Roman" w:cs="Times New Roman"/>
        </w:rPr>
        <w:t xml:space="preserve">changing variables such as nutrient availability and </w:t>
      </w:r>
      <w:r w:rsidR="00190CE3">
        <w:rPr>
          <w:rFonts w:ascii="Times New Roman" w:eastAsia="Times New Roman" w:hAnsi="Times New Roman" w:cs="Times New Roman"/>
        </w:rPr>
        <w:t xml:space="preserve">water </w:t>
      </w:r>
      <w:r w:rsidR="00190CE3" w:rsidRPr="00190CE3">
        <w:rPr>
          <w:rFonts w:ascii="Times New Roman" w:eastAsia="Times New Roman" w:hAnsi="Times New Roman" w:cs="Times New Roman"/>
        </w:rPr>
        <w:t>temperature can vary substantially within a season and primarily alter ecosystem state, moving primary production across the stability landscape.</w:t>
      </w:r>
      <w:r w:rsidR="0021034E">
        <w:rPr>
          <w:rFonts w:ascii="Times New Roman" w:eastAsia="Times New Roman" w:hAnsi="Times New Roman" w:cs="Times New Roman"/>
        </w:rPr>
        <w:t xml:space="preserve"> </w:t>
      </w:r>
      <w:r w:rsidR="0021034E" w:rsidRPr="0023036A">
        <w:rPr>
          <w:rFonts w:ascii="Times New Roman" w:eastAsia="Times New Roman" w:hAnsi="Times New Roman" w:cs="Times New Roman"/>
          <w:lang w:val="en-US"/>
        </w:rPr>
        <w:t xml:space="preserve">This distinction </w:t>
      </w:r>
      <w:r w:rsidR="0021034E">
        <w:rPr>
          <w:rFonts w:ascii="Times New Roman" w:eastAsia="Times New Roman" w:hAnsi="Times New Roman" w:cs="Times New Roman"/>
          <w:lang w:val="en-US"/>
        </w:rPr>
        <w:t xml:space="preserve">between the timescale of variables that </w:t>
      </w:r>
      <w:r w:rsidR="0021034E" w:rsidRPr="0023036A">
        <w:rPr>
          <w:rFonts w:ascii="Times New Roman" w:eastAsia="Times New Roman" w:hAnsi="Times New Roman" w:cs="Times New Roman"/>
          <w:lang w:val="en-US"/>
        </w:rPr>
        <w:t>reshape the landscape and those that move the ecosystem across it provides a mechanistic framework for understanding why similar environmental forcing can produce different outcomes across ecosystems or years.</w:t>
      </w:r>
    </w:p>
    <w:p w14:paraId="1470D56B" w14:textId="434052E3" w:rsidR="00C55D47" w:rsidRDefault="00CD0E87" w:rsidP="004E7412">
      <w:pPr>
        <w:widowControl w:val="0"/>
        <w:spacing w:after="120" w:line="240" w:lineRule="auto"/>
      </w:pPr>
      <w:r w:rsidRPr="00CD0E87">
        <w:rPr>
          <w:rFonts w:ascii="Times New Roman" w:eastAsia="Times New Roman" w:hAnsi="Times New Roman" w:cs="Times New Roman"/>
        </w:rPr>
        <w:t xml:space="preserve">Climate strongly mediates one of the key slow-changing controls on </w:t>
      </w:r>
      <w:r>
        <w:rPr>
          <w:rFonts w:ascii="Times New Roman" w:eastAsia="Times New Roman" w:hAnsi="Times New Roman" w:cs="Times New Roman"/>
        </w:rPr>
        <w:t xml:space="preserve">productivity </w:t>
      </w:r>
      <w:r w:rsidRPr="00CD0E87">
        <w:rPr>
          <w:rFonts w:ascii="Times New Roman" w:eastAsia="Times New Roman" w:hAnsi="Times New Roman" w:cs="Times New Roman"/>
        </w:rPr>
        <w:t>stability landscapes</w:t>
      </w:r>
      <w:r>
        <w:rPr>
          <w:rFonts w:ascii="Times New Roman" w:eastAsia="Times New Roman" w:hAnsi="Times New Roman" w:cs="Times New Roman"/>
        </w:rPr>
        <w:t xml:space="preserve">, </w:t>
      </w:r>
      <w:r w:rsidRPr="00CD0E87">
        <w:rPr>
          <w:rFonts w:ascii="Times New Roman" w:eastAsia="Times New Roman" w:hAnsi="Times New Roman" w:cs="Times New Roman"/>
        </w:rPr>
        <w:t>light attenuation</w:t>
      </w:r>
      <w:r>
        <w:rPr>
          <w:rFonts w:ascii="Times New Roman" w:eastAsia="Times New Roman" w:hAnsi="Times New Roman" w:cs="Times New Roman"/>
        </w:rPr>
        <w:t xml:space="preserve">, </w:t>
      </w:r>
      <w:r w:rsidRPr="00CD0E87">
        <w:rPr>
          <w:rFonts w:ascii="Times New Roman" w:eastAsia="Times New Roman" w:hAnsi="Times New Roman" w:cs="Times New Roman"/>
        </w:rPr>
        <w:t>by regulating connections between lakes and their surrounding landscapes and shaping in-lake physical and chemical conditions from year to yea</w:t>
      </w:r>
      <w:r w:rsidR="00F61523">
        <w:rPr>
          <w:rFonts w:ascii="Times New Roman" w:eastAsia="Times New Roman" w:hAnsi="Times New Roman" w:cs="Times New Roman"/>
        </w:rPr>
        <w:t xml:space="preserve">r </w:t>
      </w:r>
      <w:r w:rsidR="00F61523">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{"citationID":"WvIwgVdz","properties":{"unsorted":false,"formattedCitation":"(Jane et al. 2017; Dugan 2021)","plainCitation":"(Jane et al. 2017; Dugan 2021)","noteIndex":0},"citationItems":[{"id":"ZOJdrjVJ/0G08MYPZ","uris":["http://zotero.org/groups/6709984/items/RSYZPIJZ"],"itemData":{"id":10446,"type":"article-journal","abstract":"Abstract\n            \n              Dissolved organic matter (DOM) is a fundamental driver of many lake processes. In the past several decades, many lakes have exhibited a substantial increase in DOM quantity, measured as dissolved organic carbon (DOC) concentration. While increasing DOC is now widely recognized, fewer studies have sought to understand how characteristics of DOM (DOM\n              quality\n              ) change over time. Quality can be measured in several ways, including the optical characteristics spectral slope (\n              S\n              275–295\n              ), spectral ratio (\n              S\n              R\n              ), absorbance at 254 nm (\n              A\n              254\n              ), and DOC‐specific absorbance (SUVA;\n              A\n              254\n              :DOC). However, long‐term measurements of quality are not nearly as common as long‐term measurements of DOC concentration. We used 24 years of DOC and absorbance data for seven lakes in the North Temperate Lakes Long‐Term Ecological Research site in northern Wisconsin, USA, to examine temporal trends and synchrony in both DOC concentration and quality. We predicted lower\n              S\n              R\n              and\n              S\n              275–295\n              and higher\n              A\n              254\n              and SUVA trends, consistent with increasing DOC and greater allochthony. DOC concentration exhibited both significant positive and negative trends among lakes. In contrast, DOC quality exhibited trends suggesting reduced allochthony or increased degradation, with significant long‐term increases in\n              S\n              R\n              in three lakes. Patterns and synchrony of DOM quality parameters suggest that they are more responsive to climatic variations than DOC concentration. SUVA was particularly responsive to the degree of soil moisture. These results demonstrate that DOC quantity and quality can exhibit different complex long‐term trends and responses to climatic drivers, with implications for carbon cycling and microbial communities in aquatic ecosystems.\n            \n          , \n            Key Points\n            \n              \n                \n                  DOM quality characteristics are more synchronous than DOC concentration\n                \n                \n                  SUVA responds strongly to weather drivers, particularly the degree of moisture\n                \n                \n                  DOC trends are heterogeneous, in contrast to a predominance of increasing trends in many regions","container-title":"Journal of Geophysical Research: Biogeosciences","DOI":"10.1002/2016JG003630","ISSN":"2169-8953, 2169-8961","issue":"3","journalAbbreviation":"JGR Biogeosciences","language":"en","license":"http://onlinelibrary.wiley.com/termsAndConditions#vor","page":"546-561","source":"DOI.org (Crossref)","title":"Long‐term trends and synchrony in dissolved organic matter characteristics in Wisconsin, USA, lakes: Quality, not quantity, is highly sensitive to climate","title-short":"Long‐term trends and synchrony in dissolved organic matter characteristics in Wisconsin, USA, lakes","volume":"122","author":[{"family":"Jane","given":"Stephen F."},{"family":"Winslow","given":"Luke A."},{"family":"Remucal","given":"Christina K."},{"family":"Rose","given":"Kevin C."}],"issued":{"date-parts":[["2017",3]]}}},{"id":5576,"uris":["http://zotero.org/groups/2418348/items/YW782IAD"],"itemData":{"id":5576,"type":"article-journal","container-title":"Journal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A."}],"accessed":{"date-parts":[["2022",2,15]]},"issued":{"date-parts":[["2021",6]]}}}],"schema":"https://github.com/citation-style-language/schema/raw/master/csl-citation.json"} </w:instrText>
      </w:r>
      <w:r w:rsidR="00F61523">
        <w:rPr>
          <w:rFonts w:ascii="Times New Roman" w:eastAsia="Times New Roman" w:hAnsi="Times New Roman" w:cs="Times New Roman"/>
        </w:rPr>
        <w:fldChar w:fldCharType="separate"/>
      </w:r>
      <w:r w:rsidR="00F61523" w:rsidRPr="00F61523">
        <w:rPr>
          <w:rFonts w:ascii="Times New Roman" w:hAnsi="Times New Roman" w:cs="Times New Roman"/>
        </w:rPr>
        <w:t>(Jane et al. 2017; Dugan 2021)</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Variation in precipitation form, timing, and magnitude influences the delivery of terrestrial</w:t>
      </w:r>
      <w:r w:rsidR="00190CE3">
        <w:rPr>
          <w:rFonts w:ascii="Times New Roman" w:eastAsia="Times New Roman" w:hAnsi="Times New Roman" w:cs="Times New Roman"/>
        </w:rPr>
        <w:t xml:space="preserve"> DOC</w:t>
      </w:r>
      <w:r w:rsidR="00DC0722" w:rsidRPr="00D530A4">
        <w:rPr>
          <w:rFonts w:ascii="Times New Roman" w:eastAsia="Times New Roman" w:hAnsi="Times New Roman" w:cs="Times New Roman"/>
        </w:rPr>
        <w:t xml:space="preserve"> to lake</w:t>
      </w:r>
      <w:r w:rsidR="00F61523">
        <w:rPr>
          <w:rFonts w:ascii="Times New Roman" w:eastAsia="Times New Roman" w:hAnsi="Times New Roman" w:cs="Times New Roman"/>
        </w:rPr>
        <w:t xml:space="preserve">s </w:t>
      </w:r>
      <w:r w:rsidR="00F61523">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{"citationID":"BatRd1jQ","properties":{"unsorted":false,"formattedCitation":"(Jane et al. 2017; Walter et al. 2023a)","plainCitation":"(Jane et al. 2017; Walter et al. 2023a)","noteIndex":0},"citationItems":[{"id":"ZOJdrjVJ/0G08MYPZ","uris":["http://zotero.org/groups/6709984/items/RSYZPIJZ"],"itemData":{"id":10446,"type":"article-journal","abstract":"Abstract\n            \n              Dissolved organic matter (DOM) is a fundamental driver of many lake processes. In the past several decades, many lakes have exhibited a substantial increase in DOM quantity, measured as dissolved organic carbon (DOC) concentration. While increasing DOC is now widely recognized, fewer studies have sought to understand how characteristics of DOM (DOM\n              quality\n              ) change over time. Quality can be measured in several ways, including the optical characteristics spectral slope (\n              S\n              275–295\n              ), spectral ratio (\n              S\n              R\n              ), absorbance at 254 nm (\n              A\n              254\n              ), and DOC‐specific absorbance (SUVA;\n              A\n              254\n              :DOC). However, long‐term measurements of quality are not nearly as common as long‐term measurements of DOC concentration. We used 24 years of DOC and absorbance data for seven lakes in the North Temperate Lakes Long‐Term Ecological Research site in northern Wisconsin, USA, to examine temporal trends and synchrony in both DOC concentration and quality. We predicted lower\n              S\n              R\n              and\n              S\n              275–295\n              and higher\n              A\n              254\n              and SUVA trends, consistent with increasing DOC and greater allochthony. DOC concentration exhibited both significant positive and negative trends among lakes. In contrast, DOC quality exhibited trends suggesting reduced allochthony or increased degradation, with significant long‐term increases in\n              S\n              R\n              in three lakes. Patterns and synchrony of DOM quality parameters suggest that they are more responsive to climatic variations than DOC concentration. SUVA was particularly responsive to the degree of soil moisture. These results demonstrate that DOC quantity and quality can exhibit different complex long‐term trends and responses to climatic drivers, with implications for carbon cycling and microbial communities in aquatic ecosystems.\n            \n          , \n            Key Points\n            \n              \n                \n                  DOM quality characteristics are more synchronous than DOC concentration\n                \n                \n                  SUVA responds strongly to weather drivers, particularly the degree of moisture\n                \n                \n                  DOC trends are heterogeneous, in contrast to a predominance of increasing trends in many regions","container-title":"Journal of Geophysical Research: Biogeosciences","DOI":"10.1002/2016JG003630","ISSN":"2169-8953, 2169-8961","issue":"3","journalAbbreviation":"JGR Biogeosciences","language":"en","license":"http://onlinelibrary.wiley.com/termsAndConditions#vor","page":"546-561","source":"DOI.org (Crossref)","title":"Long‐term trends and synchrony in dissolved organic matter characteristics in Wisconsin, USA, lakes: Quality, not quantity, is highly sensitive to climate","title-short":"Long‐term trends and synchrony in dissolved organic matter characteristics in Wisconsin, USA, lakes","volume":"122","author":[{"family":"Jane","given":"Stephen F."},{"family":"Winslow","given":"Luke A."},{"family":"Remucal","given":"Christina K."},{"family":"Rose","given":"Kevin C."}],"issued":{"date-parts":[["2017",3]]}}},{"id":"ZOJdrjVJ/NHrbdQ3u","uris":["http://zotero.org/groups/6709984/items/Q65NPR7Y"],"itemData":{"id":10447,"type":"article-journal","abstract":"Abstract\n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F61523">
        <w:rPr>
          <w:rFonts w:ascii="Times New Roman" w:eastAsia="Times New Roman" w:hAnsi="Times New Roman" w:cs="Times New Roman"/>
        </w:rPr>
        <w:fldChar w:fldCharType="separate"/>
      </w:r>
      <w:r w:rsidR="00C75180" w:rsidRPr="00C75180">
        <w:rPr>
          <w:rFonts w:ascii="Times New Roman" w:hAnsi="Times New Roman" w:cs="Times New Roman"/>
        </w:rPr>
        <w:t>(Jane et al. 2017; Walter et al. 2023a)</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altering light and nutrient availability for primary productio</w:t>
      </w:r>
      <w:r w:rsidR="00752D42">
        <w:rPr>
          <w:rFonts w:ascii="Times New Roman" w:eastAsia="Times New Roman" w:hAnsi="Times New Roman" w:cs="Times New Roman"/>
        </w:rPr>
        <w:t xml:space="preserve">n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{"citationID":"OQzS0Z5h","properties":{"unsorted":false,"formattedCitation":"(Zwart et al. 2016; Corman et al. 2018; Hrycik et al. 2021)","plainCitation":"(Zwart et al. 2016; Corman et al. 2018; Hrycik et al. 2021)","noteIndex":0},"citationItems":[{"id":"ZOJdrjVJ/nnagbe0X","uris":["http://zotero.org/groups/6709984/items/N984Z7WR"],"itemData":{"id":10449,"type":"article-journal","container-title":"Limnology and Oceanography","DOI":"10.1002/lno.10248","ISSN":"00243590","issue":"2","journalAbbreviation":"Limnol. Oceanogr.","language":"en","license":"http://doi.wiley.com/10.1002/tdm_license_1.1","page":"723-734","source":"DOI.org (Crossref)","title":"Metabolic and physiochemical responses to a whole-lake experimental increase in dissolved organic carbon in a north-temperate lake: DOC effects on Lake Metabolism","title-short":"Metabolic and physiochemical responses to a whole-lake experimental increase in dissolved organic carbon in a north-temperate lake","volume":"61","author":[{"family":"Zwart","given":"Jacob A."},{"family":"Craig","given":"Nicola"},{"family":"Kelly","given":"Patrick T."},{"family":"Sebestyen","given":"Stephen D."},{"family":"Solomon","given":"Christopher T."},{"family":"Weidel","given":"Brian C."},{"family":"Jones","given":"Stuart E."}],"issued":{"date-parts":[["2016",3]]}}},{"id":"ZOJdrjVJ/0qChVHaC","uris":["http://zotero.org/groups/6709984/items/H3E9SC2L"],"itemData":{"id":10450,"type":"article-journal","abstract":"Abstract\n            \n              Terrestrial loads of dissolved organic matter (DOM) have increased in recent years in many north temperate lakes. While much of the focus on the “browning” phenomena has been on its consequences for carbon cycling, much less is known about how it influences nutrient loading to lakes. We characterize potential loads of nitrogen and phosphorus to seepage lakes in northern Wisconsin, USA, based on a laboratory soil leaching experiment and a model that includes landscape cover and watershed area. In these seepage lakes, nutrient concentrations are positively correlated with dissolved organic carbon concentrations (nitrogen:\n              r\n               = 0.68, phosphorus:\n              r\n               = 0.54). Using long‐term records of browning, we found that dissolved organic matter‐associated nutrient loadings may have resulted in substantial increases in nitrogen and phosphorus in seepage lakes and could account for currently observed nutrient concentrations in the lake. “Silent” nutrient loadings to brown‐water lakes may lead to future water‐quality concerns.\n            \n          , \n            Plain Language Summary\n            The color of many temperate lakes is changing; some lakes are becoming more darkly stained brown. The tea‐colored stain is due to dissolved organic matter from the surrounding landscape. Much of the research related to the causes and consequences of increased staining, or “brownification,” relate to its connection to the carbon cycle. However, by examining long‐term lake chemical records, analyzing the properties of the organic compounds, and modeling potential flows of the compounds, we find that carbon is not the only element that is influenced by browning. Nitrogen and phosphorus, two nutrients important to growth of organisms at the base of the food web, may also be increasing in lakes due to brownification.\n          , \n            Key Points\n            \n              \n                \n                  Terrestrial loads of dissolved organic matter to lakes are an underappreciated nutrient load to surface waters\n                \n                \n                  Browning in lakes in the U.S. upper Midwest shows a delayed response compared to other temperate regions","container-title":"Geophysical Research Letters","DOI":"10.1029/2018GL077219","ISSN":"0094-8276, 1944-8007","issue":"11","journalAbbreviation":"Geophysical Research Letters","language":"en","page":"5481-5490","source":"DOI.org (Crossref)","title":"Nitrogen and Phosphorus Loads to Temperate Seepage Lakes Associated With Allochthonous Dissolved Organic Carbon Loads","volume":"45","author":[{"family":"Corman","given":"J. R."},{"family":"Bertolet","given":"B. L."},{"family":"Casson","given":"N. J."},{"family":"Sebestyen","given":"S. D."},{"family":"Kolka","given":"R. K."},{"family":"Stanley","given":"E. H."}],"issued":{"date-parts":[["2018",6,16]]}}},{"id":10856,"uris":["http://zotero.org/groups/6709984/items/JN4VNYEA"],"itemData":{"id":10856,"type":"article-journal","abstract":"Abstract\n            \n              Winter conditions, such as ice cover and snow accumulation, are changing rapidly at northern latitudes and can have important implications for lake processes. For example, snowmelt in the watershed—a defining feature of lake hydrology because it delivers a large portion of annual nutrient inputs—is becoming earlier. Consequently, earlier and a shorter duration of snowmelt are expected to affect annual phytoplankton biomass. To test this hypothesis, we developed an index of runoff timing based on the date when 50% of cumulative runoff between January 1 and May 31 had occurred. The runoff index was computed using stream discharge for inflows, outflows, or for flows from nearby streams for 41 lakes in Europe and North America. The runoff index was then compared with summer chlorophyll‐\n              a\n              (Chl‐\n              a\n              ) concentration (a proxy for phytoplankton biomass) across 5–53 years for each lake. Earlier runoff generally corresponded to lower summer Chl‐\n              a\n              . Furthermore, years with earlier runoff also had lower winter/spring runoff magnitude, more protracted runoff, and earlier ice‐out. We examined several lake characteristics that may regulate the strength of the relationship between runoff timing and summer Chl‐\n              a\n              concentrations; however, our tested covariates had little effect on the relationship. Date of ice‐out was not clearly related to summer Chl‐\n              a\n              concentrations. Our results indicate that ongoing changes in winter conditions may have important consequences for summer phytoplankton biomass and production.","container-title":"Global Change Biology","DOI":"10.1111/gcb.15797","ISSN":"1354-1013, 1365-2486","issue":"19","journalAbbreviation":"Global Change Biology","language":"en","page":"4615-4629","source":"DOI.org (Crossref)","title":"Earlier winter/spring runoff and snowmelt during warmer winters lead to lower summer chlorophyll‐ &lt;i&gt;a&lt;/i&gt; in north temperate lakes","volume":"27","author":[{"family":"Hrycik","given":"Allison R."},{"family":"Isles","given":"Peter D. F."},{"family":"Adrian","given":"Rita"},{"family":"Albright","given":"Matthew"},{"family":"Bacon","given":"Linda C."},{"family":"Berger","given":"Stella A."},{"family":"Bhattacharya","given":"Ruchi"},{"family":"Grossart","given":"Hans‐Peter"},{"family":"Hejzlar","given":"Josef"},{"family":"Hetherington","given":"Amy Lee"},{"family":"Knoll","given":"Lesley B."},{"family":"Laas","given":"Alo"},{"family":"McDonald","given":"Cory P."},{"family":"Merrell","given":"Kellie"},{"family":"Nejstgaard","given":"Jens C."},{"family":"Nelson","given":"Kirsten"},{"family":"Nõges","given":"Peeter"},{"family":"Paterson","given":"Andrew M."},{"family":"Pilla","given":"Rachel M."},{"family":"Robertson","given":"Dale M."},{"family":"Rudstam","given":"Lars G."},{"family":"Rusak","given":"James A."},{"family":"Sadro","given":"Steven"},{"family":"Silow","given":"Eugene A."},{"family":"Stockwell","given":"Jason D."},{"family":"Yao","given":"Huaxia"},{"family":"Yokota","given":"Kiyoko"},{"family":"Pierson","given":"Donald C."}],"issued":{"date-parts":[["2021",10]]}}}],"schema":"https://github.com/citation-style-language/schema/raw/master/csl-citation.json"} </w:instrText>
      </w:r>
      <w:r w:rsidR="00752D42">
        <w:rPr>
          <w:rFonts w:ascii="Times New Roman" w:eastAsia="Times New Roman" w:hAnsi="Times New Roman" w:cs="Times New Roman"/>
        </w:rPr>
        <w:fldChar w:fldCharType="separate"/>
      </w:r>
      <w:r w:rsidR="009F0F9A" w:rsidRPr="009F0F9A">
        <w:rPr>
          <w:rFonts w:ascii="Times New Roman" w:hAnsi="Times New Roman" w:cs="Times New Roman"/>
        </w:rPr>
        <w:t>(Zwart et al. 2016; Corman et al. 2018; Hrycik et al. 2021)</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The magnitude of DOC inputs are mediated by relatively time-invariant characteristics such as </w:t>
      </w:r>
      <w:r>
        <w:rPr>
          <w:rFonts w:ascii="Times New Roman" w:eastAsia="Times New Roman" w:hAnsi="Times New Roman" w:cs="Times New Roman"/>
        </w:rPr>
        <w:t>lake</w:t>
      </w:r>
      <w:r w:rsidR="00DC0722" w:rsidRPr="00D530A4">
        <w:rPr>
          <w:rFonts w:ascii="Times New Roman" w:eastAsia="Times New Roman" w:hAnsi="Times New Roman" w:cs="Times New Roman"/>
        </w:rPr>
        <w:t xml:space="preserve"> morphology, hydrologic connectivity, and land us</w:t>
      </w:r>
      <w:r w:rsidR="00752D42">
        <w:rPr>
          <w:rFonts w:ascii="Times New Roman" w:eastAsia="Times New Roman" w:hAnsi="Times New Roman" w:cs="Times New Roman"/>
        </w:rPr>
        <w:t xml:space="preserve">e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{"citationID":"DNl98DWw","properties":{"unsorted":false,"formattedCitation":"(Solomon et al. 2015; Toming et al. 2020)","plainCitation":"(Solomon et al. 2015; Toming et al. 2020)","noteIndex":0},"citationItems":[{"id":"ZOJdrjVJ/b8g6ya35","uris":["http://zotero.org/groups/6709984/items/ACXKBSPD"],"itemData":{"id":10454,"type":"article-journal","container-title":"Ecosystems","DOI":"10.1007/s10021-015-9848-y","ISSN":"1432-9840, 1435-0629","issue":"3","journalAbbreviation":"Ecosystems","language":"en","page":"376-389","source":"DOI.org (Crossref)","title":"Ecosystem Consequences of Changing Inputs of Terrestrial Dissolved Organic Matter to Lakes: Current Knowledge and Future Challenges","title-short":"Ecosystem Consequences of Changing Inputs of Terrestrial Dissolved Organic Matter to Lakes","volume":"18","author":[{"family":"Solomon","given":"Christopher T."},{"family":"Jones","given":"Stuart E."},{"family":"Weidel","given":"Brian C."},{"family":"Buffam","given":"Ishi"},{"family":"Fork","given":"Megan L."},{"family":"Karlsson","given":"Jan"},{"family":"Larsen","given":"Søren"},{"family":"Lennon","given":"Jay T."},{"family":"Read","given":"Jordan S."},{"family":"Sadro","given":"Steven"},{"family":"Saros","given":"Jasmine E."}],"issued":{"date-parts":[["2015",4]]}}},{"id":"ZOJdrjVJ/Y8GCIviG","uris":["http://zotero.org/groups/6709984/items/75S7D647"],"itemData":{"id":10452,"type":"article-journal","abstract":"Abstract\n            \n              The pool of dissolved organic carbon (DOC), is one of the main regulators of the ecology and biogeochemistry of inland water ecosystems, and an important loss term in the carbon budgets of land ecosystems. We used a novel machine learning technique and global databases to test if and how different environmental factors contribute to the variability of\n              in situ\n              DOC concentrations in lakes. In order to estimate DOC in lakes globally we predicted DOC in each lake with a surface area larger than 0.1 km\n              2\n              . Catchment properties and meteorological and hydrological features explained most of the variability of the lake DOC concentration, whereas lake morphometry played only a marginal role. The predicted average of the global DOC concentration in lake water was 3.88 mg L\n              −1\n              . The global predicted pool of DOC in lake water was 729 Tg from which 421 Tg was the share of the Caspian Sea. The results provide global-scale evidence for ecological, climate and carbon cycle models of lake ecosystems and related future prognoses.","container-title":"Scientific Reports","DOI":"10.1038/s41598-020-65010-3","ISSN":"2045-2322","issue":"1","journalAbbreviation":"Sci Rep","language":"en","page":"8471","source":"DOI.org (Crossref)","title":"Predicting lake dissolved organic carbon at a global scale","volume":"10","author":[{"family":"Toming","given":"Kaire"},{"family":"Kotta","given":"Jonne"},{"family":"Uuemaa","given":"Evelyn"},{"family":"Sobek","given":"Sebastian"},{"family":"Kutser","given":"Tiit"},{"family":"Tranvik","given":"Lars J."}],"issued":{"date-parts":[["2020",5,21]]}}}],"schema":"https://github.com/citation-style-language/schema/raw/master/csl-citation.json"} </w:instrText>
      </w:r>
      <w:r w:rsidR="00752D42">
        <w:rPr>
          <w:rFonts w:ascii="Times New Roman" w:eastAsia="Times New Roman" w:hAnsi="Times New Roman" w:cs="Times New Roman"/>
        </w:rPr>
        <w:fldChar w:fldCharType="separate"/>
      </w:r>
      <w:r w:rsidR="00752D42" w:rsidRPr="00752D42">
        <w:rPr>
          <w:rFonts w:ascii="Times New Roman" w:hAnsi="Times New Roman" w:cs="Times New Roman"/>
        </w:rPr>
        <w:t>(Solomon et al. 2015; Toming et al. 2020)</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However, there is evidence that large changes in interannual DOC concentration </w:t>
      </w:r>
      <w:r w:rsidR="00DC0722" w:rsidRPr="00D530A4">
        <w:rPr>
          <w:rFonts w:ascii="Times New Roman" w:eastAsia="Times New Roman" w:hAnsi="Times New Roman" w:cs="Times New Roman"/>
        </w:rPr>
        <w:lastRenderedPageBreak/>
        <w:t>influence ecosystem metabolism and productivit</w:t>
      </w:r>
      <w:r w:rsidR="00752D42">
        <w:rPr>
          <w:rFonts w:ascii="Times New Roman" w:eastAsia="Times New Roman" w:hAnsi="Times New Roman" w:cs="Times New Roman"/>
        </w:rPr>
        <w:t xml:space="preserve">y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{"citationID":"vWLcUarP","properties":{"unsorted":false,"formattedCitation":"(Pace et al. 2021a; Walter et al. 2021)","plainCitation":"(Pace et al. 2021a; Walter et al. 2021)","noteIndex":0},"citationItems":[{"id":"ZOJdrjVJ/blRCB1jw","uris":["http://zotero.org/groups/6709984/items/FS8AJ8DP"],"itemData":{"id":10456,"type":"article-journal","abstract":"Abstract\n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R."}],"issued":{"date-parts":[["2021",6]]}}},{"id":"ZOJdrjVJ/qMW2Vla7","uris":["http://zotero.org/groups/6709984/items/IXIWDGJI"],"itemData":{"id":10455,"type":"article-journal","container-title":"Ecosystems","DOI":"10.1007/s10021-020-00531-6","ISSN":"1432-9840, 1435-0629","issue":"3","journalAbbreviation":"Ecosystems","language":"en","page":"502-515","source":"DOI.org (Crossref)","title":"Temporal Coherence Between Lake and Landscape Primary Productivity","volume":"24","author":[{"family":"Walter","given":"Jonathan A."},{"family":"Fleck","given":"Rachel"},{"family":"Kastens","given":"Jude H."},{"family":"Pace","given":"Michael L."},{"family":"Wilkinson","given":"Grace M."}],"issued":{"date-parts":[["2021",4]]}}}],"schema":"https://github.com/citation-style-language/schema/raw/master/csl-citation.json"} </w:instrText>
      </w:r>
      <w:r w:rsidR="00752D42">
        <w:rPr>
          <w:rFonts w:ascii="Times New Roman" w:eastAsia="Times New Roman" w:hAnsi="Times New Roman" w:cs="Times New Roman"/>
        </w:rPr>
        <w:fldChar w:fldCharType="separate"/>
      </w:r>
      <w:r w:rsidR="00D87189" w:rsidRPr="00D87189">
        <w:rPr>
          <w:rFonts w:ascii="Times New Roman" w:hAnsi="Times New Roman" w:cs="Times New Roman"/>
        </w:rPr>
        <w:t>(Pace et al. 2021a; Walter et al. 2021)</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and those changes can be synchronous among lakes in a regio</w:t>
      </w:r>
      <w:r w:rsidR="00752D42">
        <w:rPr>
          <w:rFonts w:ascii="Times New Roman" w:eastAsia="Times New Roman" w:hAnsi="Times New Roman" w:cs="Times New Roman"/>
        </w:rPr>
        <w:t xml:space="preserve">n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{"citationID":"k4guzg04","properties":{"unsorted":false,"formattedCitation":"(Pace and Cole 2002; Walter et al. 2023a)","plainCitation":"(Pace and Cole 2002; Walter et al. 2023a)","noteIndex":0},"citationItems":[{"id":10870,"uris":["http://zotero.org/groups/6709984/items/TGI9DG8F"],"itemData":{"id":10870,"type":"article-journal","abstract":"Temporal variation in dissolved organic carbon (DOC) and water color (light absorption at 440 nm) was measured in 20 lakes in northern Michigan that varied in DOC, pH, morphometry, and relative productivity as indicated by chlorophyll and total phosphorus (TP). Monthly observations during May—August over 6 yr revealed that DOC and color varied by 6‐ and 28‐fold among lakes and varied substantially through time within lakes. The pattern of temporal variation differed among years but was synchronous among lakes. Of the 190 possible correlations among lake time series, most were positive for DOC (158) and color (160), and 50% of the positive correlations were significant (P &lt; 0.05). Other variables, such as total phosphorus, chlorophyll, and pH, were less synchronous and had fewer significant positive correlations (13—25%). Temporal dynamics in DOC and color were related to ice‐out date as well as spring and summer precipitation. Years of late ice‐out and high spring rain were associated with high DOC and color in spring. A summer drought in one year lead to declines in color (up to 40%) and DOC (up to 38%) in nearly all of the lakes. The common temporal dynamics of DOC and color were most likely the result of climatic conditions that affected loading of allochthonous carbon as well as losses due to photodegradation. The variations in DOC were sufficient to cause large changes in light penetration, standing stocks of carbon, and ecosystem metabolism.","container-title":"Limnology and Oceanography","DOI":"10.4319/lo.2002.47.2.0333","ISSN":"0024-3590, 1939-5590","issue":"2","journalAbbreviation":"Limnology &amp; Oceanography","language":"en","license":"http://onlinelibrary.wiley.com/termsAndConditions#vor","page":"333-342","source":"DOI.org (Crossref)","title":"Synchronous variation of dissolved organic carbon and color in lakes","volume":"47","author":[{"family":"Pace","given":"Michael L."},{"family":"Cole","given":"Jonathan J."}],"issued":{"date-parts":[["2002",3]]}}},{"id":"ZOJdrjVJ/NHrbdQ3u","uris":["http://zotero.org/groups/6709984/items/Q65NPR7Y"],"itemData":{"id":10447,"type":"article-journal","abstract":"Abstract\n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752D42">
        <w:rPr>
          <w:rFonts w:ascii="Times New Roman" w:eastAsia="Times New Roman" w:hAnsi="Times New Roman" w:cs="Times New Roman"/>
        </w:rPr>
        <w:fldChar w:fldCharType="separate"/>
      </w:r>
      <w:r w:rsidR="00C75180" w:rsidRPr="00C75180">
        <w:rPr>
          <w:rFonts w:ascii="Times New Roman" w:hAnsi="Times New Roman" w:cs="Times New Roman"/>
        </w:rPr>
        <w:t>(Pace and Cole 2002; Walter et al. 2023a)</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w:t>
      </w:r>
      <w:r w:rsidR="00DD1932" w:rsidRPr="00DD1932">
        <w:rPr>
          <w:rFonts w:ascii="Times New Roman" w:eastAsia="Times New Roman" w:hAnsi="Times New Roman" w:cs="Times New Roman"/>
        </w:rPr>
        <w:t xml:space="preserve">Because regional climate acts as a shared external driver, it may synchronize year-to-year changes in the </w:t>
      </w:r>
      <w:r w:rsidR="00DD1932">
        <w:rPr>
          <w:rFonts w:ascii="Times New Roman" w:eastAsia="Times New Roman" w:hAnsi="Times New Roman" w:cs="Times New Roman"/>
        </w:rPr>
        <w:t xml:space="preserve">productivity </w:t>
      </w:r>
      <w:r w:rsidR="00DD1932" w:rsidRPr="00DD1932">
        <w:rPr>
          <w:rFonts w:ascii="Times New Roman" w:eastAsia="Times New Roman" w:hAnsi="Times New Roman" w:cs="Times New Roman"/>
        </w:rPr>
        <w:t xml:space="preserve">stability landscapes of </w:t>
      </w:r>
      <w:r w:rsidR="00DD1932">
        <w:rPr>
          <w:rFonts w:ascii="Times New Roman" w:eastAsia="Times New Roman" w:hAnsi="Times New Roman" w:cs="Times New Roman"/>
        </w:rPr>
        <w:t>lakes in a region</w:t>
      </w:r>
      <w:r w:rsidR="00DD1932" w:rsidRPr="00DD1932">
        <w:rPr>
          <w:rFonts w:ascii="Times New Roman" w:eastAsia="Times New Roman" w:hAnsi="Times New Roman" w:cs="Times New Roman"/>
        </w:rPr>
        <w:t>.</w:t>
      </w:r>
      <w:r w:rsidR="00DD1932">
        <w:rPr>
          <w:rFonts w:ascii="Times New Roman" w:eastAsia="Times New Roman" w:hAnsi="Times New Roman" w:cs="Times New Roman"/>
        </w:rPr>
        <w:t xml:space="preserve"> </w:t>
      </w:r>
      <w:r w:rsidR="00DC0722" w:rsidRPr="00D530A4">
        <w:rPr>
          <w:rFonts w:ascii="Times New Roman" w:eastAsia="Times New Roman" w:hAnsi="Times New Roman" w:cs="Times New Roman"/>
        </w:rPr>
        <w:t>Ice phenology provides an additional climatic control in seasonally ice-covered lakes: the timing of ice-off influences the depth and duration of stratification</w:t>
      </w:r>
      <w:r w:rsidR="008D170F">
        <w:rPr>
          <w:rFonts w:ascii="Times New Roman" w:eastAsia="Times New Roman" w:hAnsi="Times New Roman" w:cs="Times New Roman"/>
        </w:rPr>
        <w:t xml:space="preserve"> and photic zone depth (Figure 3)</w:t>
      </w:r>
      <w:r w:rsidR="00DC0722" w:rsidRPr="00D530A4">
        <w:rPr>
          <w:rFonts w:ascii="Times New Roman" w:eastAsia="Times New Roman" w:hAnsi="Times New Roman" w:cs="Times New Roman"/>
        </w:rPr>
        <w:t>, thereby regulating vertical nutrient transport and water temperatures that control productivity</w:t>
      </w:r>
      <w:r>
        <w:rPr>
          <w:rFonts w:ascii="Times New Roman" w:eastAsia="Times New Roman" w:hAnsi="Times New Roman" w:cs="Times New Roman"/>
        </w:rPr>
        <w:t xml:space="preserve"> rates during the ice-free seaso</w:t>
      </w:r>
      <w:r w:rsidR="009F0F9A">
        <w:rPr>
          <w:rFonts w:ascii="Times New Roman" w:eastAsia="Times New Roman" w:hAnsi="Times New Roman" w:cs="Times New Roman"/>
        </w:rPr>
        <w:t xml:space="preserve">n </w:t>
      </w:r>
      <w:r w:rsidR="009F0F9A">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{"citationID":"q83bQ5GH","properties":{"unsorted":false,"formattedCitation":"(Peeters et al. 2007; Dugan 2021; Szydlowski 2026)","plainCitation":"(Peeters et al. 2007; Dugan 2021; Szydlowski 2026)","noteIndex":0},"citationItems":[{"id":10855,"uris":["http://zotero.org/groups/6709984/items/TL7MW27Y"],"itemData":{"id":10855,"type":"article-journal","abstract":"Abstract\n            The decoupling of trophic interactions is potentially one of the most severe consequences of climate warming. In lakes and oceans the timing of phytoplankton blooms affects competition within the plankton community as well as food–web interactions with zooplankton and fish. Using Upper Lake Constance as an example, we present a model‐based analysis that predicts that in a future warmer climate, the onset of the spring phytoplankton bloom will occur earlier in the year than it does at present. This is a result of the earlier occurrence of the transition from strong to weak vertical mixing in spring, and of the associated earlier onset of stratification. According to our simulations a shift in the timing of phytoplankton growth resulting from a consistently warmer climate will exceed that resulting from a single unusually warm year. The numerical simulations are complemented by a statistical analysis of long‐term data from Upper Lake Constance which demonstrates that oligotrophication has a negligible effect on the timing of phytoplankton growth in spring and that an early onset of the spring phytoplankton bloom is associated with high air temperatures and low wind speeds.","container-title":"Global Change Biology","DOI":"10.1111/j.1365-2486.2007.01412.x","ISSN":"1354-1013, 1365-2486","issue":"9","journalAbbreviation":"Global Change Biology","language":"en","license":"http://onlinelibrary.wiley.com/termsAndConditions#vor","page":"1898-1909","source":"DOI.org (Crossref)","title":"Earlier onset of the spring phytoplankton bloom in lakes of the temperate zone in a warmer climate","volume":"13","author":[{"family":"Peeters","given":"Frank"},{"family":"Straile","given":"Dietmar"},{"family":"Lorke","given":"Andreas"},{"family":"Livingstone","given":"David M."}],"issued":{"date-parts":[["2007",9]]}}},{"id":5576,"uris":["http://zotero.org/groups/2418348/items/YW782IAD"],"itemData":{"id":5576,"type":"article-journal","container-title":"Journal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A."}],"accessed":{"date-parts":[["2022",2,15]]},"issued":{"date-parts":[["2021",6]]}}},{"id":10864,"uris":["http://zotero.org/groups/6709984/items/UUXMDCYG"],"itemData":{"id":10864,"type":"thesis","publisher":"The University of Wisconsin - Madison","title":"Climate-Driven Variability in Lakes Alters Resilience of Primary Production to Short-Term Perturbations by Weather and Nutrients","author":[{"family":"Szydlowski","given":"Daniel"}],"issued":{"date-parts":[["2026"]]}}}],"schema":"https://github.com/citation-style-language/schema/raw/master/csl-citation.json"} </w:instrText>
      </w:r>
      <w:r w:rsidR="009F0F9A">
        <w:rPr>
          <w:rFonts w:ascii="Times New Roman" w:eastAsia="Times New Roman" w:hAnsi="Times New Roman" w:cs="Times New Roman"/>
        </w:rPr>
        <w:fldChar w:fldCharType="separate"/>
      </w:r>
      <w:r w:rsidR="009F0F9A" w:rsidRPr="009F0F9A">
        <w:rPr>
          <w:rFonts w:ascii="Times New Roman" w:hAnsi="Times New Roman" w:cs="Times New Roman"/>
        </w:rPr>
        <w:t>(Peeters et al. 2007; Dugan 2021; Szydlowski 2026)</w:t>
      </w:r>
      <w:r w:rsidR="009F0F9A">
        <w:rPr>
          <w:rFonts w:ascii="Times New Roman" w:eastAsia="Times New Roman" w:hAnsi="Times New Roman" w:cs="Times New Roman"/>
        </w:rPr>
        <w:fldChar w:fldCharType="end"/>
      </w:r>
      <w:r w:rsidR="00DC0722" w:rsidRPr="00D530A4">
        <w:rPr>
          <w:rFonts w:ascii="Times New Roman" w:eastAsia="Times New Roman" w:hAnsi="Times New Roman" w:cs="Times New Roman"/>
        </w:rPr>
        <w:t>.</w:t>
      </w:r>
      <w:r w:rsidR="0023036A" w:rsidRPr="0023036A">
        <w:t xml:space="preserve"> </w:t>
      </w:r>
    </w:p>
    <w:p w14:paraId="55DF51FC" w14:textId="4ECE4483" w:rsidR="004E5319" w:rsidRDefault="004E5319" w:rsidP="004E7412">
      <w:pPr>
        <w:widowControl w:val="0"/>
        <w:spacing w:after="120" w:line="240" w:lineRule="auto"/>
        <w:rPr>
          <w:rFonts w:ascii="Times New Roman" w:eastAsia="Times New Roman" w:hAnsi="Times New Roman" w:cs="Times New Roman"/>
        </w:rPr>
      </w:pPr>
      <w:r w:rsidRPr="004E5319">
        <w:rPr>
          <w:rFonts w:ascii="Times New Roman" w:eastAsia="Times New Roman" w:hAnsi="Times New Roman" w:cs="Times New Roman"/>
        </w:rPr>
        <w:t>Food</w:t>
      </w:r>
      <w:r>
        <w:rPr>
          <w:rFonts w:ascii="Times New Roman" w:eastAsia="Times New Roman" w:hAnsi="Times New Roman" w:cs="Times New Roman"/>
        </w:rPr>
        <w:t xml:space="preserve"> </w:t>
      </w:r>
      <w:r w:rsidRPr="004E5319">
        <w:rPr>
          <w:rFonts w:ascii="Times New Roman" w:eastAsia="Times New Roman" w:hAnsi="Times New Roman" w:cs="Times New Roman"/>
        </w:rPr>
        <w:t xml:space="preserve">web structure provides a second slow-changing control on primary production by regulating top-down grazing pressure. Changes in fish abundance or species composition can cascade through zooplankton communities, strengthening or weakening grazing on phytoplankton and thereby altering ecosystem metabolism and </w:t>
      </w:r>
      <w:r>
        <w:rPr>
          <w:rFonts w:ascii="Times New Roman" w:eastAsia="Times New Roman" w:hAnsi="Times New Roman" w:cs="Times New Roman"/>
        </w:rPr>
        <w:t xml:space="preserve">resilience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{"citationID":"tqk4HbQc","properties":{"unsorted":false,"formattedCitation":"(Butts 2024; Johnson et al. 2026)","plainCitation":"(Butts 2024; Johnson et al. 2026)","noteIndex":0},"citationItems":[{"id":1552,"uris":["http://zotero.org/groups/2418348/items/EL7PPAYF"],"itemData":{"id":1552,"type":"thesis","abstract":"Aquatic ecosystems are increasingly facing ecosystem-scale disturbances that affect water quality and ecosystem services. Food webs have substantial influences on how disturbances are propagated through ecosystems and the structure of trophic interactions shapes\nnutrient cycling and energy flow. In my dissertation, I used food webs to improve the understanding of dynamics in disturbed ecosystems, and develop our understanding of how food webs mediate, and respond to, increasingly frequent and intense disturbances. Chapter 1 used lower food web dynamics to assess consumer nutrient cycling within a hypereutrophic reservoir,\ndemonstrating that the lower food web has a substantial influence on early summer phosphorus availability and phytoplankton size structure. Chapter 2 quantified zooplankton and macroinvertebrate size structure as a tool to assess food web response to an incentivized harvest of common carp (Cyprinus carpio) and bigmouth buffalo (Ictiobus cyprinellus). This analysis\nshowed that the biomanipulation did not significantly affect food web structure potentially explaining the lack of water quality response. Expanding to the whole food web, chapter 3 tested whether food web structure mediates ecosystem responses to discrete disturbance—stormdriven nutrient loading—finding greater benthic-pelagic coupling increased the resistance and resilience of algal biomass response to pulsed nutrient loading events. Chapter 4 used a\nbioenergetics approach to explore changes in energy flux and food web stability over 19 years in\nthe Trout Lake pelagic food web, including an invasion by a mid-trophic level invader, Bythotrephes longimanus. This analysis highlighted how a mid-trophic level invader alters the trajectory of an ecosystem by decreasing energy flux and temporarily altering food web stability. In summary, this research has advanced our understanding of how food webs drive ecosystem function and mediate ecosystem-scale responses within aquatic ecosystems.","genre":"Ph. D.","publisher":"Univeristy Of Wisconsin- Madison","title":"Investigating Ecosystem-Scale Responses to Changes in Lake Food Webs","URL":"https://www.proquest.com/docview/2815134402/626A709AE8CB4E36PQ/1?accountid=465&amp;sourcetype=Dissertations%20&amp;%20Theses","author":[{"family":"Butts","given":"Tyler J."}],"issued":{"date-parts":[["2024"]]}}},{"id":10869,"uris":["http://zotero.org/groups/6709984/items/8YKTMVW7"],"itemData":{"id":10869,"type":"article-journal","abstract":"Abstract\n            \n              Ponds are significant emitters of greenhouse gases (GHGs). While eutrophication stimulates GHG emissions, responses to nutrient pulses and weather events are less clear. We investigated both immediate and cumulative effects of experimental storm‐scale nutrient pulses, along with unplanned extreme heat and wind events during the experiment, on GHG fluxes in nutrient‐enriched ponds compared to reference ponds. Physical disturbances had greater immediate effects on GHG fluxes than did nutrient pulses due to effects on stratification and oxygen. Extreme heat increased CO\n              2\n              flux and methanogenesis potential, while extreme wind increased CO\n              2\n              flux. The combination of nutrients and extreme heat, however, triggered physicochemical changes that stimulated GHG emissions, doubling CH\n              4\n              efflux from nutrient‐enriched ponds prior to late‐summer mixing. Late‐summer emissions from reference ponds closed the gap in cumulative CH\n              4\n              and CO\n              2\n              efflux between treatments; however, suggesting that storm‐driven nutrient loading may not increase total within‐season GHG emissions from shallow aquatic systems.","container-title":"Limnology and Oceanography Letters","DOI":"10.1002/lol2.70121","ISSN":"2378-2242, 2378-2242","issue":"2","journalAbbreviation":"Limnol Oceanogr Letters","language":"en","page":"e70121","source":"DOI.org (Crossref)","title":"Immediate and cumulative effects of nutrient and extreme weather disturbances on pond greenhouse gas emissions","volume":"11","author":[{"family":"Johnson","given":"Robert A."},{"family":"Butts","given":"Tyler J."},{"family":"Albright","given":"Ellen A."},{"family":"Hall","given":"Steven J."},{"family":"Walter","given":"Jonathan A."},{"family":"Wilkinson","given":"Grace M."}],"issued":{"date-parts":[["2026",3]]}}}],"schema":"https://github.com/citation-style-language/schema/raw/master/csl-citation.json"} </w:instrText>
      </w:r>
      <w:r w:rsidR="00752D42">
        <w:rPr>
          <w:rFonts w:ascii="Times New Roman" w:eastAsia="Times New Roman" w:hAnsi="Times New Roman" w:cs="Times New Roman"/>
        </w:rPr>
        <w:fldChar w:fldCharType="separate"/>
      </w:r>
      <w:r w:rsidR="00752D42" w:rsidRPr="00752D42">
        <w:rPr>
          <w:rFonts w:ascii="Times New Roman" w:hAnsi="Times New Roman" w:cs="Times New Roman"/>
        </w:rPr>
        <w:t>(Butts 2024; Johnson et al. 2026)</w:t>
      </w:r>
      <w:r w:rsidR="00752D42">
        <w:rPr>
          <w:rFonts w:ascii="Times New Roman" w:eastAsia="Times New Roman" w:hAnsi="Times New Roman" w:cs="Times New Roman"/>
        </w:rPr>
        <w:fldChar w:fldCharType="end"/>
      </w:r>
      <w:r w:rsidRPr="004E5319">
        <w:rPr>
          <w:rFonts w:ascii="Times New Roman" w:eastAsia="Times New Roman" w:hAnsi="Times New Roman" w:cs="Times New Roman"/>
        </w:rPr>
        <w:t xml:space="preserve">. These food-web changes may arise through species introductions, invasions, harvest, or natural population cycles, and can persist across years. Previous whole-lake fish manipulations have demonstrated that changes in trophic structure alter grazing pressure and ecosystem metabolism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{"citationID":"n07vjc5D","properties":{"unsorted":false,"formattedCitation":"(Carpenter et al. 2011; Batt et al. 2013b; Pace et al. 2021a)","plainCitation":"(Carpenter et al. 2011; Batt et al. 2013b; Pace et al. 2021a)","noteIndex":0},"citationItems":[{"id":2998,"uris":["http://zotero.org/groups/2418348/items/4LDQLSEY"],"itemData":{"id":2998,"type":"article-journal","abstract":"Catastrophic ecological regime shifts may be announced in advance by statistical early warning signals such as slowing return rates from perturbation and rising variance. The theoretical background for these indicators is rich, but real-world tests are rare, especially for whole ecosystems. We tested the hypothesis that these statistics would be early warning signals for an experimentally induced regime shift in an aquatic food web. We gradually added top predators to a lake over 3 years to destabilize its food web. An adjacent lake was monitored simultaneously as a reference ecosystem. Warning signals of a regime shift were evident in the manipulated lake during reorganization of the food web more than a year before the food web transition was complete, corroborating theory for leading indicators of ecological regime shifts.","container-title":"Science","DOI":"10.1126/science.1203672","issue":"6033","license":"732681","page":"1079-1082","title":"Early Warnings of Regime Shifts: A Whole-Ecosystem Experiment","volume":"332","author":[{"family":"Carpenter","given":"Stephen R."},{"family":"Cole","given":"Jonathan J."},{"family":"Pace","given":"Michael L."},{"family":"Batt","given":"Ryan D."},{"family":"Brock","given":"William A."},{"family":"Cline","given":"Timothy J."},{"family":"Coloso","given":"James J."},{"family":"Hodgson","given":"James R."},{"family":"Kitchell","given":"James F."},{"family":"Seekell","given":"David A."},{"family":"Smith","given":"Laura E."},{"family":"Weidel","given":"Brian C."}],"issued":{"date-parts":[["2011"]]}}},{"id":"ZOJdrjVJ/sKLAEojs","uris":["http://zotero.org/groups/6709984/items/ABR66KA7"],"itemData":{"id":10445,"type":"article-journal","abstract":"Significance\n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A."}],"issued":{"date-parts":[["2013",10,22]]}}},{"id":"ZOJdrjVJ/blRCB1jw","uris":["http://zotero.org/groups/6709984/items/FS8AJ8DP"],"itemData":{"id":10456,"type":"article-journal","abstract":"Abstract\n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R."}],"issued":{"date-parts":[["2021",6]]}}}],"schema":"https://github.com/citation-style-language/schema/raw/master/csl-citation.json"} </w:instrText>
      </w:r>
      <w:r w:rsidR="00752D42">
        <w:rPr>
          <w:rFonts w:ascii="Times New Roman" w:eastAsia="Times New Roman" w:hAnsi="Times New Roman" w:cs="Times New Roman"/>
        </w:rPr>
        <w:fldChar w:fldCharType="separate"/>
      </w:r>
      <w:r w:rsidR="00D87189" w:rsidRPr="00D87189">
        <w:rPr>
          <w:rFonts w:ascii="Times New Roman" w:hAnsi="Times New Roman" w:cs="Times New Roman"/>
        </w:rPr>
        <w:t>(Carpenter et al. 2011; Batt et al. 2013b; Pace et al. 2021a)</w:t>
      </w:r>
      <w:r w:rsidR="00752D42">
        <w:rPr>
          <w:rFonts w:ascii="Times New Roman" w:eastAsia="Times New Roman" w:hAnsi="Times New Roman" w:cs="Times New Roman"/>
        </w:rPr>
        <w:fldChar w:fldCharType="end"/>
      </w:r>
      <w:r w:rsidR="00752D42">
        <w:rPr>
          <w:rFonts w:ascii="Times New Roman" w:eastAsia="Times New Roman" w:hAnsi="Times New Roman" w:cs="Times New Roman"/>
        </w:rPr>
        <w:t xml:space="preserve"> </w:t>
      </w:r>
      <w:r>
        <w:rPr>
          <w:rFonts w:ascii="Times New Roman" w:eastAsia="Times New Roman" w:hAnsi="Times New Roman" w:cs="Times New Roman"/>
        </w:rPr>
        <w:t xml:space="preserve">and invasive species can cause a regime shift </w:t>
      </w:r>
      <w:r w:rsidR="00752D42">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{"citationID":"fz1kEZFK","properties":{"unsorted":false,"formattedCitation":"(Hansen et al. 2013b; Martin et al. 2022)","plainCitation":"(Hansen et al. 2013b; Martin et al. 2022)","noteIndex":0},"citationItems":[{"id":5570,"uris":["http://zotero.org/groups/2418348/items/M2FY3E7F"],"itemData":{"id":5570,"type":"article-journal","container-title":"Ecology","DOI":"10.1890/13-0093.1","ISSN":"0012-9658","issue":"10","language":"en","license":"732815","page":"2207-2219","source":"Crossref","title":"Are rapid transitions between invasive and native species caused by alternative stable states, and does it matter?","volume":"94","author":[{"family":"Hansen","given":"Gretchen J. A."},{"family":"Ives","given":"Anthony R."},{"family":"Vander Zanden","given":"M. Jake"},{"family":"Carpenter","given":"Stephen R."}],"issued":{"date-parts":[["2013",10]]}}},{"id":5487,"uris":["http://zotero.org/groups/2418348/items/67HYJYIM"],"itemData":{"id":5487,"type":"article-journal","container-title":"Limnology and Oceanography","DOI":"10.1002/lno.12049","ISSN":"0024-3590, 1939-5590","issue":"S1","journalAbbreviation":"Limnology &amp; Oceanography","language":"en","source":"DOI.org (Crossref)","title":"Rise of a native apex predator and an invasive zooplankton cause successive ecological regime shifts in a North Temperate Lake","URL":"https://onlinelibrary.wiley.com/doi/10.1002/lno.12049","volume":"67","author":[{"family":"Martin","given":"Benjamin E."},{"family":"Walsh","given":"Jake R."},{"family":"Vander Zanden","given":"M. Jake"}],"accessed":{"date-parts":[["2023",1,17]]},"issued":{"date-parts":[["2022",2]]}}}],"schema":"https://github.com/citation-style-language/schema/raw/master/csl-citation.json"} </w:instrText>
      </w:r>
      <w:r w:rsidR="00752D42">
        <w:rPr>
          <w:rFonts w:ascii="Times New Roman" w:eastAsia="Times New Roman" w:hAnsi="Times New Roman" w:cs="Times New Roman"/>
        </w:rPr>
        <w:fldChar w:fldCharType="separate"/>
      </w:r>
      <w:r w:rsidR="006069EA" w:rsidRPr="006069EA">
        <w:rPr>
          <w:rFonts w:ascii="Times New Roman" w:hAnsi="Times New Roman" w:cs="Times New Roman"/>
        </w:rPr>
        <w:t>(Hansen et al. 2013b; Martin et al. 2022)</w:t>
      </w:r>
      <w:r w:rsidR="00752D42">
        <w:rPr>
          <w:rFonts w:ascii="Times New Roman" w:eastAsia="Times New Roman" w:hAnsi="Times New Roman" w:cs="Times New Roman"/>
        </w:rPr>
        <w:fldChar w:fldCharType="end"/>
      </w:r>
      <w:r>
        <w:rPr>
          <w:rFonts w:ascii="Times New Roman" w:eastAsia="Times New Roman" w:hAnsi="Times New Roman" w:cs="Times New Roman"/>
        </w:rPr>
        <w:t xml:space="preserve">, </w:t>
      </w:r>
      <w:r w:rsidRPr="004E5319">
        <w:rPr>
          <w:rFonts w:ascii="Times New Roman" w:eastAsia="Times New Roman" w:hAnsi="Times New Roman" w:cs="Times New Roman"/>
        </w:rPr>
        <w:t>providing a mechanistic basis for predicting corresponding changes in stability</w:t>
      </w:r>
      <w:r>
        <w:rPr>
          <w:rFonts w:ascii="Times New Roman" w:eastAsia="Times New Roman" w:hAnsi="Times New Roman" w:cs="Times New Roman"/>
        </w:rPr>
        <w:t xml:space="preserve"> </w:t>
      </w:r>
      <w:r w:rsidRPr="004E5319">
        <w:rPr>
          <w:rFonts w:ascii="Times New Roman" w:eastAsia="Times New Roman" w:hAnsi="Times New Roman" w:cs="Times New Roman"/>
        </w:rPr>
        <w:t xml:space="preserve">landscape </w:t>
      </w:r>
      <w:r>
        <w:rPr>
          <w:rFonts w:ascii="Times New Roman" w:eastAsia="Times New Roman" w:hAnsi="Times New Roman" w:cs="Times New Roman"/>
        </w:rPr>
        <w:t>geometry</w:t>
      </w:r>
      <w:r w:rsidRPr="004E5319">
        <w:rPr>
          <w:rFonts w:ascii="Times New Roman" w:eastAsia="Times New Roman" w:hAnsi="Times New Roman" w:cs="Times New Roman"/>
        </w:rPr>
        <w:t>.</w:t>
      </w:r>
    </w:p>
    <w:p w14:paraId="00000017" w14:textId="23B3DF71" w:rsidR="008E0D62" w:rsidRPr="00D530A4" w:rsidRDefault="00DC0722" w:rsidP="004E7412">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Research Plan</w:t>
      </w:r>
    </w:p>
    <w:p w14:paraId="1C128A05" w14:textId="3AC98BAB" w:rsidR="00FD605B"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i/>
          <w:iCs/>
        </w:rPr>
        <w:t>Study System:</w:t>
      </w:r>
      <w:r w:rsidRPr="00D530A4">
        <w:rPr>
          <w:rFonts w:ascii="Times New Roman" w:eastAsia="Times New Roman" w:hAnsi="Times New Roman" w:cs="Times New Roman"/>
        </w:rPr>
        <w:t xml:space="preserve"> </w:t>
      </w:r>
      <w:r w:rsidR="00025680">
        <w:rPr>
          <w:rFonts w:ascii="Times New Roman" w:eastAsia="Times New Roman" w:hAnsi="Times New Roman" w:cs="Times New Roman"/>
        </w:rPr>
        <w:t>W</w:t>
      </w:r>
      <w:r w:rsidRPr="00D530A4">
        <w:rPr>
          <w:rFonts w:ascii="Times New Roman" w:eastAsia="Times New Roman" w:hAnsi="Times New Roman" w:cs="Times New Roman"/>
        </w:rPr>
        <w:t>e will use data from</w:t>
      </w:r>
      <w:r w:rsidR="002C43FD">
        <w:rPr>
          <w:rFonts w:ascii="Times New Roman" w:eastAsia="Times New Roman" w:hAnsi="Times New Roman" w:cs="Times New Roman"/>
        </w:rPr>
        <w:t xml:space="preserve"> 10 lakes total;</w:t>
      </w:r>
      <w:r w:rsidRPr="00D530A4">
        <w:rPr>
          <w:rFonts w:ascii="Times New Roman" w:eastAsia="Times New Roman" w:hAnsi="Times New Roman" w:cs="Times New Roman"/>
        </w:rPr>
        <w:t xml:space="preserve"> </w:t>
      </w:r>
      <w:r w:rsidR="00025680">
        <w:rPr>
          <w:rFonts w:ascii="Times New Roman" w:eastAsia="Times New Roman" w:hAnsi="Times New Roman" w:cs="Times New Roman"/>
        </w:rPr>
        <w:t>five</w:t>
      </w:r>
      <w:r w:rsidRPr="00D530A4">
        <w:rPr>
          <w:rFonts w:ascii="Times New Roman" w:eastAsia="Times New Roman" w:hAnsi="Times New Roman" w:cs="Times New Roman"/>
        </w:rPr>
        <w:t xml:space="preserve"> lakes influenced only by</w:t>
      </w:r>
      <w:r w:rsidR="004E5319">
        <w:rPr>
          <w:rFonts w:ascii="Times New Roman" w:eastAsia="Times New Roman" w:hAnsi="Times New Roman" w:cs="Times New Roman"/>
        </w:rPr>
        <w:t xml:space="preserve"> </w:t>
      </w:r>
      <w:r w:rsidRPr="00D530A4">
        <w:rPr>
          <w:rFonts w:ascii="Times New Roman" w:eastAsia="Times New Roman" w:hAnsi="Times New Roman" w:cs="Times New Roman"/>
        </w:rPr>
        <w:t xml:space="preserve">climate variability and natural shifts in food web structure, and </w:t>
      </w:r>
      <w:r w:rsidR="00025680">
        <w:rPr>
          <w:rFonts w:ascii="Times New Roman" w:eastAsia="Times New Roman" w:hAnsi="Times New Roman" w:cs="Times New Roman"/>
        </w:rPr>
        <w:t>five</w:t>
      </w:r>
      <w:r w:rsidRPr="00D530A4">
        <w:rPr>
          <w:rFonts w:ascii="Times New Roman" w:eastAsia="Times New Roman" w:hAnsi="Times New Roman" w:cs="Times New Roman"/>
        </w:rPr>
        <w:t xml:space="preserve"> lakes that experience the same climate variation but have been directly manipulated to alter food web structure or the physicochemical environment (Figure 2). This combination provides a powerful framework to disentangle the roles of external forcing, internal dynamics, and targeted interventions in shifting stability landscapes. The 1</w:t>
      </w:r>
      <w:r w:rsidR="00E51583">
        <w:rPr>
          <w:rFonts w:ascii="Times New Roman" w:eastAsia="Times New Roman" w:hAnsi="Times New Roman" w:cs="Times New Roman"/>
        </w:rPr>
        <w:t>0</w:t>
      </w:r>
      <w:r w:rsidRPr="00D530A4">
        <w:rPr>
          <w:rFonts w:ascii="Times New Roman" w:eastAsia="Times New Roman" w:hAnsi="Times New Roman" w:cs="Times New Roman"/>
        </w:rPr>
        <w:t xml:space="preserve"> lakes are located within 30 km of each other in the </w:t>
      </w:r>
      <w:r w:rsidR="005E063E">
        <w:rPr>
          <w:rFonts w:ascii="Times New Roman" w:eastAsia="Times New Roman" w:hAnsi="Times New Roman" w:cs="Times New Roman"/>
        </w:rPr>
        <w:t xml:space="preserve">forested </w:t>
      </w:r>
      <w:r w:rsidRPr="00D530A4">
        <w:rPr>
          <w:rFonts w:ascii="Times New Roman" w:eastAsia="Times New Roman" w:hAnsi="Times New Roman" w:cs="Times New Roman"/>
        </w:rPr>
        <w:t xml:space="preserve">Northern Highlands Lake District of Wisconsin and the Upper Peninsula of Michigan, USA. </w:t>
      </w:r>
      <w:r w:rsidR="00E51583" w:rsidRPr="00E51583">
        <w:rPr>
          <w:rFonts w:ascii="Times New Roman" w:eastAsia="Times New Roman" w:hAnsi="Times New Roman" w:cs="Times New Roman"/>
        </w:rPr>
        <w:t>They span substantial variation in lake size, trophic state, and landscape positio</w:t>
      </w:r>
      <w:r w:rsidR="006348FF">
        <w:rPr>
          <w:rFonts w:ascii="Times New Roman" w:eastAsia="Times New Roman" w:hAnsi="Times New Roman" w:cs="Times New Roman"/>
        </w:rPr>
        <w:t xml:space="preserve">n </w:t>
      </w:r>
      <w:r w:rsidR="006348FF">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{"citationID":"HzBIzR3U","properties":{"unsorted":false,"formattedCitation":"(Webster et al. 1996; Kratz et al. 2006)","plainCitation":"(Webster et al. 1996; Kratz et al. 2006)","noteIndex":0},"citationItems":[{"id":3437,"uris":["http://zotero.org/groups/2418348/items/2SSIY2JC"],"itemData":{"id":3437,"type":"article-journal","abstract":"Climatic shifts to drier conditions during drought alter the hydrologic pathways of water and solute flow to aquatic ecosystems. We examined differences in drought‐induced trends in the semiconservative cations, Ca+Mg, in seven northern Wisconsin lakes. These spanned the range of hydrologic settings in the region, including hydraulically mounded, groundwater flowthrough, and groundwater‐discharge lakes. Parallel increases in concentration across the seven lakes during drought were attributable to evapoconcentration. However, we observed divergent trends for mass, which better reflects altered solute flux by accounting for changes in lake volume. Ca+Mg mass increased in three groundwater‐dominated lakes as precipitation inputs were low and groundwater discharging from longer flowpaths became proportionately more important. In contrast, decreases in Ca+Mg mass for two precipitation‐dominated lakes reflected diminished inputs of solute‐rich groundwater. Landscape position, defined by the spatial position of a lake within a hydrologic flow system, accounted for the divergence in chemical responses to drought.","container-title":"Limnology and Oceanography","DOI":"10.4319/lo.1996.41.5.0977","ISSN":"00243590","issue":"5","journalAbbreviation":"Limnol. Oceanogr.","language":"en","license":"730403","page":"977-984","source":"DOI.org (Crossref)","title":"The influence of landscape position on lake chemical responses to drought in northern Wisconsin","volume":"41","author":[{"family":"Webster","given":"Katherine E."},{"family":"Kratz","given":"Timothy K."},{"family":"Bowser","given":"Carl J."},{"family":"Magnuson","given":"John J."},{"family":"Rose","given":"William J."}],"issued":{"date-parts":[["1996",7]]}}},{"id":2203,"uris":["http://zotero.org/groups/2418348/items/ZPNE6TFL"],"itemData":{"id":2203,"type":"chapter","abstract":"At first thought, one might expect that lakes within a lake district, such as the Northern Highlands Lake District, would be relatively similar to one another. These lakes were formed by the same processes, share a similar geologic setting, have access to the same regional species pool, and experience nearly identical climate and weather. Yet, our experience suggests that lakes that are within a few hundred meters of each other can differ dramatically, not only in average values of individual variables but also in the dynamics of these variables.","container-title":"Long-Term Dynamics of Lakes in the Landscape: Long-Term Ecological Research on North Temperate Lakes","ISBN":"On book shelves","license":"620032","page":"49-66","publisher":"Oxford University Press","title":"Making Sense of the landscape: Geomorphic legacies and the landscape position of lakes","URL":"http://cfllibrary.uwcfl.org/node/3123","author":[{"family":"Kratz","given":"Timothy K."},{"family":"Webster","given":"K. E."},{"family":"Riera","given":"J. L."},{"family":"Lewis","given":"D.B."},{"family":"Pollard","given":"A.I."}],"editor":[{"family":"Magnuson","given":"John J."},{"family":"Kratz","given":"Timothy K."},{"family":"Benson","given":"B. J."}],"issued":{"date-parts":[["2006"]]}}}],"schema":"https://github.com/citation-style-language/schema/raw/master/csl-citation.json"}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(Webster et al. 1996; Kratz et al. 2006)</w:t>
      </w:r>
      <w:r w:rsidR="006348FF">
        <w:rPr>
          <w:rFonts w:ascii="Times New Roman" w:eastAsia="Times New Roman" w:hAnsi="Times New Roman" w:cs="Times New Roman"/>
        </w:rPr>
        <w:fldChar w:fldCharType="end"/>
      </w:r>
      <w:r w:rsidR="00E51583">
        <w:rPr>
          <w:rFonts w:ascii="Times New Roman" w:eastAsia="Times New Roman" w:hAnsi="Times New Roman" w:cs="Times New Roman"/>
        </w:rPr>
        <w:t xml:space="preserve">, </w:t>
      </w:r>
      <w:r w:rsidR="00E51583" w:rsidRPr="00E51583">
        <w:rPr>
          <w:rFonts w:ascii="Times New Roman" w:eastAsia="Times New Roman" w:hAnsi="Times New Roman" w:cs="Times New Roman"/>
        </w:rPr>
        <w:t xml:space="preserve">providing contrasts in ecosystem structure and connectivity while holding regional </w:t>
      </w:r>
      <w:r w:rsidR="00FD605B">
        <w:rPr>
          <w:rFonts w:ascii="Times New Roman" w:hAnsi="Times New Roman" w:cs="Times New Roman"/>
          <w:noProof/>
          <w:color w:val="000000"/>
        </w:rPr>
        <w:drawing>
          <wp:inline distT="0" distB="0" distL="0" distR="0" wp14:anchorId="18070C16" wp14:editId="397453ED">
            <wp:extent cx="5857875" cy="2985263"/>
            <wp:effectExtent l="0" t="0" r="0" b="5715"/>
            <wp:docPr id="8452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2942" cy="2987845"/>
                    </a:xfrm>
                    <a:prstGeom prst="rect">
                      <a:avLst/>
                    </a:prstGeom>
                    <a:noFill/>
                  </pic:spPr>
                </pic:pic>
              </a:graphicData>
            </a:graphic>
          </wp:inline>
        </w:drawing>
      </w:r>
    </w:p>
    <w:p w14:paraId="0E45AF72" w14:textId="77777777" w:rsidR="00FD605B" w:rsidRPr="00FD605B" w:rsidRDefault="00FD605B" w:rsidP="00FD605B">
      <w:pPr>
        <w:widowControl w:val="0"/>
        <w:shd w:val="clear" w:color="auto" w:fill="E8E8E8" w:themeFill="background2"/>
        <w:spacing w:after="120" w:line="240" w:lineRule="auto"/>
        <w:rPr>
          <w:rFonts w:ascii="Times New Roman" w:eastAsia="Times New Roman" w:hAnsi="Times New Roman" w:cs="Times New Roman"/>
          <w:i/>
          <w:iCs/>
          <w:sz w:val="20"/>
          <w:szCs w:val="20"/>
        </w:rPr>
      </w:pPr>
      <w:r w:rsidRPr="00D530A4">
        <w:rPr>
          <w:rFonts w:ascii="Times New Roman" w:eastAsia="Times New Roman" w:hAnsi="Times New Roman" w:cs="Times New Roman"/>
          <w:b/>
          <w:bCs/>
          <w:i/>
          <w:iCs/>
          <w:sz w:val="20"/>
          <w:szCs w:val="20"/>
        </w:rPr>
        <w:lastRenderedPageBreak/>
        <w:t>Figure 2:</w:t>
      </w:r>
      <w:r w:rsidRPr="00D530A4">
        <w:rPr>
          <w:rFonts w:ascii="Times New Roman" w:eastAsia="Times New Roman" w:hAnsi="Times New Roman" w:cs="Times New Roman"/>
          <w:i/>
          <w:iCs/>
          <w:sz w:val="20"/>
          <w:szCs w:val="20"/>
        </w:rPr>
        <w:t xml:space="preserve"> </w:t>
      </w:r>
      <w:r w:rsidRPr="009225C1">
        <w:rPr>
          <w:rFonts w:ascii="Times New Roman" w:eastAsia="Times New Roman" w:hAnsi="Times New Roman" w:cs="Times New Roman"/>
          <w:b/>
          <w:bCs/>
          <w:i/>
          <w:iCs/>
          <w:sz w:val="20"/>
          <w:szCs w:val="20"/>
        </w:rPr>
        <w:t>[A]</w:t>
      </w:r>
      <w:r w:rsidRPr="00D530A4">
        <w:rPr>
          <w:rFonts w:ascii="Times New Roman" w:eastAsia="Times New Roman" w:hAnsi="Times New Roman" w:cs="Times New Roman"/>
          <w:i/>
          <w:iCs/>
          <w:sz w:val="20"/>
          <w:szCs w:val="20"/>
        </w:rPr>
        <w:t xml:space="preserve"> The study lakes (yellow points) are all located within 30 km of each other. </w:t>
      </w:r>
      <w:r w:rsidRPr="009225C1">
        <w:rPr>
          <w:rFonts w:ascii="Times New Roman" w:eastAsia="Times New Roman" w:hAnsi="Times New Roman" w:cs="Times New Roman"/>
          <w:b/>
          <w:bCs/>
          <w:i/>
          <w:iCs/>
          <w:sz w:val="20"/>
          <w:szCs w:val="20"/>
        </w:rPr>
        <w:t>[B]</w:t>
      </w:r>
      <w:r w:rsidRPr="00D530A4">
        <w:rPr>
          <w:rFonts w:ascii="Times New Roman" w:eastAsia="Times New Roman" w:hAnsi="Times New Roman" w:cs="Times New Roman"/>
          <w:i/>
          <w:iCs/>
          <w:sz w:val="20"/>
          <w:szCs w:val="20"/>
        </w:rPr>
        <w:t xml:space="preserve"> Available high frequency dissolved oxygen data</w:t>
      </w:r>
      <w:r>
        <w:rPr>
          <w:rFonts w:ascii="Times New Roman" w:eastAsia="Times New Roman" w:hAnsi="Times New Roman" w:cs="Times New Roman"/>
          <w:i/>
          <w:iCs/>
          <w:sz w:val="20"/>
          <w:szCs w:val="20"/>
        </w:rPr>
        <w:t>;</w:t>
      </w:r>
      <w:r w:rsidRPr="009225C1">
        <w:rPr>
          <w:rFonts w:ascii="Times New Roman" w:eastAsia="Times New Roman" w:hAnsi="Times New Roman" w:cs="Times New Roman"/>
          <w:i/>
          <w:iCs/>
          <w:sz w:val="20"/>
          <w:szCs w:val="20"/>
        </w:rPr>
        <w:t xml:space="preserve"> </w:t>
      </w:r>
      <w:r>
        <w:rPr>
          <w:rFonts w:ascii="Times New Roman" w:eastAsia="Times New Roman" w:hAnsi="Times New Roman" w:cs="Times New Roman"/>
          <w:i/>
          <w:iCs/>
          <w:sz w:val="20"/>
          <w:szCs w:val="20"/>
        </w:rPr>
        <w:t>e</w:t>
      </w:r>
      <w:r w:rsidRPr="00D530A4">
        <w:rPr>
          <w:rFonts w:ascii="Times New Roman" w:eastAsia="Times New Roman" w:hAnsi="Times New Roman" w:cs="Times New Roman"/>
          <w:i/>
          <w:iCs/>
          <w:sz w:val="20"/>
          <w:szCs w:val="20"/>
        </w:rPr>
        <w:t>ach circle represents a summer of data collection; color coding corresponds to manipulations.</w:t>
      </w:r>
      <w:r>
        <w:rPr>
          <w:rFonts w:ascii="Times New Roman" w:eastAsia="Times New Roman" w:hAnsi="Times New Roman" w:cs="Times New Roman"/>
          <w:i/>
          <w:iCs/>
          <w:sz w:val="20"/>
          <w:szCs w:val="20"/>
        </w:rPr>
        <w:t xml:space="preserve"> </w:t>
      </w:r>
      <w:r w:rsidRPr="009225C1">
        <w:rPr>
          <w:rFonts w:ascii="Times New Roman" w:eastAsia="Times New Roman" w:hAnsi="Times New Roman" w:cs="Times New Roman"/>
          <w:b/>
          <w:bCs/>
          <w:i/>
          <w:iCs/>
          <w:sz w:val="20"/>
          <w:szCs w:val="20"/>
        </w:rPr>
        <w:t>[C]</w:t>
      </w:r>
      <w:r>
        <w:rPr>
          <w:rFonts w:ascii="Times New Roman" w:eastAsia="Times New Roman" w:hAnsi="Times New Roman" w:cs="Times New Roman"/>
          <w:i/>
          <w:iCs/>
          <w:sz w:val="20"/>
          <w:szCs w:val="20"/>
        </w:rPr>
        <w:t xml:space="preserve"> Lake characteristics (TP = total P (µg L</w:t>
      </w:r>
      <w:r w:rsidRPr="009225C1">
        <w:rPr>
          <w:rFonts w:ascii="Times New Roman" w:eastAsia="Times New Roman" w:hAnsi="Times New Roman" w:cs="Times New Roman"/>
          <w:i/>
          <w:iCs/>
          <w:sz w:val="20"/>
          <w:szCs w:val="20"/>
          <w:vertAlign w:val="superscript"/>
        </w:rPr>
        <w:t>-1</w:t>
      </w:r>
      <w:r>
        <w:rPr>
          <w:rFonts w:ascii="Times New Roman" w:eastAsia="Times New Roman" w:hAnsi="Times New Roman" w:cs="Times New Roman"/>
          <w:i/>
          <w:iCs/>
          <w:sz w:val="20"/>
          <w:szCs w:val="20"/>
        </w:rPr>
        <w:t>), DOC (mg L</w:t>
      </w:r>
      <w:r w:rsidRPr="009225C1">
        <w:rPr>
          <w:rFonts w:ascii="Times New Roman" w:eastAsia="Times New Roman" w:hAnsi="Times New Roman" w:cs="Times New Roman"/>
          <w:i/>
          <w:iCs/>
          <w:sz w:val="20"/>
          <w:szCs w:val="20"/>
          <w:vertAlign w:val="superscript"/>
        </w:rPr>
        <w:t>-1</w:t>
      </w:r>
      <w:r>
        <w:rPr>
          <w:rFonts w:ascii="Times New Roman" w:eastAsia="Times New Roman" w:hAnsi="Times New Roman" w:cs="Times New Roman"/>
          <w:i/>
          <w:iCs/>
          <w:sz w:val="20"/>
          <w:szCs w:val="20"/>
        </w:rPr>
        <w:t>) area = surface area (km</w:t>
      </w:r>
      <w:r w:rsidRPr="009225C1">
        <w:rPr>
          <w:rFonts w:ascii="Times New Roman" w:eastAsia="Times New Roman" w:hAnsi="Times New Roman" w:cs="Times New Roman"/>
          <w:i/>
          <w:iCs/>
          <w:sz w:val="20"/>
          <w:szCs w:val="20"/>
          <w:vertAlign w:val="superscript"/>
        </w:rPr>
        <w:t>2</w:t>
      </w:r>
      <w:r>
        <w:rPr>
          <w:rFonts w:ascii="Times New Roman" w:eastAsia="Times New Roman" w:hAnsi="Times New Roman" w:cs="Times New Roman"/>
          <w:i/>
          <w:iCs/>
          <w:sz w:val="20"/>
          <w:szCs w:val="20"/>
        </w:rPr>
        <w:t>)</w:t>
      </w:r>
      <w:r w:rsidRPr="00D530A4">
        <w:rPr>
          <w:rFonts w:ascii="Times New Roman" w:eastAsia="Times New Roman" w:hAnsi="Times New Roman" w:cs="Times New Roman"/>
          <w:i/>
          <w:iCs/>
          <w:sz w:val="20"/>
          <w:szCs w:val="20"/>
        </w:rPr>
        <w:t xml:space="preserve">. </w:t>
      </w:r>
    </w:p>
    <w:p w14:paraId="6F11D8D6" w14:textId="3B1E7F9D" w:rsidR="004E7412" w:rsidRDefault="00E51583" w:rsidP="004E7412">
      <w:pPr>
        <w:widowControl w:val="0"/>
        <w:spacing w:after="120" w:line="240" w:lineRule="auto"/>
        <w:rPr>
          <w:rFonts w:ascii="Times New Roman" w:eastAsia="Times New Roman" w:hAnsi="Times New Roman" w:cs="Times New Roman"/>
        </w:rPr>
      </w:pPr>
      <w:r w:rsidRPr="00E51583">
        <w:rPr>
          <w:rFonts w:ascii="Times New Roman" w:eastAsia="Times New Roman" w:hAnsi="Times New Roman" w:cs="Times New Roman"/>
        </w:rPr>
        <w:t xml:space="preserve">climate and geology relatively constant. </w:t>
      </w:r>
      <w:r w:rsidR="00DC0722" w:rsidRPr="00D530A4">
        <w:rPr>
          <w:rFonts w:ascii="Times New Roman" w:eastAsia="Times New Roman" w:hAnsi="Times New Roman" w:cs="Times New Roman"/>
        </w:rPr>
        <w:t>Across three long-term programs</w:t>
      </w:r>
      <w:r w:rsidR="005E063E">
        <w:rPr>
          <w:rFonts w:ascii="Times New Roman" w:eastAsia="Times New Roman" w:hAnsi="Times New Roman" w:cs="Times New Roman"/>
        </w:rPr>
        <w:t xml:space="preserve"> (LTER, NEON, Cascade)</w:t>
      </w:r>
      <w:r w:rsidR="00DC0722" w:rsidRPr="00D530A4">
        <w:rPr>
          <w:rFonts w:ascii="Times New Roman" w:eastAsia="Times New Roman" w:hAnsi="Times New Roman" w:cs="Times New Roman"/>
        </w:rPr>
        <w:t>, 14</w:t>
      </w:r>
      <w:r w:rsidR="00F61F65">
        <w:rPr>
          <w:rFonts w:ascii="Times New Roman" w:eastAsia="Times New Roman" w:hAnsi="Times New Roman" w:cs="Times New Roman"/>
        </w:rPr>
        <w:t>5</w:t>
      </w:r>
      <w:r w:rsidR="00DC0722" w:rsidRPr="00D530A4">
        <w:rPr>
          <w:rFonts w:ascii="Times New Roman" w:eastAsia="Times New Roman" w:hAnsi="Times New Roman" w:cs="Times New Roman"/>
        </w:rPr>
        <w:t xml:space="preserve"> lake-years of high frequency dissolved oxygen (DO) data have been collected using automated sensors deployed at the deep site in each lak</w:t>
      </w:r>
      <w:r w:rsidR="006348FF">
        <w:rPr>
          <w:rFonts w:ascii="Times New Roman" w:eastAsia="Times New Roman" w:hAnsi="Times New Roman" w:cs="Times New Roman"/>
        </w:rPr>
        <w:t>e</w:t>
      </w:r>
      <w:r w:rsidR="00DC0722" w:rsidRPr="00D530A4">
        <w:rPr>
          <w:rFonts w:ascii="Times New Roman" w:eastAsia="Times New Roman" w:hAnsi="Times New Roman" w:cs="Times New Roman"/>
        </w:rPr>
        <w:t xml:space="preserve"> (Figure 2). Each program also collected supporting meteorological, </w:t>
      </w:r>
      <w:r w:rsidR="006348FF" w:rsidRPr="00D530A4">
        <w:rPr>
          <w:rFonts w:ascii="Times New Roman" w:eastAsia="Times New Roman" w:hAnsi="Times New Roman" w:cs="Times New Roman"/>
        </w:rPr>
        <w:t>water chemistry, and community</w:t>
      </w:r>
      <w:r w:rsidR="006348FF">
        <w:rPr>
          <w:rFonts w:ascii="Times New Roman" w:eastAsia="Times New Roman" w:hAnsi="Times New Roman" w:cs="Times New Roman"/>
        </w:rPr>
        <w:t xml:space="preserve"> (macrophytes, zooplankton, fish)</w:t>
      </w:r>
      <w:r w:rsidR="006348FF" w:rsidRPr="00D530A4">
        <w:rPr>
          <w:rFonts w:ascii="Times New Roman" w:eastAsia="Times New Roman" w:hAnsi="Times New Roman" w:cs="Times New Roman"/>
        </w:rPr>
        <w:t xml:space="preserve"> abundance data. </w:t>
      </w:r>
    </w:p>
    <w:p w14:paraId="0000001C" w14:textId="7AF4D97D" w:rsidR="008E0D62" w:rsidRDefault="00490F5B" w:rsidP="004E7412">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b/>
          <w:bCs/>
          <w:i/>
          <w:iCs/>
        </w:rPr>
        <w:t>R</w:t>
      </w:r>
      <w:r w:rsidR="00DC0722" w:rsidRPr="00D530A4">
        <w:rPr>
          <w:rFonts w:ascii="Times New Roman" w:eastAsia="Times New Roman" w:hAnsi="Times New Roman" w:cs="Times New Roman"/>
          <w:b/>
          <w:bCs/>
          <w:i/>
          <w:iCs/>
        </w:rPr>
        <w:t xml:space="preserve">egional Hydrology and Climate: </w:t>
      </w:r>
      <w:r w:rsidR="00E51583" w:rsidRPr="00E51583">
        <w:rPr>
          <w:rFonts w:ascii="Times New Roman" w:eastAsia="Times New Roman" w:hAnsi="Times New Roman" w:cs="Times New Roman"/>
        </w:rPr>
        <w:t xml:space="preserve">The Northern Highlands Lake District has a cool, humid continental climate, with an average summer air temperature of 19°C and mean water-year precipitation of 864 mm. The region’s permeable glacial deposits form an extensive unconfined aquifer, tightly coupling many lakes to groundwater and making hydrologic connectivity an important control on lake conditions. </w:t>
      </w:r>
      <w:r w:rsidR="005E063E" w:rsidRPr="005E063E">
        <w:rPr>
          <w:rFonts w:ascii="Times New Roman" w:eastAsia="Times New Roman" w:hAnsi="Times New Roman" w:cs="Times New Roman"/>
        </w:rPr>
        <w:t xml:space="preserve">The region is strongly seasonal, with regular winter ice cover and historically substantial but highly variable snowfall. Since 2007, snowfall totals have declined while summer precipitation has increased, including several exceptionally wet summers during the 2010s. </w:t>
      </w:r>
      <w:r w:rsidR="00E51583" w:rsidRPr="00E51583">
        <w:rPr>
          <w:rFonts w:ascii="Times New Roman" w:eastAsia="Times New Roman" w:hAnsi="Times New Roman" w:cs="Times New Roman"/>
        </w:rPr>
        <w:t xml:space="preserve">Together, these changes in precipitation timing, form, and magnitude </w:t>
      </w:r>
      <w:r w:rsidR="005E063E">
        <w:rPr>
          <w:rFonts w:ascii="Times New Roman" w:eastAsia="Times New Roman" w:hAnsi="Times New Roman" w:cs="Times New Roman"/>
        </w:rPr>
        <w:t>contribute to interannual variation in hydrology</w:t>
      </w:r>
      <w:r w:rsidR="00E51583" w:rsidRPr="00E51583">
        <w:rPr>
          <w:rFonts w:ascii="Times New Roman" w:eastAsia="Times New Roman" w:hAnsi="Times New Roman" w:cs="Times New Roman"/>
        </w:rPr>
        <w:t>.</w:t>
      </w:r>
    </w:p>
    <w:p w14:paraId="01BDAACF" w14:textId="4F1D3187" w:rsidR="003219C6" w:rsidRDefault="003219C6" w:rsidP="004E7412">
      <w:pPr>
        <w:widowControl w:val="0"/>
        <w:spacing w:after="120" w:line="240" w:lineRule="auto"/>
        <w:rPr>
          <w:rFonts w:ascii="Times New Roman" w:eastAsia="Times New Roman" w:hAnsi="Times New Roman" w:cs="Times New Roman"/>
        </w:rPr>
      </w:pPr>
      <w:r w:rsidRPr="005E063E">
        <w:rPr>
          <w:rFonts w:ascii="Times New Roman" w:eastAsia="Times New Roman" w:hAnsi="Times New Roman" w:cs="Times New Roman"/>
        </w:rPr>
        <w:t>Long-term NTL records also document declining ice cover and substantial interannual variability in ice phenology. This variability includes pronounced “weather whiplash”</w:t>
      </w:r>
      <w:r w:rsidR="006348FF">
        <w:rPr>
          <w:rFonts w:ascii="Times New Roman" w:eastAsia="Times New Roman" w:hAnsi="Times New Roman" w:cs="Times New Roman"/>
        </w:rPr>
        <w:t xml:space="preserve">, </w:t>
      </w:r>
      <w:r w:rsidR="006348FF">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{"citationID":"NPqBkwp0","properties":{"unsorted":false,"formattedCitation":"(Loecke et al. 2017)","plainCitation":"(Loecke et al. 2017)","noteIndex":0},"citationItems":[{"id":10868,"uris":["http://zotero.org/groups/6709984/items/IXB62RQU"],"itemData":{"id":10868,"type":"article-journal","container-title":"Biogeochemistry","DOI":"10.1007/s10533-017-0315-z","ISSN":"0168-2563, 1573-515X","issue":"1","journalAbbreviation":"Biogeochemistry","language":"en","page":"7-15","source":"DOI.org (Crossref)","title":"Weather whiplash in agricultural regions drives deterioration of water quality","volume":"133","author":[{"family":"Loecke","given":"Terrance D."},{"family":"Burgin","given":"Amy J."},{"family":"Riveros-Iregui","given":"Diego A."},{"family":"Ward","given":"Adam S."},{"family":"Thomas","given":"Steven A."},{"family":"Davis","given":"Caroline A."},{"family":"Clair","given":"Martin A. St."}],"issued":{"date-parts":[["2017",3]]}}}],"schema":"https://github.com/citation-style-language/schema/raw/master/csl-citation.json"}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(Loecke et al. 2017)</w:t>
      </w:r>
      <w:r w:rsidR="006348FF">
        <w:rPr>
          <w:rFonts w:ascii="Times New Roman" w:eastAsia="Times New Roman" w:hAnsi="Times New Roman" w:cs="Times New Roman"/>
        </w:rPr>
        <w:fldChar w:fldCharType="end"/>
      </w:r>
      <w:r w:rsidRPr="005E063E">
        <w:rPr>
          <w:rFonts w:ascii="Times New Roman" w:eastAsia="Times New Roman" w:hAnsi="Times New Roman" w:cs="Times New Roman"/>
        </w:rPr>
        <w:t xml:space="preserve"> such as ice-off on March 20, 2012 followed by May 17, 2013. In the smaller, sheltered lakes that dominate the Northern Highlands, earlier ice-off extends spring warming and is associated with warmer temperatures deeper in the water column </w:t>
      </w:r>
      <w:r w:rsidR="006348FF">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{"citationID":"tyHLOd3s","properties":{"unsorted":false,"formattedCitation":"(Dugan 2021; Wilkinson et al. 2026)","plainCitation":"(Dugan 2021; Wilkinson et al. 2026)","noteIndex":0},"citationItems":[{"id":5576,"uris":["http://zotero.org/groups/2418348/items/YW782IAD"],"itemData":{"id":5576,"type":"article-journal","container-title":"Journal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A."}],"accessed":{"date-parts":[["2022",2,15]]},"issued":{"date-parts":[["2021",6]]}}},{"id":10867,"uris":["http://zotero.org/groups/6709984/items/AFTH7PY3"],"itemData":{"id":10867,"type":"article-journal","abstract":"Abstract\n            Among lakes, eutrophication is positively related to methane emissions, but various processes can alter the seasonal conversion of primary production into stored methane. We used a series of whole‐lake enrichment and shading experiments across three years with varying ice phenology to assess how eutrophication and ice cover affect within‐year methane storage. The seasonal pattern of methane storage was driven in part by cyanobacteria blooms and their influence on light and oxygen availability. Early ice‐off reduced anoxic volume and methane storage in both the manipulated and reference lake, but a subsequent bloom and shading in the manipulated lake drove a rapid increase in methane, with storage reaching similar levels to those of other years. These experiments revealed that interactions between ice phenology and eutrophication can drive shifts in seasonal methane storage trajectories in north temperate lakes. Improved understanding of variability in these drivers could substantially reduce uncertainty in lake methane emissions.","container-title":"Limnology and Oceanography Letters","DOI":"10.1002/lol2.70136","ISSN":"2378-2242, 2378-2242","issue":"3","journalAbbreviation":"Limnol Oceanogr Letters","language":"en","page":"e70136","source":"DOI.org (Crossref)","title":"Eutrophication and ice phenology influence methane storage in north temperate lakes","volume":"11","author":[{"family":"Wilkinson","given":"Grace M."},{"family":"McCarthy","given":"Moira"},{"family":"Bertolet","given":"Brittni"},{"family":"Carpenter","given":"Stephen R."},{"family":"Ha","given":"Dat"},{"family":"Lottig","given":"Noah"},{"family":"Szydlowski","given":"Daniel K."},{"family":"Pace","given":"Michael L."},{"family":"Jones","given":"Stuart"}],"issued":{"date-parts":[["2026",5]]}}}],"schema":"https://github.com/citation-style-language/schema/raw/master/csl-citation.json"}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(Dugan 2021; Wilkinson et al. 2026)</w:t>
      </w:r>
      <w:r w:rsidR="006348FF">
        <w:rPr>
          <w:rFonts w:ascii="Times New Roman" w:eastAsia="Times New Roman" w:hAnsi="Times New Roman" w:cs="Times New Roman"/>
        </w:rPr>
        <w:fldChar w:fldCharType="end"/>
      </w:r>
      <w:r>
        <w:rPr>
          <w:rFonts w:ascii="Times New Roman" w:eastAsia="Times New Roman" w:hAnsi="Times New Roman" w:cs="Times New Roman"/>
        </w:rPr>
        <w:t>. Regardless of lake size</w:t>
      </w:r>
      <w:r w:rsidRPr="003219C6">
        <w:rPr>
          <w:rFonts w:ascii="Times New Roman" w:eastAsia="Times New Roman" w:hAnsi="Times New Roman" w:cs="Times New Roman"/>
        </w:rPr>
        <w:t xml:space="preserve">, later ice-off is also associated with greater light attenuation from terrestrially derived organic matter, substantially reducing photic-zone depth </w:t>
      </w:r>
      <w:r w:rsidR="006069EA">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{"citationID":"Y2N4uIIV","properties":{"unsorted":false,"formattedCitation":"(Wilkinson et al. 2013)","plainCitation":"(Wilkinson et al. 2013)","noteIndex":0},"citationItems":[{"id":10866,"uris":["http://zotero.org/groups/6709984/items/ZCJTHZGC"],"itemData":{"id":10866,"type":"article-journal","abstract":"Aquatic ecosystems are hotspots of decomposition and sources of carbon dioxide to the atmosphere that are globally significant. Carbon exported from land (allochthonous) also supplements the carbon fixed by photosynthesis in aquatic ecosystems (autochthonous), contributing to the organic matter (OM) that supports aquatic consumers. Although the presence of terrestrial compounds in aquatic OM is well known, the contribution of terrestrial versus aquatic sources to the composition of OM has been quantified for only a handful of systems. Here we use stable isotopes of hydrogen and carbon to demonstrate that the terrestrial contribution (Φ\n              Terr\n              ) to particulate organic matter (POM) is as large or larger (mean = 54.6% terrestrial) than the algal contribution in 39 lakes of the northern highlands region of Wisconsin and Michigan. Further, the largest carbon pool, dissolved organic matter (DOM), is strongly dominated by allochthonous material (mean for the same set of lakes approximately 100% terrestrial). Among lakes, increases in terrestrial contribution to POM are significantly correlated with more acidic pH. Extrapolating this relationship using a survey of pH in 1692 lakes in the region reveals that, with the exception of eutrophic lakes, most of the OM in lakes is of terrestrial origin. These results are consistent with the growing evidence that lakes are significant conduits for returning degraded terrestrial carbon to the atmosphere.\n            \n          , \n            Key Points\n            \n              \n                \n                  Particulate organic matter in lakes is of mixed terrestrial and aquatic origin\n                \n                \n                  Dissolved organic matter in lakes is overwhelmingly terrestrial in origin\n                \n                \n                  At the regional scale, organic matter in lakes is primarily terrestrial","container-title":"Global Biogeochemical Cycles","DOI":"10.1029/2012GB004453","ISSN":"0886-6236, 1944-9224","issue":"1","journalAbbreviation":"Global Biogeochemical Cycles","language":"en","license":"http://onlinelibrary.wiley.com/termsAndConditions#vor","page":"43-51","source":"DOI.org (Crossref)","title":"Terrestrial dominance of organic matter in north temperate lakes","volume":"27","author":[{"family":"Wilkinson","given":"Grace M."},{"family":"Pace","given":"Michael L."},{"family":"Cole","given":"Jonathan J."}],"issued":{"date-parts":[["2013",3]]}}}],"schema":"https://github.com/citation-style-language/schema/raw/master/csl-citation.json"} </w:instrText>
      </w:r>
      <w:r w:rsidR="006069EA">
        <w:rPr>
          <w:rFonts w:ascii="Times New Roman" w:eastAsia="Times New Roman" w:hAnsi="Times New Roman" w:cs="Times New Roman"/>
        </w:rPr>
        <w:fldChar w:fldCharType="separate"/>
      </w:r>
      <w:r w:rsidR="006069EA" w:rsidRPr="006069EA">
        <w:rPr>
          <w:rFonts w:ascii="Times New Roman" w:hAnsi="Times New Roman" w:cs="Times New Roman"/>
        </w:rPr>
        <w:t>(Wilkinson et al. 2013)</w:t>
      </w:r>
      <w:r w:rsidR="006069EA">
        <w:rPr>
          <w:rFonts w:ascii="Times New Roman" w:eastAsia="Times New Roman" w:hAnsi="Times New Roman" w:cs="Times New Roman"/>
        </w:rPr>
        <w:fldChar w:fldCharType="end"/>
      </w:r>
      <w:r w:rsidR="006069EA">
        <w:rPr>
          <w:rFonts w:ascii="Times New Roman" w:eastAsia="Times New Roman" w:hAnsi="Times New Roman" w:cs="Times New Roman"/>
        </w:rPr>
        <w:t>(</w:t>
      </w:r>
      <w:r>
        <w:rPr>
          <w:rFonts w:ascii="Times New Roman" w:eastAsia="Times New Roman" w:hAnsi="Times New Roman" w:cs="Times New Roman"/>
        </w:rPr>
        <w:t>Figure 2</w:t>
      </w:r>
      <w:r w:rsidRPr="003219C6">
        <w:rPr>
          <w:rFonts w:ascii="Times New Roman" w:eastAsia="Times New Roman" w:hAnsi="Times New Roman" w:cs="Times New Roman"/>
        </w:rPr>
        <w:t>). Thus, interannual variability in winter climate carries forward into the growing season through effects on both lake thermal structure and light availability.</w:t>
      </w:r>
    </w:p>
    <w:p w14:paraId="7A94E755" w14:textId="2013362E" w:rsidR="00FD605B" w:rsidRDefault="00FD605B" w:rsidP="004E7412">
      <w:pPr>
        <w:widowControl w:val="0"/>
        <w:spacing w:after="120" w:line="240" w:lineRule="auto"/>
        <w:rPr>
          <w:rFonts w:ascii="Times New Roman" w:eastAsia="Times New Roman" w:hAnsi="Times New Roman" w:cs="Times New Roman"/>
        </w:rPr>
      </w:pPr>
      <w:r>
        <w:rPr>
          <w:noProof/>
        </w:rPr>
        <w:drawing>
          <wp:inline distT="0" distB="0" distL="0" distR="0" wp14:anchorId="25AE96B7" wp14:editId="35D8A899">
            <wp:extent cx="5934075" cy="2028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a:noFill/>
                    </a:ln>
                  </pic:spPr>
                </pic:pic>
              </a:graphicData>
            </a:graphic>
          </wp:inline>
        </w:drawing>
      </w:r>
    </w:p>
    <w:p w14:paraId="1C124D1E" w14:textId="48DF6746" w:rsidR="00FD605B" w:rsidRPr="00FD605B" w:rsidRDefault="00FD605B" w:rsidP="00FD605B">
      <w:pPr>
        <w:widowControl w:val="0"/>
        <w:shd w:val="clear" w:color="auto" w:fill="E8E8E8" w:themeFill="background2"/>
        <w:spacing w:after="120" w:line="240" w:lineRule="auto"/>
        <w:rPr>
          <w:rFonts w:ascii="Times New Roman" w:eastAsia="Times New Roman" w:hAnsi="Times New Roman" w:cs="Times New Roman"/>
          <w:i/>
          <w:iCs/>
        </w:rPr>
      </w:pPr>
      <w:r w:rsidRPr="00D530A4">
        <w:rPr>
          <w:rFonts w:ascii="Times New Roman" w:eastAsia="Times New Roman" w:hAnsi="Times New Roman" w:cs="Times New Roman"/>
          <w:b/>
          <w:bCs/>
          <w:i/>
          <w:iCs/>
          <w:sz w:val="20"/>
          <w:szCs w:val="20"/>
        </w:rPr>
        <w:t>Figure 3.</w:t>
      </w:r>
      <w:r w:rsidRPr="00D530A4">
        <w:rPr>
          <w:rFonts w:ascii="Times New Roman" w:eastAsia="Times New Roman" w:hAnsi="Times New Roman" w:cs="Times New Roman"/>
          <w:i/>
          <w:iCs/>
          <w:sz w:val="20"/>
          <w:szCs w:val="20"/>
        </w:rPr>
        <w:t xml:space="preserve"> Examples of variation among years and lakes in weather conditions, light availability, and grazing pressure. </w:t>
      </w:r>
      <w:r w:rsidRPr="00D530A4">
        <w:rPr>
          <w:rFonts w:ascii="Times New Roman" w:eastAsia="Times New Roman" w:hAnsi="Times New Roman" w:cs="Times New Roman"/>
          <w:b/>
          <w:bCs/>
          <w:i/>
          <w:iCs/>
          <w:sz w:val="20"/>
          <w:szCs w:val="20"/>
        </w:rPr>
        <w:t xml:space="preserve">[A] </w:t>
      </w:r>
      <w:r w:rsidRPr="00D530A4">
        <w:rPr>
          <w:rFonts w:ascii="Times New Roman" w:eastAsia="Times New Roman" w:hAnsi="Times New Roman" w:cs="Times New Roman"/>
          <w:i/>
          <w:iCs/>
          <w:sz w:val="20"/>
          <w:szCs w:val="20"/>
        </w:rPr>
        <w:t xml:space="preserve">Summer precipitation anomaly versus winter snowfall anomaly, colored by ice-off anomaly. All anomalies calculated using data from 1980-2025. Drier winters tend to have earlier ice-off dates and winters have had anomalously low total snowfall since 2007. </w:t>
      </w:r>
      <w:r w:rsidRPr="00D530A4">
        <w:rPr>
          <w:rFonts w:ascii="Times New Roman" w:eastAsia="Times New Roman" w:hAnsi="Times New Roman" w:cs="Times New Roman"/>
          <w:b/>
          <w:bCs/>
          <w:i/>
          <w:iCs/>
          <w:sz w:val="20"/>
          <w:szCs w:val="20"/>
        </w:rPr>
        <w:t>[B]</w:t>
      </w:r>
      <w:r w:rsidRPr="00D530A4">
        <w:rPr>
          <w:rFonts w:ascii="Times New Roman" w:eastAsia="Times New Roman" w:hAnsi="Times New Roman" w:cs="Times New Roman"/>
          <w:i/>
          <w:iCs/>
          <w:sz w:val="20"/>
          <w:szCs w:val="20"/>
        </w:rPr>
        <w:t xml:space="preserve"> Years with later ice-off are correlated with shallower photic zone depth (i.e., the depth of 1% surface irradiance) in the early summer (May and June). </w:t>
      </w:r>
      <w:r w:rsidRPr="00D530A4">
        <w:rPr>
          <w:rFonts w:ascii="Times New Roman" w:eastAsia="Times New Roman" w:hAnsi="Times New Roman" w:cs="Times New Roman"/>
          <w:b/>
          <w:bCs/>
          <w:i/>
          <w:iCs/>
          <w:sz w:val="20"/>
          <w:szCs w:val="20"/>
        </w:rPr>
        <w:t>[C]</w:t>
      </w:r>
      <w:r w:rsidRPr="00D530A4">
        <w:rPr>
          <w:rFonts w:ascii="Times New Roman" w:eastAsia="Times New Roman" w:hAnsi="Times New Roman" w:cs="Times New Roman"/>
          <w:i/>
          <w:iCs/>
          <w:sz w:val="20"/>
          <w:szCs w:val="20"/>
        </w:rPr>
        <w:t xml:space="preserve"> Examples of shifts in the relationship between summer surface chlorophyll concentrations and zooplankton grazer biomass with the addition of cisco (Sparkling Lake) and invasion of Bythotrephes (Trout Lake).</w:t>
      </w:r>
    </w:p>
    <w:p w14:paraId="00000026" w14:textId="7B688D39" w:rsidR="008E0D62" w:rsidRDefault="00E4533F" w:rsidP="004E7412">
      <w:pPr>
        <w:widowControl w:val="0"/>
        <w:spacing w:after="120" w:line="240" w:lineRule="auto"/>
        <w:rPr>
          <w:rFonts w:ascii="Times New Roman" w:eastAsia="Times New Roman" w:hAnsi="Times New Roman" w:cs="Times New Roman"/>
        </w:rPr>
      </w:pPr>
      <w:r w:rsidRPr="00E4533F">
        <w:rPr>
          <w:rFonts w:ascii="Times New Roman" w:eastAsia="Times New Roman" w:hAnsi="Times New Roman" w:cs="Times New Roman"/>
          <w:b/>
          <w:bCs/>
        </w:rPr>
        <w:t xml:space="preserve">Mechanistic Predictions of Stability Landscape Change in the Study Lakes: </w:t>
      </w:r>
      <w:r w:rsidRPr="00E4533F">
        <w:rPr>
          <w:rFonts w:ascii="Times New Roman" w:eastAsia="Times New Roman" w:hAnsi="Times New Roman" w:cs="Times New Roman"/>
        </w:rPr>
        <w:t xml:space="preserve">We predict that </w:t>
      </w:r>
      <w:r w:rsidRPr="00E4533F">
        <w:rPr>
          <w:rFonts w:ascii="Times New Roman" w:eastAsia="Times New Roman" w:hAnsi="Times New Roman" w:cs="Times New Roman"/>
        </w:rPr>
        <w:lastRenderedPageBreak/>
        <w:t>stability-landscape geometry of pelagic metabolism is strongly controlled by interannual variation in zooplankton grazing pressure and light attenuation</w:t>
      </w:r>
      <w:r>
        <w:rPr>
          <w:rFonts w:ascii="Times New Roman" w:eastAsia="Times New Roman" w:hAnsi="Times New Roman" w:cs="Times New Roman"/>
        </w:rPr>
        <w:t xml:space="preserve"> (Table 1)</w:t>
      </w:r>
      <w:r w:rsidRPr="00E4533F">
        <w:rPr>
          <w:rFonts w:ascii="Times New Roman" w:eastAsia="Times New Roman" w:hAnsi="Times New Roman" w:cs="Times New Roman"/>
        </w:rPr>
        <w:t>. Thus, changes in food-web structure that reduce grazing or reductions in terrestrial inputs that increase light availability should weaken constraints on phytoplankton growth</w:t>
      </w:r>
      <w:r w:rsidR="009F0F9A">
        <w:rPr>
          <w:rFonts w:ascii="Times New Roman" w:eastAsia="Times New Roman" w:hAnsi="Times New Roman" w:cs="Times New Roman"/>
        </w:rPr>
        <w:t xml:space="preserve"> (</w:t>
      </w:r>
      <w:r w:rsidR="009F0F9A" w:rsidRPr="009F0F9A">
        <w:rPr>
          <w:rFonts w:ascii="Times New Roman" w:eastAsia="Times New Roman" w:hAnsi="Times New Roman" w:cs="Times New Roman"/>
          <w:highlight w:val="yellow"/>
        </w:rPr>
        <w:t>rEF</w:t>
      </w:r>
      <w:r w:rsidR="009F0F9A">
        <w:rPr>
          <w:rFonts w:ascii="Times New Roman" w:eastAsia="Times New Roman" w:hAnsi="Times New Roman" w:cs="Times New Roman"/>
        </w:rPr>
        <w:t>)</w:t>
      </w:r>
      <w:r w:rsidRPr="00E4533F">
        <w:rPr>
          <w:rFonts w:ascii="Times New Roman" w:eastAsia="Times New Roman" w:hAnsi="Times New Roman" w:cs="Times New Roman"/>
        </w:rPr>
        <w:t>, making the basin walls of the low-productivity state shallower and metabolism more sensitive to variation in nutrient availability and temperature; conversely, stronger grazing or greater light attenuation should steepen basin walls of the low-productivity state and constrain that response. Both grazing pressure and light a</w:t>
      </w:r>
      <w:r w:rsidR="00E230DA">
        <w:rPr>
          <w:rFonts w:ascii="Times New Roman" w:eastAsia="Times New Roman" w:hAnsi="Times New Roman" w:cs="Times New Roman"/>
        </w:rPr>
        <w:t>ttenuation</w:t>
      </w:r>
      <w:r w:rsidRPr="00E4533F">
        <w:rPr>
          <w:rFonts w:ascii="Times New Roman" w:eastAsia="Times New Roman" w:hAnsi="Times New Roman" w:cs="Times New Roman"/>
        </w:rPr>
        <w:t xml:space="preserve"> have varied naturally through time and have also been experimentally manipulated within our study lakes</w:t>
      </w:r>
      <w:r w:rsidR="00E230DA">
        <w:rPr>
          <w:rFonts w:ascii="Times New Roman" w:eastAsia="Times New Roman" w:hAnsi="Times New Roman" w:cs="Times New Roman"/>
        </w:rPr>
        <w:t xml:space="preserve"> (</w:t>
      </w:r>
      <w:r w:rsidR="00E230DA" w:rsidRPr="00E230DA">
        <w:rPr>
          <w:rFonts w:ascii="Times New Roman" w:eastAsia="Times New Roman" w:hAnsi="Times New Roman" w:cs="Times New Roman"/>
          <w:highlight w:val="yellow"/>
        </w:rPr>
        <w:t>refs</w:t>
      </w:r>
      <w:r w:rsidR="00E230DA">
        <w:rPr>
          <w:rFonts w:ascii="Times New Roman" w:eastAsia="Times New Roman" w:hAnsi="Times New Roman" w:cs="Times New Roman"/>
        </w:rPr>
        <w:t>)</w:t>
      </w:r>
      <w:r w:rsidRPr="00E4533F">
        <w:rPr>
          <w:rFonts w:ascii="Times New Roman" w:eastAsia="Times New Roman" w:hAnsi="Times New Roman" w:cs="Times New Roman"/>
        </w:rPr>
        <w:t>, providing direct contrasts with which to test these predictions. Nutrient availability and temperature are also important controls on metabolic rates, but vary much more rapidly within seasons in response to processes such as precipitation, wind-driven mixing, heat waves, and cold spells</w:t>
      </w:r>
      <w:r>
        <w:rPr>
          <w:rFonts w:ascii="Times New Roman" w:eastAsia="Times New Roman" w:hAnsi="Times New Roman" w:cs="Times New Roman"/>
        </w:rPr>
        <w:t xml:space="preserve"> </w:t>
      </w:r>
      <w:r w:rsidR="006069EA">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{"citationID":"VkIhtFfI","properties":{"unsorted":false,"formattedCitation":"(Szydlowski et al. 2025; Butts et al. 2026)","plainCitation":"(Szydlowski et al. 2025; Butts et al. 2026)","noteIndex":0},"citationItems":[{"id":10834,"uris":["http://zotero.org/groups/6709984/items/AUGIITVM"],"itemData":{"id":10834,"type":"article-journal","abstract":"Abstract\n            Aquatic heatwaves are increasing in frequency, intensity, and duration worldwide. While increases in mean water temperatures are linked to enhanced phytoplankton biomass, it is unclear how heatwaves alter phytoplankton dynamics in lakes at an ecosystem scale. We investigated changes in surface chlorophyll during 29 summer heatwaves between 2008 and 2019 in 3 north temperate lakes. These lakes vary in staining and were either references or manipulated with nutrients and top predator additions. The manipulations provided a variety of nutrient, grazing, and light conditions during heatwave and non‐heatwave conditions. Surface chlorophyll concentrations increased during 24 out of 29 heatwaves. In the low‐nutrient reference lake the mean increase in chlorophyll was 57% while in the two experimental lakes the mean increases were 127% and 183%. Overall, the effects of the whole‐lake experiments were variable but still provided context for possible patterns amid a diverse set of food web and nutrient conditions.","container-title":"Limnology and Oceanography Letters","DOI":"10.1002/lol2.70024","ISSN":"2378-2242, 2378-2242","issue":"4","journalAbbreviation":"Limnol Oceanogr Letters","language":"en","page":"453-463","source":"DOI.org (Crossref)","title":"Aquatic heatwaves increase surface chlorophyll concentrations in experimental and reference lakes","volume":"10","author":[{"family":"Szydlowski","given":"Daniel K."},{"family":"Bollini","given":"Katie A."},{"family":"Pace","given":"Michael L."},{"family":"Wilkinson","given":"Grace M."}],"issued":{"date-parts":[["2025",8]]}}},{"id":10865,"uris":["http://zotero.org/groups/6709984/items/YXQS5EUG"],"itemData":{"id":10865,"type":"article-journal","abstract":"Abstract\n            \n              In aquatic ecosystems, greater food web complexity is theorized to increase persistence and resilience of primary production to pulse disturbances, yet experimental evidence is limited. We simulated two storm‐induced pulse disturbances by adding nutrients (~ 3%–5% increase in ambient concentrations) to three ponds with low, intermediate, and high food web complexity and compared to reference ponds. We evaluated the ecological stability of primary production by quantifying persistence as the number of days it took chlorophyll‐\n              a\n              or ecosystem metabolism to deviate significantly from reference conditions and resilience as the time to recover to reference conditions following each disturbance. We also evaluated if a critical transition occurred following the disturbance. The high complexity pond did not significantly deviate from reference conditions following either nutrient pulse, suggesting high ecological stability. The intermediate complexity pond had lower stability, with persistence relatively consistent at 18 and 24 d after each nutrient pulse, and resilience trending toward a substantial increase from 23 d to less than a week before the experiment concluded. Stability was lowest in the low complexity pond where persistence decreased from 24 d to just 8 d and resilience decreased from 5 to 22 d. There was also evidence of a critical transition after the first pulse in the low complexity pond, but not for higher complexity ponds. This experiment provides strong support that food web connectivity and food chain length can aid in buffering aquatic ecosystems against increasing and intensifying by influencing persistence and resilience to repeated nutrient pulses.","container-title":"Limnology and Oceanography","DOI":"10.1002/lno.70319","ISSN":"0024-3590, 1939-5590","issue":"1","journalAbbreviation":"Limnology &amp;amp; Oceanography","language":"en","page":"e70319","source":"DOI.org (Crossref)","title":"Food web complexity alters phytoplankton persistence and resilience to nutrient pulses in experimental ecosystems","volume":"71","author":[{"family":"Butts","given":"Tyler J."},{"family":"Johnson","given":"Robert A."},{"family":"Weber","given":"Michael J."},{"family":"Wilkinson","given":"Grace M."}],"issued":{"date-parts":[["2026",1]]}}}],"schema":"https://github.com/citation-style-language/schema/raw/master/csl-citation.json"} </w:instrText>
      </w:r>
      <w:r w:rsidR="006069EA">
        <w:rPr>
          <w:rFonts w:ascii="Times New Roman" w:eastAsia="Times New Roman" w:hAnsi="Times New Roman" w:cs="Times New Roman"/>
        </w:rPr>
        <w:fldChar w:fldCharType="separate"/>
      </w:r>
      <w:r w:rsidR="006069EA" w:rsidRPr="006069EA">
        <w:rPr>
          <w:rFonts w:ascii="Times New Roman" w:hAnsi="Times New Roman" w:cs="Times New Roman"/>
        </w:rPr>
        <w:t>(Szydlowski et al. 2025; Butts et al. 2026)</w:t>
      </w:r>
      <w:r w:rsidR="006069EA">
        <w:rPr>
          <w:rFonts w:ascii="Times New Roman" w:eastAsia="Times New Roman" w:hAnsi="Times New Roman" w:cs="Times New Roman"/>
        </w:rPr>
        <w:fldChar w:fldCharType="end"/>
      </w:r>
      <w:r w:rsidRPr="00E4533F">
        <w:rPr>
          <w:rFonts w:ascii="Times New Roman" w:eastAsia="Times New Roman" w:hAnsi="Times New Roman" w:cs="Times New Roman"/>
        </w:rPr>
        <w:t xml:space="preserve">. We therefore expect these fast-changing variables to move ecosystem state across the stability landscape, while interannual changes in grazing pressure and light attenuation </w:t>
      </w:r>
      <w:r>
        <w:rPr>
          <w:rFonts w:ascii="Times New Roman" w:eastAsia="Times New Roman" w:hAnsi="Times New Roman" w:cs="Times New Roman"/>
        </w:rPr>
        <w:t>have a stronger control on the geometry of t</w:t>
      </w:r>
      <w:r w:rsidRPr="00E4533F">
        <w:rPr>
          <w:rFonts w:ascii="Times New Roman" w:eastAsia="Times New Roman" w:hAnsi="Times New Roman" w:cs="Times New Roman"/>
        </w:rPr>
        <w:t>he landscape itself</w:t>
      </w:r>
      <w:r w:rsidR="00E230DA">
        <w:rPr>
          <w:rFonts w:ascii="Times New Roman" w:eastAsia="Times New Roman" w:hAnsi="Times New Roman" w:cs="Times New Roman"/>
        </w:rPr>
        <w:t xml:space="preserve"> </w:t>
      </w:r>
      <w:r w:rsidR="00E230DA">
        <w:rPr>
          <w:rFonts w:ascii="Times New Roman" w:eastAsia="Times New Roman" w:hAnsi="Times New Roman" w:cs="Times New Roman"/>
        </w:rPr>
        <w:fldChar w:fldCharType="begin"/>
      </w:r>
      <w:r w:rsidR="00E230DA">
        <w:rPr>
          <w:rFonts w:ascii="Times New Roman" w:eastAsia="Times New Roman" w:hAnsi="Times New Roman" w:cs="Times New Roman"/>
        </w:rPr>
        <w:instrText xml:space="preserve"> ADDIN ZOTERO_ITEM CSL_CITATION {"citationID":"up2ES8hR","properties":{"unsorted":false,"formattedCitation":"(Walker et al. 2012)","plainCitation":"(Walker et al. 2012)","noteIndex":0},"citationItems":[{"id":440,"uris":["http://zotero.org/users/8872226/items/UUH5QPSC"],"itemData":{"id":440,"type":"article-journal","container-title":"Ecology and Society","DOI":"10.5751/ES-05063-170330","ISSN":"1708-3087","issue":"3","journalAbbreviation":"E&amp;S","language":"en","page":"art30","source":"DOI.org (Crossref)","title":"Drivers, \"Slow\" Variables, \"Fast\" Variables, Shocks, and Resilience","volume":"17","author":[{"family":"Walker","given":"Brian H."},{"family":"Carpenter","given":"Stephen R."},{"family":"Rockstrom","given":"Johan"},{"family":"Crépin","given":"Anne-Sophie"},{"family":"Peterson","given":"Garry D."}],"issued":{"date-parts":[["2012"]]}}}],"schema":"https://github.com/citation-style-language/schema/raw/master/csl-citation.json"} </w:instrText>
      </w:r>
      <w:r w:rsidR="00E230DA">
        <w:rPr>
          <w:rFonts w:ascii="Times New Roman" w:eastAsia="Times New Roman" w:hAnsi="Times New Roman" w:cs="Times New Roman"/>
        </w:rPr>
        <w:fldChar w:fldCharType="separate"/>
      </w:r>
      <w:r w:rsidR="00E230DA" w:rsidRPr="00E230DA">
        <w:rPr>
          <w:rFonts w:ascii="Times New Roman" w:hAnsi="Times New Roman" w:cs="Times New Roman"/>
        </w:rPr>
        <w:t>(Walker et al. 2012)</w:t>
      </w:r>
      <w:r w:rsidR="00E230DA">
        <w:rPr>
          <w:rFonts w:ascii="Times New Roman" w:eastAsia="Times New Roman" w:hAnsi="Times New Roman" w:cs="Times New Roman"/>
        </w:rPr>
        <w:fldChar w:fldCharType="end"/>
      </w:r>
      <w:r w:rsidRPr="00E4533F">
        <w:rPr>
          <w:rFonts w:ascii="Times New Roman" w:eastAsia="Times New Roman" w:hAnsi="Times New Roman" w:cs="Times New Roman"/>
        </w:rPr>
        <w:t>.</w:t>
      </w:r>
    </w:p>
    <w:p w14:paraId="41F4CEDE" w14:textId="01EA9A65" w:rsidR="00370227" w:rsidRPr="00370227" w:rsidRDefault="00370227" w:rsidP="004E7412">
      <w:pPr>
        <w:widowControl w:val="0"/>
        <w:shd w:val="clear" w:color="auto" w:fill="E8E8E8" w:themeFill="background2"/>
        <w:spacing w:after="120" w:line="240" w:lineRule="auto"/>
        <w:rPr>
          <w:rFonts w:ascii="Times New Roman" w:eastAsia="Times New Roman" w:hAnsi="Times New Roman" w:cs="Times New Roman"/>
          <w:i/>
          <w:iCs/>
        </w:rPr>
      </w:pPr>
      <w:r w:rsidRPr="00370227">
        <w:rPr>
          <w:rFonts w:ascii="Times New Roman" w:eastAsia="Times New Roman" w:hAnsi="Times New Roman" w:cs="Times New Roman"/>
          <w:b/>
          <w:bCs/>
          <w:i/>
          <w:iCs/>
          <w:sz w:val="22"/>
          <w:szCs w:val="22"/>
          <w:shd w:val="clear" w:color="auto" w:fill="F2F2F2" w:themeFill="background1" w:themeFillShade="F2"/>
        </w:rPr>
        <w:t>Table 1.</w:t>
      </w:r>
      <w:r w:rsidRPr="00370227">
        <w:rPr>
          <w:rFonts w:ascii="Times New Roman" w:eastAsia="Times New Roman" w:hAnsi="Times New Roman" w:cs="Times New Roman"/>
          <w:i/>
          <w:iCs/>
          <w:sz w:val="22"/>
          <w:szCs w:val="22"/>
          <w:shd w:val="clear" w:color="auto" w:fill="F2F2F2" w:themeFill="background1" w:themeFillShade="F2"/>
        </w:rPr>
        <w:t xml:space="preserve"> Mechanistic predictions of stability landscape changes mapped to study lake manipulations.</w:t>
      </w:r>
      <w:r w:rsidRPr="00370227">
        <w:rPr>
          <w:rFonts w:ascii="Times New Roman" w:eastAsia="Times New Roman" w:hAnsi="Times New Roman" w:cs="Times New Roman"/>
          <w:i/>
          <w:iCs/>
        </w:rPr>
        <w:t xml:space="preserve"> </w:t>
      </w:r>
    </w:p>
    <w:tbl>
      <w:tblPr>
        <w:tblStyle w:val="a3"/>
        <w:tblW w:w="9270" w:type="dxa"/>
        <w:tblBorders>
          <w:top w:val="nil"/>
          <w:left w:val="nil"/>
          <w:bottom w:val="nil"/>
          <w:right w:val="nil"/>
          <w:insideH w:val="nil"/>
          <w:insideV w:val="nil"/>
        </w:tblBorders>
        <w:tblLayout w:type="fixed"/>
        <w:tblLook w:val="0600" w:firstRow="0" w:lastRow="0" w:firstColumn="0" w:lastColumn="0" w:noHBand="1" w:noVBand="1"/>
      </w:tblPr>
      <w:tblGrid>
        <w:gridCol w:w="3150"/>
        <w:gridCol w:w="2970"/>
        <w:gridCol w:w="3150"/>
      </w:tblGrid>
      <w:tr w:rsidR="008E0D62" w:rsidRPr="00D530A4" w14:paraId="6F721D4D" w14:textId="77777777" w:rsidTr="00370227">
        <w:trPr>
          <w:trHeight w:val="233"/>
        </w:trPr>
        <w:tc>
          <w:tcPr>
            <w:tcW w:w="3150" w:type="dxa"/>
            <w:tcBorders>
              <w:top w:val="single" w:sz="4" w:space="0" w:color="000000"/>
              <w:left w:val="nil"/>
              <w:bottom w:val="single" w:sz="4" w:space="0" w:color="000000"/>
              <w:right w:val="nil"/>
            </w:tcBorders>
            <w:tcMar>
              <w:top w:w="0" w:type="dxa"/>
              <w:left w:w="100" w:type="dxa"/>
              <w:bottom w:w="0" w:type="dxa"/>
              <w:right w:w="100" w:type="dxa"/>
            </w:tcMar>
          </w:tcPr>
          <w:p w14:paraId="00000028"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Mechanism and Prediction</w:t>
            </w:r>
          </w:p>
        </w:tc>
        <w:tc>
          <w:tcPr>
            <w:tcW w:w="2970" w:type="dxa"/>
            <w:tcBorders>
              <w:top w:val="single" w:sz="4" w:space="0" w:color="000000"/>
              <w:left w:val="nil"/>
              <w:bottom w:val="single" w:sz="4" w:space="0" w:color="000000"/>
              <w:right w:val="nil"/>
            </w:tcBorders>
            <w:tcMar>
              <w:top w:w="0" w:type="dxa"/>
              <w:left w:w="100" w:type="dxa"/>
              <w:bottom w:w="0" w:type="dxa"/>
              <w:right w:w="100" w:type="dxa"/>
            </w:tcMar>
          </w:tcPr>
          <w:p w14:paraId="00000029"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Effect on Metabolism</w:t>
            </w:r>
          </w:p>
        </w:tc>
        <w:tc>
          <w:tcPr>
            <w:tcW w:w="3150" w:type="dxa"/>
            <w:tcBorders>
              <w:top w:val="single" w:sz="4" w:space="0" w:color="000000"/>
              <w:left w:val="nil"/>
              <w:bottom w:val="single" w:sz="4" w:space="0" w:color="000000"/>
              <w:right w:val="nil"/>
            </w:tcBorders>
            <w:tcMar>
              <w:top w:w="0" w:type="dxa"/>
              <w:left w:w="100" w:type="dxa"/>
              <w:bottom w:w="0" w:type="dxa"/>
              <w:right w:w="100" w:type="dxa"/>
            </w:tcMar>
          </w:tcPr>
          <w:p w14:paraId="0000002A"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Lake and Manipulation</w:t>
            </w:r>
          </w:p>
        </w:tc>
      </w:tr>
      <w:tr w:rsidR="008E0D62" w:rsidRPr="00D530A4" w14:paraId="07DB1726" w14:textId="77777777" w:rsidTr="00F955BA">
        <w:trPr>
          <w:trHeight w:val="476"/>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2B" w14:textId="3808116A"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EF36EB">
              <w:rPr>
                <w:rFonts w:ascii="Times New Roman" w:eastAsia="Times New Roman" w:hAnsi="Times New Roman" w:cs="Times New Roman"/>
                <w:b/>
                <w:bCs/>
                <w:sz w:val="22"/>
                <w:szCs w:val="22"/>
              </w:rPr>
              <w:t xml:space="preserve">Strong top-down control: </w:t>
            </w:r>
            <w:r w:rsidR="0044395F">
              <w:rPr>
                <w:rFonts w:ascii="Times New Roman" w:eastAsia="Times New Roman" w:hAnsi="Times New Roman" w:cs="Times New Roman"/>
                <w:b/>
                <w:bCs/>
                <w:sz w:val="22"/>
                <w:szCs w:val="22"/>
              </w:rPr>
              <w:br/>
            </w:r>
            <w:r w:rsidR="00EF36EB">
              <w:rPr>
                <w:rFonts w:ascii="Times New Roman" w:eastAsia="Times New Roman" w:hAnsi="Times New Roman" w:cs="Times New Roman"/>
                <w:sz w:val="22"/>
                <w:szCs w:val="22"/>
              </w:rPr>
              <w:t xml:space="preserve">low </w:t>
            </w:r>
            <w:r w:rsidRPr="00D530A4">
              <w:rPr>
                <w:rFonts w:ascii="Times New Roman" w:eastAsia="Times New Roman" w:hAnsi="Times New Roman" w:cs="Times New Roman"/>
                <w:sz w:val="22"/>
                <w:szCs w:val="22"/>
              </w:rPr>
              <w:t>planktivor</w:t>
            </w:r>
            <w:r w:rsidR="00EF36EB">
              <w:rPr>
                <w:rFonts w:ascii="Times New Roman" w:eastAsia="Times New Roman" w:hAnsi="Times New Roman" w:cs="Times New Roman"/>
                <w:sz w:val="22"/>
                <w:szCs w:val="22"/>
              </w:rPr>
              <w:t>y</w:t>
            </w:r>
            <w:r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creates high </w:t>
            </w:r>
            <w:r w:rsidRPr="00D530A4">
              <w:rPr>
                <w:rFonts w:ascii="Times New Roman" w:eastAsia="Times New Roman" w:hAnsi="Times New Roman" w:cs="Times New Roman"/>
                <w:sz w:val="22"/>
                <w:szCs w:val="22"/>
              </w:rPr>
              <w:t>grazing pressure, result</w:t>
            </w:r>
            <w:r w:rsidR="00EF36EB">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Pr="00D530A4">
              <w:rPr>
                <w:rFonts w:ascii="Times New Roman" w:eastAsia="Times New Roman" w:hAnsi="Times New Roman" w:cs="Times New Roman"/>
                <w:b/>
                <w:bCs/>
                <w:sz w:val="22"/>
                <w:szCs w:val="22"/>
              </w:rPr>
              <w:t>steeper</w:t>
            </w:r>
            <w:r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low productivity </w:t>
            </w:r>
            <w:r w:rsidRPr="00D530A4">
              <w:rPr>
                <w:rFonts w:ascii="Times New Roman" w:eastAsia="Times New Roman" w:hAnsi="Times New Roman" w:cs="Times New Roman"/>
                <w:sz w:val="22"/>
                <w:szCs w:val="22"/>
              </w:rPr>
              <w:t>basin</w:t>
            </w:r>
            <w:r w:rsidR="00806A1B">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 xml:space="preserve">unstable </w:t>
            </w:r>
            <w:r w:rsidR="00806A1B">
              <w:rPr>
                <w:rFonts w:ascii="Times New Roman" w:eastAsia="Times New Roman" w:hAnsi="Times New Roman" w:cs="Times New Roman"/>
                <w:sz w:val="22"/>
                <w:szCs w:val="22"/>
              </w:rPr>
              <w:t xml:space="preserve">threshold </w:t>
            </w:r>
            <w:r w:rsidR="00EF36EB">
              <w:rPr>
                <w:rFonts w:ascii="Times New Roman" w:eastAsia="Times New Roman" w:hAnsi="Times New Roman" w:cs="Times New Roman"/>
                <w:sz w:val="22"/>
                <w:szCs w:val="22"/>
              </w:rPr>
              <w:t xml:space="preserve">at </w:t>
            </w:r>
            <w:r w:rsidR="00017A1D">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NEP</w:t>
            </w:r>
            <w:r w:rsidR="00EF36EB">
              <w:rPr>
                <w:rFonts w:ascii="Times New Roman" w:eastAsia="Times New Roman" w:hAnsi="Times New Roman" w:cs="Times New Roman"/>
                <w:sz w:val="22"/>
                <w:szCs w:val="22"/>
              </w:rPr>
              <w:t xml:space="preserve"> or close to NEP = 0</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2C" w14:textId="4BB4634D"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 xml:space="preserve">Lower </w:t>
            </w:r>
            <w:r w:rsidR="00EF36EB">
              <w:rPr>
                <w:rFonts w:ascii="Times New Roman" w:eastAsia="Times New Roman" w:hAnsi="Times New Roman" w:cs="Times New Roman"/>
                <w:sz w:val="22"/>
                <w:szCs w:val="22"/>
              </w:rPr>
              <w:t>GPP rates</w:t>
            </w:r>
            <w:r w:rsidRPr="00D530A4">
              <w:rPr>
                <w:rFonts w:ascii="Times New Roman" w:eastAsia="Times New Roman" w:hAnsi="Times New Roman" w:cs="Times New Roman"/>
                <w:sz w:val="22"/>
                <w:szCs w:val="22"/>
              </w:rPr>
              <w:t xml:space="preserve"> and weaker response to </w:t>
            </w:r>
            <w:r w:rsidR="00EF36EB">
              <w:rPr>
                <w:rFonts w:ascii="Times New Roman" w:eastAsia="Times New Roman" w:hAnsi="Times New Roman" w:cs="Times New Roman"/>
                <w:sz w:val="22"/>
                <w:szCs w:val="22"/>
              </w:rPr>
              <w:t>fast changes</w:t>
            </w:r>
            <w:r w:rsidRPr="00D530A4">
              <w:rPr>
                <w:rFonts w:ascii="Times New Roman" w:eastAsia="Times New Roman" w:hAnsi="Times New Roman" w:cs="Times New Roman"/>
                <w:sz w:val="22"/>
                <w:szCs w:val="22"/>
              </w:rPr>
              <w:t xml:space="preserve"> in nutrients and temperature; hypolimnetic nutrients may elevate </w:t>
            </w:r>
            <w:r w:rsidR="00EF36EB">
              <w:rPr>
                <w:rFonts w:ascii="Times New Roman" w:eastAsia="Times New Roman" w:hAnsi="Times New Roman" w:cs="Times New Roman"/>
                <w:sz w:val="22"/>
                <w:szCs w:val="22"/>
              </w:rPr>
              <w:t>GPP</w:t>
            </w:r>
            <w:r w:rsidRPr="00D530A4">
              <w:rPr>
                <w:rFonts w:ascii="Times New Roman" w:eastAsia="Times New Roman" w:hAnsi="Times New Roman" w:cs="Times New Roman"/>
                <w:sz w:val="22"/>
                <w:szCs w:val="22"/>
              </w:rPr>
              <w:t xml:space="preserve"> in Crystal </w:t>
            </w:r>
            <w:r w:rsidR="00EF36EB">
              <w:rPr>
                <w:rFonts w:ascii="Times New Roman" w:eastAsia="Times New Roman" w:hAnsi="Times New Roman" w:cs="Times New Roman"/>
                <w:sz w:val="22"/>
                <w:szCs w:val="22"/>
              </w:rPr>
              <w:t xml:space="preserve">Lake </w:t>
            </w:r>
            <w:r w:rsidRPr="00D530A4">
              <w:rPr>
                <w:rFonts w:ascii="Times New Roman" w:eastAsia="Times New Roman" w:hAnsi="Times New Roman" w:cs="Times New Roman"/>
                <w:sz w:val="22"/>
                <w:szCs w:val="22"/>
              </w:rPr>
              <w:t>during mixing</w:t>
            </w:r>
          </w:p>
        </w:tc>
        <w:tc>
          <w:tcPr>
            <w:tcW w:w="3150" w:type="dxa"/>
            <w:tcBorders>
              <w:top w:val="nil"/>
              <w:left w:val="nil"/>
              <w:bottom w:val="nil"/>
              <w:right w:val="nil"/>
            </w:tcBorders>
            <w:tcMar>
              <w:top w:w="0" w:type="dxa"/>
              <w:left w:w="100" w:type="dxa"/>
              <w:bottom w:w="0" w:type="dxa"/>
              <w:right w:w="100" w:type="dxa"/>
            </w:tcMar>
            <w:vAlign w:val="center"/>
          </w:tcPr>
          <w:p w14:paraId="0000002D" w14:textId="4E004B6A"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Peter: </w:t>
            </w:r>
            <w:r w:rsidR="00017A1D" w:rsidRPr="00D530A4">
              <w:rPr>
                <w:rFonts w:ascii="Times New Roman" w:eastAsia="Times New Roman" w:hAnsi="Times New Roman" w:cs="Times New Roman"/>
                <w:sz w:val="22"/>
                <w:szCs w:val="22"/>
              </w:rPr>
              <w:t xml:space="preserve">stocking </w:t>
            </w:r>
            <w:r w:rsidRPr="00D530A4">
              <w:rPr>
                <w:rFonts w:ascii="Times New Roman" w:eastAsia="Times New Roman" w:hAnsi="Times New Roman" w:cs="Times New Roman"/>
                <w:sz w:val="22"/>
                <w:szCs w:val="22"/>
              </w:rPr>
              <w:t>bass</w:t>
            </w:r>
            <w:r w:rsidR="00017A1D">
              <w:rPr>
                <w:rFonts w:ascii="Times New Roman" w:eastAsia="Times New Roman" w:hAnsi="Times New Roman" w:cs="Times New Roman"/>
                <w:sz w:val="22"/>
                <w:szCs w:val="22"/>
              </w:rPr>
              <w:t xml:space="preserve"> (2008-2011)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{"citationID":"Nl2AfoG0","properties":{"unsorted":false,"formattedCitation":"(Carpenter et al. 2011)","plainCitation":"(Carpenter et al. 2011)","noteIndex":0},"citationItems":[{"id":2998,"uris":["http://zotero.org/groups/2418348/items/4LDQLSEY"],"itemData":{"id":2998,"type":"article-journal","abstract":"Catastrophic ecological regime shifts may be announced in advance by statistical early warning signals such as slowing return rates from perturbation and rising variance. The theoretical background for these indicators is rich, but real-world tests are rare, especially for whole ecosystems. We tested the hypothesis that these statistics would be early warning signals for an experimentally induced regime shift in an aquatic food web. We gradually added top predators to a lake over 3 years to destabilize its food web. An adjacent lake was monitored simultaneously as a reference ecosystem. Warning signals of a regime shift were evident in the manipulated lake during reorganization of the food web more than a year before the food web transition was complete, corroborating theory for leading indicators of ecological regime shifts.","container-title":"Science","DOI":"10.1126/science.1203672","issue":"6033","license":"732681","page":"1079-1082","title":"Early Warnings of Regime Shifts: A Whole-Ecosystem Experiment","volume":"332","author":[{"family":"Carpenter","given":"Stephen R."},{"family":"Cole","given":"Jonathan J."},{"family":"Pace","given":"Michael L."},{"family":"Batt","given":"Ryan D."},{"family":"Brock","given":"William A."},{"family":"Cline","given":"Timothy J."},{"family":"Coloso","given":"James J."},{"family":"Hodgson","given":"James R."},{"family":"Kitchell","given":"James F."},{"family":"Seekell","given":"David A."},{"family":"Smith","given":"Laura E."},{"family":"Weidel","given":"Brian C."}],"issued":{"date-parts":[["2011"]]}}}],"schema":"https://github.com/citation-style-language/schema/raw/master/csl-citation.json"}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(Carpenter et al. 2011)</w:t>
            </w:r>
            <w:r w:rsidR="006069EA">
              <w:rPr>
                <w:rFonts w:ascii="Times New Roman" w:eastAsia="Times New Roman" w:hAnsi="Times New Roman" w:cs="Times New Roman"/>
                <w:sz w:val="22"/>
                <w:szCs w:val="22"/>
              </w:rPr>
              <w:fldChar w:fldCharType="end"/>
            </w:r>
          </w:p>
        </w:tc>
      </w:tr>
      <w:tr w:rsidR="008E0D62" w:rsidRPr="00D530A4" w14:paraId="7B13D029" w14:textId="77777777" w:rsidTr="00F955BA">
        <w:trPr>
          <w:trHeight w:val="584"/>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2E"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2F"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30" w14:textId="4F0629DE"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Trout:</w:t>
            </w:r>
            <w:r w:rsidR="00017A1D">
              <w:rPr>
                <w:rFonts w:ascii="Times New Roman" w:eastAsia="Times New Roman" w:hAnsi="Times New Roman" w:cs="Times New Roman"/>
                <w:b/>
                <w:bCs/>
                <w:sz w:val="22"/>
                <w:szCs w:val="22"/>
              </w:rPr>
              <w:t xml:space="preserve"> </w:t>
            </w:r>
            <w:r w:rsidR="00017A1D">
              <w:rPr>
                <w:rFonts w:ascii="Times New Roman" w:eastAsia="Times New Roman" w:hAnsi="Times New Roman" w:cs="Times New Roman"/>
                <w:sz w:val="22"/>
                <w:szCs w:val="22"/>
              </w:rPr>
              <w:t>stocking</w:t>
            </w:r>
            <w:r w:rsidRPr="00D530A4">
              <w:rPr>
                <w:rFonts w:ascii="Times New Roman" w:eastAsia="Times New Roman" w:hAnsi="Times New Roman" w:cs="Times New Roman"/>
                <w:b/>
                <w:bCs/>
                <w:sz w:val="22"/>
                <w:szCs w:val="22"/>
              </w:rPr>
              <w:t xml:space="preserve"> </w:t>
            </w:r>
            <w:r w:rsidRPr="00D530A4">
              <w:rPr>
                <w:rFonts w:ascii="Times New Roman" w:eastAsia="Times New Roman" w:hAnsi="Times New Roman" w:cs="Times New Roman"/>
                <w:sz w:val="22"/>
                <w:szCs w:val="22"/>
              </w:rPr>
              <w:t xml:space="preserve">lake trout </w:t>
            </w:r>
            <w:r w:rsidR="00017A1D">
              <w:rPr>
                <w:rFonts w:ascii="Times New Roman" w:eastAsia="Times New Roman" w:hAnsi="Times New Roman" w:cs="Times New Roman"/>
                <w:sz w:val="22"/>
                <w:szCs w:val="22"/>
              </w:rPr>
              <w:t xml:space="preserve">(2007–)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{"citationID":"74yqqZaY","properties":{"unsorted":false,"formattedCitation":"(Martin et al. 2022)","plainCitation":"(Martin et al. 2022)","noteIndex":0},"citationItems":[{"id":5487,"uris":["http://zotero.org/groups/2418348/items/67HYJYIM"],"itemData":{"id":5487,"type":"article-journal","container-title":"Limnology and Oceanography","DOI":"10.1002/lno.12049","ISSN":"0024-3590, 1939-5590","issue":"S1","journalAbbreviation":"Limnology &amp; Oceanography","language":"en","source":"DOI.org (Crossref)","title":"Rise of a native apex predator and an invasive zooplankton cause successive ecological regime shifts in a North Temperate Lake","URL":"https://onlinelibrary.wiley.com/doi/10.1002/lno.12049","volume":"67","author":[{"family":"Martin","given":"Benjamin E."},{"family":"Walsh","given":"Jake R."},{"family":"Vander Zanden","given":"M. Jake"}],"accessed":{"date-parts":[["2023",1,17]]},"issued":{"date-parts":[["2022",2]]}}}],"schema":"https://github.com/citation-style-language/schema/raw/master/csl-citation.json"}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(Martin et al. 2022)</w:t>
            </w:r>
            <w:r w:rsidR="006069EA">
              <w:rPr>
                <w:rFonts w:ascii="Times New Roman" w:eastAsia="Times New Roman" w:hAnsi="Times New Roman" w:cs="Times New Roman"/>
                <w:sz w:val="22"/>
                <w:szCs w:val="22"/>
              </w:rPr>
              <w:fldChar w:fldCharType="end"/>
            </w:r>
          </w:p>
        </w:tc>
      </w:tr>
      <w:tr w:rsidR="008E0D62" w:rsidRPr="00D530A4" w14:paraId="4225C069" w14:textId="77777777" w:rsidTr="00F955BA">
        <w:trPr>
          <w:trHeight w:val="98"/>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31"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32"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33" w14:textId="1B53C561"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Crystal: </w:t>
            </w:r>
            <w:r w:rsidRPr="00D530A4">
              <w:rPr>
                <w:rFonts w:ascii="Times New Roman" w:eastAsia="Times New Roman" w:hAnsi="Times New Roman" w:cs="Times New Roman"/>
                <w:sz w:val="22"/>
                <w:szCs w:val="22"/>
              </w:rPr>
              <w:t xml:space="preserve">mixing-induced smelt reduction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{"citationID":"khyS1bxs","properties":{"unsorted":false,"formattedCitation":"(Smith 2016)","plainCitation":"(Smith 2016)","noteIndex":0},"citationItems":[{"id":1991,"uris":["http://zotero.org/groups/2418348/items/AACJGF4K"],"itemData":{"id":1991,"type":"thesis","call-number":"waiting for copy","genre":"M.S.","publisher":"University of Wisconsin-Madison","publisher-place":"Madison, WI","title":"Assessing efficiency of the Gradual Entrainment Lake Inverter (GELI) lake mixing technology and characterizing the effect of mixing on pelagic lake ecosystem metabolism","author":[{"family":"Smith","given":"Colin A."}],"issued":{"date-parts":[["2016"]]}}}],"schema":"https://github.com/citation-style-language/schema/raw/master/csl-citation.json"}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(Smith 2016)</w:t>
            </w:r>
            <w:r w:rsidR="006069EA">
              <w:rPr>
                <w:rFonts w:ascii="Times New Roman" w:eastAsia="Times New Roman" w:hAnsi="Times New Roman" w:cs="Times New Roman"/>
                <w:sz w:val="22"/>
                <w:szCs w:val="22"/>
              </w:rPr>
              <w:fldChar w:fldCharType="end"/>
            </w:r>
          </w:p>
        </w:tc>
      </w:tr>
      <w:tr w:rsidR="008E0D62" w:rsidRPr="00D87189" w14:paraId="3D535E60" w14:textId="77777777" w:rsidTr="00F955BA">
        <w:trPr>
          <w:trHeight w:val="735"/>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4" w14:textId="707C12F3"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EF36EB">
              <w:rPr>
                <w:rFonts w:ascii="Times New Roman" w:eastAsia="Times New Roman" w:hAnsi="Times New Roman" w:cs="Times New Roman"/>
                <w:b/>
                <w:bCs/>
                <w:sz w:val="22"/>
                <w:szCs w:val="22"/>
              </w:rPr>
              <w:t>Weak top-down control:</w:t>
            </w:r>
            <w:r w:rsidR="00EF36EB">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br/>
            </w:r>
            <w:r w:rsidR="00EF36EB">
              <w:rPr>
                <w:rFonts w:ascii="Times New Roman" w:eastAsia="Times New Roman" w:hAnsi="Times New Roman" w:cs="Times New Roman"/>
                <w:sz w:val="22"/>
                <w:szCs w:val="22"/>
              </w:rPr>
              <w:t>high</w:t>
            </w:r>
            <w:r w:rsidRPr="00D530A4">
              <w:rPr>
                <w:rFonts w:ascii="Times New Roman" w:eastAsia="Times New Roman" w:hAnsi="Times New Roman" w:cs="Times New Roman"/>
                <w:sz w:val="22"/>
                <w:szCs w:val="22"/>
              </w:rPr>
              <w:t xml:space="preserve"> planktivory decreases grazing pressure, result</w:t>
            </w:r>
            <w:r w:rsidR="00EF36EB">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Pr="00D530A4">
              <w:rPr>
                <w:rFonts w:ascii="Times New Roman" w:eastAsia="Times New Roman" w:hAnsi="Times New Roman" w:cs="Times New Roman"/>
                <w:b/>
                <w:bCs/>
                <w:sz w:val="22"/>
                <w:szCs w:val="22"/>
              </w:rPr>
              <w:t>shallower</w:t>
            </w:r>
            <w:r w:rsidRPr="00D530A4">
              <w:rPr>
                <w:rFonts w:ascii="Times New Roman" w:eastAsia="Times New Roman" w:hAnsi="Times New Roman" w:cs="Times New Roman"/>
                <w:sz w:val="22"/>
                <w:szCs w:val="22"/>
              </w:rPr>
              <w:t xml:space="preserve"> basin walls</w:t>
            </w:r>
            <w:r w:rsidR="00CD0E87">
              <w:rPr>
                <w:rFonts w:ascii="Times New Roman" w:eastAsia="Times New Roman" w:hAnsi="Times New Roman" w:cs="Times New Roman"/>
                <w:sz w:val="22"/>
                <w:szCs w:val="22"/>
              </w:rPr>
              <w:t xml:space="preserve"> in the low productivity state</w:t>
            </w:r>
            <w:r w:rsidR="00EF36EB">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threshold at</w:t>
            </w:r>
            <w:r w:rsidR="00806A1B">
              <w:rPr>
                <w:rFonts w:ascii="Times New Roman" w:eastAsia="Times New Roman" w:hAnsi="Times New Roman" w:cs="Times New Roman"/>
                <w:sz w:val="22"/>
                <w:szCs w:val="22"/>
              </w:rPr>
              <w:t xml:space="preserve"> </w:t>
            </w:r>
            <w:r w:rsidR="00017A1D">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NEP</w:t>
            </w:r>
            <w:r w:rsidR="00EF36EB">
              <w:rPr>
                <w:rFonts w:ascii="Times New Roman" w:eastAsia="Times New Roman" w:hAnsi="Times New Roman" w:cs="Times New Roman"/>
                <w:sz w:val="22"/>
                <w:szCs w:val="22"/>
              </w:rPr>
              <w:t xml:space="preserve"> value</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5" w14:textId="00B2B42A" w:rsidR="008E0D62" w:rsidRPr="00D530A4" w:rsidRDefault="00806A1B"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GPP rates </w:t>
            </w:r>
            <w:r w:rsidR="00017A1D">
              <w:rPr>
                <w:rFonts w:ascii="Times New Roman" w:eastAsia="Times New Roman" w:hAnsi="Times New Roman" w:cs="Times New Roman"/>
                <w:sz w:val="22"/>
                <w:szCs w:val="22"/>
              </w:rPr>
              <w:t>more variable</w:t>
            </w:r>
            <w:r w:rsidR="0044395F">
              <w:rPr>
                <w:rFonts w:ascii="Times New Roman" w:eastAsia="Times New Roman" w:hAnsi="Times New Roman" w:cs="Times New Roman"/>
                <w:sz w:val="22"/>
                <w:szCs w:val="22"/>
              </w:rPr>
              <w:t>, crossing the threshold multiple times to high productivity state due to</w:t>
            </w:r>
            <w:r w:rsidR="00DC0722" w:rsidRPr="00D530A4">
              <w:rPr>
                <w:rFonts w:ascii="Times New Roman" w:eastAsia="Times New Roman" w:hAnsi="Times New Roman" w:cs="Times New Roman"/>
                <w:sz w:val="22"/>
                <w:szCs w:val="22"/>
              </w:rPr>
              <w:t xml:space="preserve"> greater</w:t>
            </w:r>
            <w:r w:rsidR="0044395F">
              <w:rPr>
                <w:rFonts w:ascii="Times New Roman" w:eastAsia="Times New Roman" w:hAnsi="Times New Roman" w:cs="Times New Roman"/>
                <w:sz w:val="22"/>
                <w:szCs w:val="22"/>
              </w:rPr>
              <w:t xml:space="preserve"> sensitivity</w:t>
            </w:r>
            <w:r w:rsidR="00DC0722" w:rsidRPr="00D530A4">
              <w:rPr>
                <w:rFonts w:ascii="Times New Roman" w:eastAsia="Times New Roman" w:hAnsi="Times New Roman" w:cs="Times New Roman"/>
                <w:sz w:val="22"/>
                <w:szCs w:val="22"/>
              </w:rPr>
              <w:t xml:space="preserve"> to </w:t>
            </w:r>
            <w:r w:rsidR="00017A1D">
              <w:rPr>
                <w:rFonts w:ascii="Times New Roman" w:eastAsia="Times New Roman" w:hAnsi="Times New Roman" w:cs="Times New Roman"/>
                <w:sz w:val="22"/>
                <w:szCs w:val="22"/>
              </w:rPr>
              <w:t>fast changes</w:t>
            </w:r>
            <w:r w:rsidR="00DC0722" w:rsidRPr="00D530A4">
              <w:rPr>
                <w:rFonts w:ascii="Times New Roman" w:eastAsia="Times New Roman" w:hAnsi="Times New Roman" w:cs="Times New Roman"/>
                <w:sz w:val="22"/>
                <w:szCs w:val="22"/>
              </w:rPr>
              <w:t xml:space="preserve"> in nutrients and temperature</w:t>
            </w:r>
          </w:p>
        </w:tc>
        <w:tc>
          <w:tcPr>
            <w:tcW w:w="3150" w:type="dxa"/>
            <w:tcBorders>
              <w:top w:val="nil"/>
              <w:left w:val="nil"/>
              <w:bottom w:val="nil"/>
              <w:right w:val="nil"/>
            </w:tcBorders>
            <w:tcMar>
              <w:top w:w="0" w:type="dxa"/>
              <w:left w:w="100" w:type="dxa"/>
              <w:bottom w:w="0" w:type="dxa"/>
              <w:right w:w="100" w:type="dxa"/>
            </w:tcMar>
            <w:vAlign w:val="center"/>
          </w:tcPr>
          <w:p w14:paraId="00000036" w14:textId="7791FBC3" w:rsidR="008E0D62" w:rsidRPr="008C66C0" w:rsidRDefault="00DC0722" w:rsidP="004E7412">
            <w:pPr>
              <w:widowControl w:val="0"/>
              <w:spacing w:after="0" w:line="240" w:lineRule="auto"/>
              <w:rPr>
                <w:rFonts w:ascii="Times New Roman" w:eastAsia="Times New Roman" w:hAnsi="Times New Roman" w:cs="Times New Roman"/>
                <w:sz w:val="22"/>
                <w:szCs w:val="22"/>
                <w:lang w:val="fr-FR"/>
              </w:rPr>
            </w:pPr>
            <w:r w:rsidRPr="008C66C0">
              <w:rPr>
                <w:rFonts w:ascii="Times New Roman" w:eastAsia="Times New Roman" w:hAnsi="Times New Roman" w:cs="Times New Roman"/>
                <w:b/>
                <w:bCs/>
                <w:sz w:val="22"/>
                <w:szCs w:val="22"/>
                <w:lang w:val="fr-FR"/>
              </w:rPr>
              <w:t xml:space="preserve">Trout: </w:t>
            </w:r>
            <w:r w:rsidRPr="008C66C0">
              <w:rPr>
                <w:rFonts w:ascii="Times New Roman" w:eastAsia="Times New Roman" w:hAnsi="Times New Roman" w:cs="Times New Roman"/>
                <w:i/>
                <w:iCs/>
                <w:sz w:val="22"/>
                <w:szCs w:val="22"/>
                <w:lang w:val="fr-FR"/>
              </w:rPr>
              <w:t>Bythotrephes</w:t>
            </w:r>
            <w:r w:rsidRPr="008C66C0">
              <w:rPr>
                <w:rFonts w:ascii="Times New Roman" w:eastAsia="Times New Roman" w:hAnsi="Times New Roman" w:cs="Times New Roman"/>
                <w:sz w:val="22"/>
                <w:szCs w:val="22"/>
                <w:lang w:val="fr-FR"/>
              </w:rPr>
              <w:t xml:space="preserve"> invasion</w:t>
            </w:r>
            <w:r w:rsidR="0044395F">
              <w:rPr>
                <w:rFonts w:ascii="Times New Roman" w:eastAsia="Times New Roman" w:hAnsi="Times New Roman" w:cs="Times New Roman"/>
                <w:sz w:val="22"/>
                <w:szCs w:val="22"/>
                <w:lang w:val="fr-FR"/>
              </w:rPr>
              <w:t xml:space="preserve"> </w:t>
            </w:r>
            <w:r w:rsidR="00017A1D">
              <w:rPr>
                <w:rFonts w:ascii="Times New Roman" w:eastAsia="Times New Roman" w:hAnsi="Times New Roman" w:cs="Times New Roman"/>
                <w:sz w:val="22"/>
                <w:szCs w:val="22"/>
                <w:lang w:val="fr-FR"/>
              </w:rPr>
              <w:t xml:space="preserve">(2014–) </w:t>
            </w:r>
            <w:r w:rsidRPr="008C66C0">
              <w:rPr>
                <w:rFonts w:ascii="Times New Roman" w:eastAsia="Times New Roman" w:hAnsi="Times New Roman" w:cs="Times New Roman"/>
                <w:sz w:val="22"/>
                <w:szCs w:val="22"/>
                <w:lang w:val="fr-FR"/>
              </w:rPr>
              <w:t>(</w:t>
            </w:r>
            <w:r w:rsidR="008C66C0" w:rsidRPr="008C66C0">
              <w:rPr>
                <w:rFonts w:ascii="Times New Roman" w:eastAsia="Times New Roman" w:hAnsi="Times New Roman" w:cs="Times New Roman"/>
                <w:sz w:val="22"/>
                <w:szCs w:val="22"/>
                <w:lang w:val="fr-FR"/>
              </w:rPr>
              <w:t xml:space="preserve">Martin et al. </w:t>
            </w:r>
            <w:r w:rsidR="008C66C0">
              <w:rPr>
                <w:rFonts w:ascii="Times New Roman" w:eastAsia="Times New Roman" w:hAnsi="Times New Roman" w:cs="Times New Roman"/>
                <w:sz w:val="22"/>
                <w:szCs w:val="22"/>
                <w:lang w:val="fr-FR"/>
              </w:rPr>
              <w:t>202</w:t>
            </w:r>
            <w:r w:rsidR="00C55D47">
              <w:rPr>
                <w:rFonts w:ascii="Times New Roman" w:eastAsia="Times New Roman" w:hAnsi="Times New Roman" w:cs="Times New Roman"/>
                <w:sz w:val="22"/>
                <w:szCs w:val="22"/>
                <w:lang w:val="fr-FR"/>
              </w:rPr>
              <w:t>2</w:t>
            </w:r>
            <w:r w:rsidRPr="008C66C0">
              <w:rPr>
                <w:rFonts w:ascii="Times New Roman" w:eastAsia="Times New Roman" w:hAnsi="Times New Roman" w:cs="Times New Roman"/>
                <w:sz w:val="22"/>
                <w:szCs w:val="22"/>
                <w:lang w:val="fr-FR"/>
              </w:rPr>
              <w:t>)</w:t>
            </w:r>
          </w:p>
        </w:tc>
      </w:tr>
      <w:tr w:rsidR="008E0D62" w:rsidRPr="00D530A4" w14:paraId="425867BC" w14:textId="77777777" w:rsidTr="00F955BA">
        <w:trPr>
          <w:trHeight w:val="890"/>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37" w14:textId="77777777" w:rsidR="008E0D62" w:rsidRPr="008C66C0"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lang w:val="fr-FR"/>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38" w14:textId="77777777" w:rsidR="008E0D62" w:rsidRPr="008C66C0"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lang w:val="fr-FR"/>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39" w14:textId="210D5FDC"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Sparkling: </w:t>
            </w:r>
            <w:r w:rsidRPr="00D530A4">
              <w:rPr>
                <w:rFonts w:ascii="Times New Roman" w:eastAsia="Times New Roman" w:hAnsi="Times New Roman" w:cs="Times New Roman"/>
                <w:sz w:val="22"/>
                <w:szCs w:val="22"/>
              </w:rPr>
              <w:t xml:space="preserve">smelt removal/cisco stocking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{"citationID":"Vs7p1BSQ","properties":{"unsorted":false,"formattedCitation":"(Mrnak et al. 2025)","plainCitation":"(Mrnak et al. 2025)","noteIndex":0},"citationItems":[{"id":1471,"uris":["http://zotero.org/groups/2418348/items/WJ7DDX8W"],"itemData":{"id":1471,"type":"article-journal","abstract":"ABSTRACT\n            Ecosystems are abruptly changing due to invasive species and global climate change. In lakes, invasive Rainbow Smelt Osmerus mordax can cause negative ecosystem effects through competitive and predatory interactions with native species leading to food web shifts away from native species dominance, altered zooplankton communities, and the decline or extirpation of native cool and coldwater fishes. We conducted two whole-lake removals of invasive Rainbow Smelt and simultaneous introductions of native Cisco Coregonus artedi through stocking. About 327 and 1.6 adult Rainbow Smelt/ha were removed and about 45 adult Cisco/ha were stocked over 4 years into the two experimental lakes. In one system, native Yellow Perch Perca flavscens relative abundance and density significantly increased by 556% and 143% post-manipulation, respectively. In the other system, native Walleye Sander vitreus relative abundance increased by 26% and became consistently present in the pelagic zone post-manipulation (allowing for density estimation). Rainbow Smelt relative abundance and density decreased by &amp;gt;85% in both experimental lakes. The two ecosystems shifted to native species dominance while invasive Rainbow Smelt became insignificant components of the food webs. In these two intensive whole-lake manipulations, we applied the Resist–Accept–Direct (RAD) climate adaptation framework to test an applicable ecological adaptation strategy and used panarchy theory as an ecologically grounded pathway to purposefully direct ecosystem transformation. We used this holistic management framework to better understand and manage undesired ecological change—“food web thinking.” In the context of our study, two ecosystems were purposefully directed towards native food web structures, species interactions, and processes, which mitigated Rainbow Smelt driven negative effects.","container-title":"Fisheries","DOI":"10.1093/fshmag/vuae017","ISSN":"0363-2415, 1548-8446","issue":"5","language":"en","license":"https://creativecommons.org/licenses/by/4.0/","page":"194-208","source":"DOI.org (Crossref)","title":"Invasive control and native restoration: Directing ecosystem transformation through purposeful food web manipulations","title-short":"Invasive control and native restoration","volume":"50","author":[{"family":"Mrnak","given":"Joseph T"},{"family":"Wilkinson","given":"Maxwel V"},{"family":"Sikora","given":"Logan W"},{"family":"Feucht","given":"Levi M"},{"family":"Mrnak","given":"Amber M"},{"family":"Vander Zanden","given":"M Jake"},{"family":"Sass","given":"Greg G"}],"issued":{"date-parts":[["2025",5,20]]}}}],"schema":"https://github.com/citation-style-language/schema/raw/master/csl-citation.json"}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(Mrnak et al. 2025)</w:t>
            </w:r>
            <w:r w:rsidR="006069EA">
              <w:rPr>
                <w:rFonts w:ascii="Times New Roman" w:eastAsia="Times New Roman" w:hAnsi="Times New Roman" w:cs="Times New Roman"/>
                <w:sz w:val="22"/>
                <w:szCs w:val="22"/>
              </w:rPr>
              <w:fldChar w:fldCharType="end"/>
            </w:r>
          </w:p>
        </w:tc>
      </w:tr>
      <w:tr w:rsidR="008E0D62" w:rsidRPr="00D530A4" w14:paraId="54906F7D" w14:textId="77777777" w:rsidTr="00A22AC9">
        <w:trPr>
          <w:trHeight w:val="530"/>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A" w14:textId="509E521E"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Stro</w:t>
            </w:r>
            <w:r w:rsidRPr="0044395F">
              <w:rPr>
                <w:rFonts w:ascii="Times New Roman" w:eastAsia="Times New Roman" w:hAnsi="Times New Roman" w:cs="Times New Roman"/>
                <w:b/>
                <w:bCs/>
                <w:sz w:val="22"/>
                <w:szCs w:val="22"/>
              </w:rPr>
              <w:t>ng bottom-up control:</w:t>
            </w:r>
            <w:r w:rsidRPr="00D530A4">
              <w:rPr>
                <w:rFonts w:ascii="Times New Roman" w:eastAsia="Times New Roman" w:hAnsi="Times New Roman" w:cs="Times New Roman"/>
                <w:sz w:val="22"/>
                <w:szCs w:val="22"/>
              </w:rPr>
              <w:br/>
              <w:t>High</w:t>
            </w:r>
            <w:r w:rsidR="0044395F">
              <w:rPr>
                <w:rFonts w:ascii="Times New Roman" w:eastAsia="Times New Roman" w:hAnsi="Times New Roman" w:cs="Times New Roman"/>
                <w:sz w:val="22"/>
                <w:szCs w:val="22"/>
              </w:rPr>
              <w:t xml:space="preserve"> staining</w:t>
            </w:r>
            <w:r w:rsidR="00017A1D">
              <w:rPr>
                <w:rFonts w:ascii="Times New Roman" w:eastAsia="Times New Roman" w:hAnsi="Times New Roman" w:cs="Times New Roman"/>
                <w:sz w:val="22"/>
                <w:szCs w:val="22"/>
              </w:rPr>
              <w:t xml:space="preserve"> attenuates</w:t>
            </w:r>
            <w:r w:rsidRPr="00D530A4">
              <w:rPr>
                <w:rFonts w:ascii="Times New Roman" w:eastAsia="Times New Roman" w:hAnsi="Times New Roman" w:cs="Times New Roman"/>
                <w:sz w:val="22"/>
                <w:szCs w:val="22"/>
              </w:rPr>
              <w:t xml:space="preserve"> light, or </w:t>
            </w:r>
            <w:r w:rsidR="00017A1D">
              <w:rPr>
                <w:rFonts w:ascii="Times New Roman" w:eastAsia="Times New Roman" w:hAnsi="Times New Roman" w:cs="Times New Roman"/>
                <w:sz w:val="22"/>
                <w:szCs w:val="22"/>
              </w:rPr>
              <w:t xml:space="preserve">high macrophyte biomass increases </w:t>
            </w:r>
            <w:r w:rsidRPr="00D530A4">
              <w:rPr>
                <w:rFonts w:ascii="Times New Roman" w:eastAsia="Times New Roman" w:hAnsi="Times New Roman" w:cs="Times New Roman"/>
                <w:sz w:val="22"/>
                <w:szCs w:val="22"/>
              </w:rPr>
              <w:t>nutrient competition</w:t>
            </w:r>
            <w:r w:rsidR="00017A1D">
              <w:rPr>
                <w:rFonts w:ascii="Times New Roman" w:eastAsia="Times New Roman" w:hAnsi="Times New Roman" w:cs="Times New Roman"/>
                <w:sz w:val="22"/>
                <w:szCs w:val="22"/>
              </w:rPr>
              <w:t xml:space="preserve">; </w:t>
            </w:r>
            <w:r w:rsidRPr="00D530A4">
              <w:rPr>
                <w:rFonts w:ascii="Times New Roman" w:eastAsia="Times New Roman" w:hAnsi="Times New Roman" w:cs="Times New Roman"/>
                <w:sz w:val="22"/>
                <w:szCs w:val="22"/>
              </w:rPr>
              <w:t>result</w:t>
            </w:r>
            <w:r w:rsidR="00017A1D">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0044395F" w:rsidRPr="00D530A4">
              <w:rPr>
                <w:rFonts w:ascii="Times New Roman" w:eastAsia="Times New Roman" w:hAnsi="Times New Roman" w:cs="Times New Roman"/>
                <w:b/>
                <w:bCs/>
                <w:sz w:val="22"/>
                <w:szCs w:val="22"/>
              </w:rPr>
              <w:t>steeper</w:t>
            </w:r>
            <w:r w:rsidR="0044395F"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low productivity </w:t>
            </w:r>
            <w:r w:rsidR="0044395F" w:rsidRPr="00D530A4">
              <w:rPr>
                <w:rFonts w:ascii="Times New Roman" w:eastAsia="Times New Roman" w:hAnsi="Times New Roman" w:cs="Times New Roman"/>
                <w:sz w:val="22"/>
                <w:szCs w:val="22"/>
              </w:rPr>
              <w:t>basin</w:t>
            </w:r>
            <w:r w:rsidR="0044395F">
              <w:rPr>
                <w:rFonts w:ascii="Times New Roman" w:eastAsia="Times New Roman" w:hAnsi="Times New Roman" w:cs="Times New Roman"/>
                <w:sz w:val="22"/>
                <w:szCs w:val="22"/>
              </w:rPr>
              <w:t xml:space="preserve"> and threshold at </w:t>
            </w:r>
            <w:r w:rsidR="00017A1D">
              <w:rPr>
                <w:rFonts w:ascii="Times New Roman" w:eastAsia="Times New Roman" w:hAnsi="Times New Roman" w:cs="Times New Roman"/>
                <w:sz w:val="22"/>
                <w:szCs w:val="22"/>
              </w:rPr>
              <w:t>–</w:t>
            </w:r>
            <w:r w:rsidR="0044395F">
              <w:rPr>
                <w:rFonts w:ascii="Times New Roman" w:eastAsia="Times New Roman" w:hAnsi="Times New Roman" w:cs="Times New Roman"/>
                <w:sz w:val="22"/>
                <w:szCs w:val="22"/>
              </w:rPr>
              <w:t xml:space="preserve">NEP or </w:t>
            </w:r>
            <w:r w:rsidR="00017A1D">
              <w:rPr>
                <w:rFonts w:ascii="Times New Roman" w:eastAsia="Times New Roman" w:hAnsi="Times New Roman" w:cs="Times New Roman"/>
                <w:sz w:val="22"/>
                <w:szCs w:val="22"/>
              </w:rPr>
              <w:t>near</w:t>
            </w:r>
            <w:r w:rsidR="0044395F">
              <w:rPr>
                <w:rFonts w:ascii="Times New Roman" w:eastAsia="Times New Roman" w:hAnsi="Times New Roman" w:cs="Times New Roman"/>
                <w:sz w:val="22"/>
                <w:szCs w:val="22"/>
              </w:rPr>
              <w:t xml:space="preserve"> NEP = 0</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B" w14:textId="59962EA8"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Lower</w:t>
            </w:r>
            <w:r w:rsidR="00EF36EB">
              <w:rPr>
                <w:rFonts w:ascii="Times New Roman" w:eastAsia="Times New Roman" w:hAnsi="Times New Roman" w:cs="Times New Roman"/>
                <w:sz w:val="22"/>
                <w:szCs w:val="22"/>
              </w:rPr>
              <w:t xml:space="preserve"> GPP rates </w:t>
            </w:r>
            <w:r w:rsidRPr="00D530A4">
              <w:rPr>
                <w:rFonts w:ascii="Times New Roman" w:eastAsia="Times New Roman" w:hAnsi="Times New Roman" w:cs="Times New Roman"/>
                <w:sz w:val="22"/>
                <w:szCs w:val="22"/>
              </w:rPr>
              <w:t>due to restricted light availability</w:t>
            </w:r>
            <w:r w:rsidR="00EF36EB">
              <w:rPr>
                <w:rFonts w:ascii="Times New Roman" w:eastAsia="Times New Roman" w:hAnsi="Times New Roman" w:cs="Times New Roman"/>
                <w:sz w:val="22"/>
                <w:szCs w:val="22"/>
              </w:rPr>
              <w:t>,</w:t>
            </w:r>
            <w:r w:rsidRPr="00D530A4">
              <w:rPr>
                <w:rFonts w:ascii="Times New Roman" w:eastAsia="Times New Roman" w:hAnsi="Times New Roman" w:cs="Times New Roman"/>
                <w:sz w:val="22"/>
                <w:szCs w:val="22"/>
              </w:rPr>
              <w:t xml:space="preserve"> despite nutrient enrichment</w:t>
            </w:r>
          </w:p>
        </w:tc>
        <w:tc>
          <w:tcPr>
            <w:tcW w:w="3150" w:type="dxa"/>
            <w:tcBorders>
              <w:top w:val="nil"/>
              <w:left w:val="nil"/>
              <w:bottom w:val="nil"/>
              <w:right w:val="nil"/>
            </w:tcBorders>
            <w:tcMar>
              <w:top w:w="0" w:type="dxa"/>
              <w:left w:w="100" w:type="dxa"/>
              <w:bottom w:w="0" w:type="dxa"/>
              <w:right w:w="100" w:type="dxa"/>
            </w:tcMar>
          </w:tcPr>
          <w:p w14:paraId="0000003C" w14:textId="3C1E5745"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Pr="00D530A4">
              <w:rPr>
                <w:rFonts w:ascii="Times New Roman" w:eastAsia="Times New Roman" w:hAnsi="Times New Roman" w:cs="Times New Roman"/>
                <w:sz w:val="22"/>
                <w:szCs w:val="22"/>
              </w:rPr>
              <w:t xml:space="preserve"> </w:t>
            </w:r>
            <w:r w:rsidR="003027E2">
              <w:rPr>
                <w:rFonts w:ascii="Times New Roman" w:eastAsia="Times New Roman" w:hAnsi="Times New Roman" w:cs="Times New Roman"/>
                <w:sz w:val="22"/>
                <w:szCs w:val="22"/>
              </w:rPr>
              <w:t>stained</w:t>
            </w:r>
            <w:r w:rsidR="006069EA">
              <w:rPr>
                <w:rFonts w:ascii="Times New Roman" w:eastAsia="Times New Roman" w:hAnsi="Times New Roman" w:cs="Times New Roman"/>
                <w:sz w:val="22"/>
                <w:szCs w:val="22"/>
              </w:rPr>
              <w:t>,</w:t>
            </w:r>
            <w:r w:rsidR="00A22AC9">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enriched</w:t>
            </w:r>
            <w:r w:rsidRPr="00D530A4">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(2013-15)</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{"citationID":"SmJFJtg4","properties":{"unsorted":false,"formattedCitation":"(Wilkinson et al. 2018)","plainCitation":"(Wilkinson et al. 2018)","noteIndex":0},"citationItems":[{"id":2451,"uris":["http://zotero.org/groups/2418348/items/WEQYTU4W"],"itemData":{"id":2451,"type":"article-journal","container-title":"Ecological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(Wilkinson et al. 2018)</w:t>
            </w:r>
            <w:r w:rsidR="006069EA">
              <w:rPr>
                <w:rFonts w:ascii="Times New Roman" w:eastAsia="Times New Roman" w:hAnsi="Times New Roman" w:cs="Times New Roman"/>
                <w:sz w:val="22"/>
                <w:szCs w:val="22"/>
              </w:rPr>
              <w:fldChar w:fldCharType="end"/>
            </w:r>
          </w:p>
        </w:tc>
      </w:tr>
      <w:tr w:rsidR="008E0D62" w:rsidRPr="00D530A4" w14:paraId="4411E03B" w14:textId="77777777" w:rsidTr="00F955BA">
        <w:trPr>
          <w:trHeight w:val="188"/>
        </w:trPr>
        <w:tc>
          <w:tcPr>
            <w:tcW w:w="3150" w:type="dxa"/>
            <w:vMerge/>
            <w:tcBorders>
              <w:top w:val="nil"/>
              <w:left w:val="nil"/>
              <w:bottom w:val="single" w:sz="4" w:space="0" w:color="000000"/>
              <w:right w:val="nil"/>
            </w:tcBorders>
            <w:tcMar>
              <w:top w:w="0" w:type="dxa"/>
              <w:left w:w="100" w:type="dxa"/>
              <w:bottom w:w="0" w:type="dxa"/>
              <w:right w:w="100" w:type="dxa"/>
            </w:tcMar>
          </w:tcPr>
          <w:p w14:paraId="0000003D"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3E"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tcPr>
          <w:p w14:paraId="0000003F" w14:textId="4F4D7A77"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Dye</w:t>
            </w:r>
            <w:r w:rsidRPr="00D530A4">
              <w:rPr>
                <w:rFonts w:ascii="Times New Roman" w:eastAsia="Times New Roman" w:hAnsi="Times New Roman" w:cs="Times New Roman"/>
                <w:sz w:val="22"/>
                <w:szCs w:val="22"/>
              </w:rPr>
              <w:t xml:space="preserve"> addition</w:t>
            </w:r>
            <w:r w:rsidR="00A22AC9">
              <w:rPr>
                <w:rFonts w:ascii="Times New Roman" w:eastAsia="Times New Roman" w:hAnsi="Times New Roman" w:cs="Times New Roman"/>
                <w:sz w:val="22"/>
                <w:szCs w:val="22"/>
              </w:rPr>
              <w:t xml:space="preserve"> &amp;</w:t>
            </w:r>
            <w:r w:rsidR="00EF36EB">
              <w:rPr>
                <w:rFonts w:ascii="Times New Roman" w:eastAsia="Times New Roman" w:hAnsi="Times New Roman" w:cs="Times New Roman"/>
                <w:sz w:val="22"/>
                <w:szCs w:val="22"/>
              </w:rPr>
              <w:t xml:space="preserve"> enriched </w:t>
            </w:r>
            <w:r w:rsidR="00F955BA">
              <w:rPr>
                <w:rFonts w:ascii="Times New Roman" w:eastAsia="Times New Roman" w:hAnsi="Times New Roman" w:cs="Times New Roman"/>
                <w:sz w:val="22"/>
                <w:szCs w:val="22"/>
              </w:rPr>
              <w:t>(2024-25)</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{"citationID":"5KWaNnoz","properties":{"unsorted":false,"formattedCitation":"(Wilkinson et al. 2026)","plainCitation":"(Wilkinson et al. 2026)","noteIndex":0},"citationItems":[{"id":10867,"uris":["http://zotero.org/groups/6709984/items/AFTH7PY3"],"itemData":{"id":10867,"type":"article-journal","abstract":"Abstract\n            Among lakes, eutrophication is positively related to methane emissions, but various processes can alter the seasonal conversion of primary production into stored methane. We used a series of whole‐lake enrichment and shading experiments across three years with varying ice phenology to assess how eutrophication and ice cover affect within‐year methane storage. The seasonal pattern of methane storage was driven in part by cyanobacteria blooms and their influence on light and oxygen availability. Early ice‐off reduced anoxic volume and methane storage in both the manipulated and reference lake, but a subsequent bloom and shading in the manipulated lake drove a rapid increase in methane, with storage reaching similar levels to those of other years. These experiments revealed that interactions between ice phenology and eutrophication can drive shifts in seasonal methane storage trajectories in north temperate lakes. Improved understanding of variability in these drivers could substantially reduce uncertainty in lake methane emissions.","container-title":"Limnology and Oceanography Letters","DOI":"10.1002/lol2.70136","ISSN":"2378-2242, 2378-2242","issue":"3","journalAbbreviation":"Limnol Oceanogr Letters","language":"en","page":"e70136","source":"DOI.org (Crossref)","title":"Eutrophication and ice phenology influence methane storage in north temperate lakes","volume":"11","author":[{"family":"Wilkinson","given":"Grace M."},{"family":"McCarthy","given":"Moira"},{"family":"Bertolet","given":"Brittni"},{"family":"Carpenter","given":"Stephen R."},{"family":"Ha","given":"Dat"},{"family":"Lottig","given":"Noah"},{"family":"Szydlowski","given":"Daniel K."},{"family":"Pace","given":"Michael L."},{"family":"Jones","given":"Stuart"}],"issued":{"date-parts":[["2026",5]]}}}],"schema":"https://github.com/citation-style-language/schema/raw/master/csl-citation.json"}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(Wilkinson et al. 2026)</w:t>
            </w:r>
            <w:r w:rsidR="006069EA">
              <w:rPr>
                <w:rFonts w:ascii="Times New Roman" w:eastAsia="Times New Roman" w:hAnsi="Times New Roman" w:cs="Times New Roman"/>
                <w:sz w:val="22"/>
                <w:szCs w:val="22"/>
              </w:rPr>
              <w:fldChar w:fldCharType="end"/>
            </w:r>
          </w:p>
        </w:tc>
      </w:tr>
      <w:tr w:rsidR="008E0D62" w:rsidRPr="00D530A4" w14:paraId="7CD41EC2" w14:textId="77777777" w:rsidTr="00F955BA">
        <w:trPr>
          <w:trHeight w:val="836"/>
        </w:trPr>
        <w:tc>
          <w:tcPr>
            <w:tcW w:w="3150" w:type="dxa"/>
            <w:vMerge/>
            <w:tcBorders>
              <w:top w:val="nil"/>
              <w:left w:val="nil"/>
              <w:bottom w:val="single" w:sz="4" w:space="0" w:color="000000"/>
              <w:right w:val="nil"/>
            </w:tcBorders>
            <w:tcMar>
              <w:top w:w="0" w:type="dxa"/>
              <w:left w:w="100" w:type="dxa"/>
              <w:bottom w:w="0" w:type="dxa"/>
              <w:right w:w="100" w:type="dxa"/>
            </w:tcMar>
          </w:tcPr>
          <w:p w14:paraId="00000040"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tcBorders>
              <w:top w:val="nil"/>
              <w:left w:val="nil"/>
              <w:bottom w:val="single" w:sz="4" w:space="0" w:color="000000"/>
              <w:right w:val="nil"/>
            </w:tcBorders>
            <w:tcMar>
              <w:top w:w="0" w:type="dxa"/>
              <w:left w:w="100" w:type="dxa"/>
              <w:bottom w:w="0" w:type="dxa"/>
              <w:right w:w="100" w:type="dxa"/>
            </w:tcMar>
          </w:tcPr>
          <w:p w14:paraId="00000041" w14:textId="71DD46EF"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 xml:space="preserve">Lower pelagic </w:t>
            </w:r>
            <w:r w:rsidR="003027E2">
              <w:rPr>
                <w:rFonts w:ascii="Times New Roman" w:eastAsia="Times New Roman" w:hAnsi="Times New Roman" w:cs="Times New Roman"/>
                <w:sz w:val="22"/>
                <w:szCs w:val="22"/>
              </w:rPr>
              <w:t>GPP</w:t>
            </w:r>
            <w:r w:rsidRPr="00D530A4">
              <w:rPr>
                <w:rFonts w:ascii="Times New Roman" w:eastAsia="Times New Roman" w:hAnsi="Times New Roman" w:cs="Times New Roman"/>
                <w:sz w:val="22"/>
                <w:szCs w:val="22"/>
              </w:rPr>
              <w:t xml:space="preserve"> due to reduced nutrient availability from macrophyte competition</w:t>
            </w: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42" w14:textId="55D774FB"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Sparkling:</w:t>
            </w:r>
            <w:r w:rsidRPr="00D530A4">
              <w:rPr>
                <w:rFonts w:ascii="Times New Roman" w:eastAsia="Times New Roman" w:hAnsi="Times New Roman" w:cs="Times New Roman"/>
                <w:sz w:val="22"/>
                <w:szCs w:val="22"/>
              </w:rPr>
              <w:t xml:space="preserve"> macrophyte recovery </w:t>
            </w:r>
            <w:r w:rsidR="00017A1D">
              <w:rPr>
                <w:rFonts w:ascii="Times New Roman" w:eastAsia="Times New Roman" w:hAnsi="Times New Roman" w:cs="Times New Roman"/>
                <w:sz w:val="22"/>
                <w:szCs w:val="22"/>
              </w:rPr>
              <w:t xml:space="preserve">after rusty crayfish removal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{"citationID":"Gsi9V8eY","properties":{"unsorted":false,"formattedCitation":"(Hansen et al. 2013a)","plainCitation":"(Hansen et al. 2013a)","noteIndex":0},"citationItems":[{"id":5566,"uris":["http://zotero.org/groups/2418348/items/274JC8RG"],"itemData":{"id":5566,"type":"article-journal","container-title":"Canadian Journal of Fisheries and Aquatic Sciences","DOI":"10.1139/cjfas-2012-0460","ISSN":"0706-652X, 1205-7533","issue":"7","language":"en","license":"732800","page":"1109-1122","source":"Crossref","title":"Food web consequences of long-term invasive crayfish control","volume":"70","author":[{"family":"Hansen","given":"Gretchen J.A."},{"family":"Hein","given":"Catherine L."},{"family":"Roth","given":"Brian M."},{"family":"Vander Zanden","given":"M. Jake"},{"family":"Gaeta","given":"Jereme W."},{"family":"Latzka","given":"Alexander W."},{"family":"Carpenter","given":"Stephen R."}],"editor":[{"family":"Ramcharan","given":"Charles"}],"issued":{"date-parts":[["2013",7]]}}}],"schema":"https://github.com/citation-style-language/schema/raw/master/csl-citation.json"}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(Hansen et al. 2013a)</w:t>
            </w:r>
            <w:r w:rsidR="006069EA">
              <w:rPr>
                <w:rFonts w:ascii="Times New Roman" w:eastAsia="Times New Roman" w:hAnsi="Times New Roman" w:cs="Times New Roman"/>
                <w:sz w:val="22"/>
                <w:szCs w:val="22"/>
              </w:rPr>
              <w:fldChar w:fldCharType="end"/>
            </w:r>
          </w:p>
        </w:tc>
      </w:tr>
      <w:tr w:rsidR="008E0D62" w:rsidRPr="00D530A4" w14:paraId="70ACE4D2" w14:textId="77777777" w:rsidTr="00F955BA">
        <w:trPr>
          <w:trHeight w:val="539"/>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3" w14:textId="7294D674"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017A1D">
              <w:rPr>
                <w:rFonts w:ascii="Times New Roman" w:eastAsia="Times New Roman" w:hAnsi="Times New Roman" w:cs="Times New Roman"/>
                <w:b/>
                <w:bCs/>
                <w:sz w:val="22"/>
                <w:szCs w:val="22"/>
              </w:rPr>
              <w:t>Weak bottom-up control:</w:t>
            </w:r>
            <w:r w:rsidRPr="00D530A4">
              <w:rPr>
                <w:rFonts w:ascii="Times New Roman" w:eastAsia="Times New Roman" w:hAnsi="Times New Roman" w:cs="Times New Roman"/>
                <w:sz w:val="22"/>
                <w:szCs w:val="22"/>
              </w:rPr>
              <w:br/>
              <w:t>Low</w:t>
            </w:r>
            <w:r w:rsidR="00017A1D">
              <w:rPr>
                <w:rFonts w:ascii="Times New Roman" w:eastAsia="Times New Roman" w:hAnsi="Times New Roman" w:cs="Times New Roman"/>
                <w:sz w:val="22"/>
                <w:szCs w:val="22"/>
              </w:rPr>
              <w:t xml:space="preserve"> staining</w:t>
            </w:r>
            <w:r w:rsidRPr="00D530A4">
              <w:rPr>
                <w:rFonts w:ascii="Times New Roman" w:eastAsia="Times New Roman" w:hAnsi="Times New Roman" w:cs="Times New Roman"/>
                <w:sz w:val="22"/>
                <w:szCs w:val="22"/>
              </w:rPr>
              <w:t xml:space="preserve"> </w:t>
            </w:r>
            <w:r w:rsidR="00017A1D">
              <w:rPr>
                <w:rFonts w:ascii="Times New Roman" w:eastAsia="Times New Roman" w:hAnsi="Times New Roman" w:cs="Times New Roman"/>
                <w:sz w:val="22"/>
                <w:szCs w:val="22"/>
              </w:rPr>
              <w:t>attenuates</w:t>
            </w:r>
            <w:r w:rsidRPr="00D530A4">
              <w:rPr>
                <w:rFonts w:ascii="Times New Roman" w:eastAsia="Times New Roman" w:hAnsi="Times New Roman" w:cs="Times New Roman"/>
                <w:sz w:val="22"/>
                <w:szCs w:val="22"/>
              </w:rPr>
              <w:t xml:space="preserve"> </w:t>
            </w:r>
            <w:r w:rsidR="00172313">
              <w:rPr>
                <w:rFonts w:ascii="Times New Roman" w:eastAsia="Times New Roman" w:hAnsi="Times New Roman" w:cs="Times New Roman"/>
                <w:sz w:val="22"/>
                <w:szCs w:val="22"/>
              </w:rPr>
              <w:t xml:space="preserve">less </w:t>
            </w:r>
            <w:r w:rsidRPr="00D530A4">
              <w:rPr>
                <w:rFonts w:ascii="Times New Roman" w:eastAsia="Times New Roman" w:hAnsi="Times New Roman" w:cs="Times New Roman"/>
                <w:sz w:val="22"/>
                <w:szCs w:val="22"/>
              </w:rPr>
              <w:t xml:space="preserve">light, </w:t>
            </w:r>
            <w:r w:rsidR="00172313">
              <w:rPr>
                <w:rFonts w:ascii="Times New Roman" w:eastAsia="Times New Roman" w:hAnsi="Times New Roman" w:cs="Times New Roman"/>
                <w:sz w:val="22"/>
                <w:szCs w:val="22"/>
              </w:rPr>
              <w:t xml:space="preserve">nutrient enrichment alleviates limitation; </w:t>
            </w:r>
            <w:r w:rsidRPr="00D530A4">
              <w:rPr>
                <w:rFonts w:ascii="Times New Roman" w:eastAsia="Times New Roman" w:hAnsi="Times New Roman" w:cs="Times New Roman"/>
                <w:sz w:val="22"/>
                <w:szCs w:val="22"/>
              </w:rPr>
              <w:t>resul</w:t>
            </w:r>
            <w:r w:rsidR="00172313">
              <w:rPr>
                <w:rFonts w:ascii="Times New Roman" w:eastAsia="Times New Roman" w:hAnsi="Times New Roman" w:cs="Times New Roman"/>
                <w:sz w:val="22"/>
                <w:szCs w:val="22"/>
              </w:rPr>
              <w:t>ts</w:t>
            </w:r>
            <w:r w:rsidRPr="00D530A4">
              <w:rPr>
                <w:rFonts w:ascii="Times New Roman" w:eastAsia="Times New Roman" w:hAnsi="Times New Roman" w:cs="Times New Roman"/>
                <w:sz w:val="22"/>
                <w:szCs w:val="22"/>
              </w:rPr>
              <w:t xml:space="preserve"> in</w:t>
            </w:r>
            <w:r w:rsidRPr="00D530A4">
              <w:rPr>
                <w:rFonts w:ascii="Times New Roman" w:eastAsia="Times New Roman" w:hAnsi="Times New Roman" w:cs="Times New Roman"/>
                <w:b/>
                <w:bCs/>
                <w:sz w:val="22"/>
                <w:szCs w:val="22"/>
              </w:rPr>
              <w:t xml:space="preserve"> shallower </w:t>
            </w:r>
            <w:r w:rsidRPr="00D530A4">
              <w:rPr>
                <w:rFonts w:ascii="Times New Roman" w:eastAsia="Times New Roman" w:hAnsi="Times New Roman" w:cs="Times New Roman"/>
                <w:sz w:val="22"/>
                <w:szCs w:val="22"/>
              </w:rPr>
              <w:t>basin walls</w:t>
            </w:r>
            <w:r w:rsidR="00017A1D">
              <w:rPr>
                <w:rFonts w:ascii="Times New Roman" w:eastAsia="Times New Roman" w:hAnsi="Times New Roman" w:cs="Times New Roman"/>
                <w:sz w:val="22"/>
                <w:szCs w:val="22"/>
              </w:rPr>
              <w:t>; threshold at +NEP value</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4" w14:textId="16EF4427" w:rsidR="008E0D62" w:rsidRPr="00D530A4" w:rsidRDefault="00017A1D"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Higher GPP rates</w:t>
            </w:r>
            <w:r w:rsidR="00DC0722" w:rsidRPr="00D530A4">
              <w:rPr>
                <w:rFonts w:ascii="Times New Roman" w:eastAsia="Times New Roman" w:hAnsi="Times New Roman" w:cs="Times New Roman"/>
                <w:sz w:val="22"/>
                <w:szCs w:val="22"/>
              </w:rPr>
              <w:t xml:space="preserve"> due to greater light availability</w:t>
            </w:r>
            <w:r w:rsidR="00172313">
              <w:rPr>
                <w:rFonts w:ascii="Times New Roman" w:eastAsia="Times New Roman" w:hAnsi="Times New Roman" w:cs="Times New Roman"/>
                <w:sz w:val="22"/>
                <w:szCs w:val="22"/>
              </w:rPr>
              <w:t xml:space="preserve"> in the presence of nutrient enrichment</w:t>
            </w:r>
          </w:p>
        </w:tc>
        <w:tc>
          <w:tcPr>
            <w:tcW w:w="3150" w:type="dxa"/>
            <w:tcBorders>
              <w:top w:val="nil"/>
              <w:left w:val="nil"/>
              <w:bottom w:val="nil"/>
              <w:right w:val="nil"/>
            </w:tcBorders>
            <w:tcMar>
              <w:top w:w="0" w:type="dxa"/>
              <w:left w:w="100" w:type="dxa"/>
              <w:bottom w:w="0" w:type="dxa"/>
              <w:right w:w="100" w:type="dxa"/>
            </w:tcMar>
            <w:vAlign w:val="center"/>
          </w:tcPr>
          <w:p w14:paraId="00000045" w14:textId="09FC9441"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Pr="00D530A4">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low staining</w:t>
            </w:r>
            <w:r w:rsidR="00A22AC9">
              <w:rPr>
                <w:rFonts w:ascii="Times New Roman" w:eastAsia="Times New Roman" w:hAnsi="Times New Roman" w:cs="Times New Roman"/>
                <w:sz w:val="22"/>
                <w:szCs w:val="22"/>
              </w:rPr>
              <w:t xml:space="preserve"> &amp;</w:t>
            </w:r>
            <w:r w:rsidR="00F955BA">
              <w:rPr>
                <w:rFonts w:ascii="Times New Roman" w:eastAsia="Times New Roman" w:hAnsi="Times New Roman" w:cs="Times New Roman"/>
                <w:sz w:val="22"/>
                <w:szCs w:val="22"/>
              </w:rPr>
              <w:t xml:space="preserve"> </w:t>
            </w:r>
            <w:r w:rsidRPr="00D530A4">
              <w:rPr>
                <w:rFonts w:ascii="Times New Roman" w:eastAsia="Times New Roman" w:hAnsi="Times New Roman" w:cs="Times New Roman"/>
                <w:sz w:val="22"/>
                <w:szCs w:val="22"/>
              </w:rPr>
              <w:t>enric</w:t>
            </w:r>
            <w:r w:rsidR="00F955BA">
              <w:rPr>
                <w:rFonts w:ascii="Times New Roman" w:eastAsia="Times New Roman" w:hAnsi="Times New Roman" w:cs="Times New Roman"/>
                <w:sz w:val="22"/>
                <w:szCs w:val="22"/>
              </w:rPr>
              <w:t>hed (2024-2025)</w:t>
            </w:r>
            <w:r w:rsidRPr="00D530A4">
              <w:rPr>
                <w:rFonts w:ascii="Times New Roman" w:eastAsia="Times New Roman" w:hAnsi="Times New Roman" w:cs="Times New Roman"/>
                <w:sz w:val="22"/>
                <w:szCs w:val="22"/>
              </w:rPr>
              <w:t xml:space="preserve"> </w:t>
            </w:r>
            <w:r w:rsidR="006069EA">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{"citationID":"sM31WcHS","properties":{"unsorted":false,"formattedCitation":"(Szydlowski 2026)","plainCitation":"(Szydlowski 2026)","noteIndex":0},"citationItems":[{"id":10864,"uris":["http://zotero.org/groups/6709984/items/UUXMDCYG"],"itemData":{"id":10864,"type":"thesis","publisher":"The University of Wisconsin - Madison","title":"Climate-Driven Variability in Lakes Alters Resilience of Primary Production to Short-Term Perturbations by Weather and Nutrients","author":[{"family":"Szydlowski","given":"Daniel"}],"issued":{"date-parts":[["2026"]]}}}],"schema":"https://github.com/citation-style-language/schema/raw/master/csl-citation.json"} </w:instrText>
            </w:r>
            <w:r w:rsidR="006069EA">
              <w:rPr>
                <w:rFonts w:ascii="Times New Roman" w:eastAsia="Times New Roman" w:hAnsi="Times New Roman" w:cs="Times New Roman"/>
                <w:sz w:val="22"/>
                <w:szCs w:val="22"/>
              </w:rPr>
              <w:fldChar w:fldCharType="separate"/>
            </w:r>
            <w:r w:rsidR="009F0F9A" w:rsidRPr="009F0F9A">
              <w:rPr>
                <w:rFonts w:ascii="Times New Roman" w:hAnsi="Times New Roman" w:cs="Times New Roman"/>
                <w:sz w:val="22"/>
              </w:rPr>
              <w:t>(Szydlowski 2026)</w:t>
            </w:r>
            <w:r w:rsidR="006069EA">
              <w:rPr>
                <w:rFonts w:ascii="Times New Roman" w:eastAsia="Times New Roman" w:hAnsi="Times New Roman" w:cs="Times New Roman"/>
                <w:sz w:val="22"/>
                <w:szCs w:val="22"/>
              </w:rPr>
              <w:fldChar w:fldCharType="end"/>
            </w:r>
          </w:p>
        </w:tc>
      </w:tr>
      <w:tr w:rsidR="008E0D62" w:rsidRPr="00D530A4" w14:paraId="33D33F4E" w14:textId="77777777" w:rsidTr="00F955BA">
        <w:trPr>
          <w:trHeight w:val="845"/>
        </w:trPr>
        <w:tc>
          <w:tcPr>
            <w:tcW w:w="3150" w:type="dxa"/>
            <w:vMerge/>
            <w:tcBorders>
              <w:top w:val="nil"/>
              <w:left w:val="nil"/>
              <w:bottom w:val="single" w:sz="4" w:space="0" w:color="000000"/>
              <w:right w:val="nil"/>
            </w:tcBorders>
            <w:tcMar>
              <w:top w:w="0" w:type="dxa"/>
              <w:left w:w="100" w:type="dxa"/>
              <w:bottom w:w="0" w:type="dxa"/>
              <w:right w:w="100" w:type="dxa"/>
            </w:tcMar>
          </w:tcPr>
          <w:p w14:paraId="00000046"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47"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48" w14:textId="320367B9"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low</w:t>
            </w:r>
            <w:r w:rsidR="00EF36EB">
              <w:rPr>
                <w:rFonts w:ascii="Times New Roman" w:eastAsia="Times New Roman" w:hAnsi="Times New Roman" w:cs="Times New Roman"/>
                <w:sz w:val="22"/>
                <w:szCs w:val="22"/>
              </w:rPr>
              <w:t xml:space="preserve"> staining</w:t>
            </w:r>
            <w:r w:rsidRPr="00D530A4">
              <w:rPr>
                <w:rFonts w:ascii="Times New Roman" w:eastAsia="Times New Roman" w:hAnsi="Times New Roman" w:cs="Times New Roman"/>
                <w:sz w:val="22"/>
                <w:szCs w:val="22"/>
              </w:rPr>
              <w:t xml:space="preserve"> </w:t>
            </w:r>
            <w:r w:rsidR="00A22AC9">
              <w:rPr>
                <w:rFonts w:ascii="Times New Roman" w:eastAsia="Times New Roman" w:hAnsi="Times New Roman" w:cs="Times New Roman"/>
                <w:sz w:val="22"/>
                <w:szCs w:val="22"/>
              </w:rPr>
              <w:t>&amp;</w:t>
            </w:r>
            <w:r w:rsidRPr="00D530A4">
              <w:rPr>
                <w:rFonts w:ascii="Times New Roman" w:eastAsia="Times New Roman" w:hAnsi="Times New Roman" w:cs="Times New Roman"/>
                <w:sz w:val="22"/>
                <w:szCs w:val="22"/>
              </w:rPr>
              <w:t xml:space="preserve"> enrich</w:t>
            </w:r>
            <w:r w:rsidR="00F955BA">
              <w:rPr>
                <w:rFonts w:ascii="Times New Roman" w:eastAsia="Times New Roman" w:hAnsi="Times New Roman" w:cs="Times New Roman"/>
                <w:sz w:val="22"/>
                <w:szCs w:val="22"/>
              </w:rPr>
              <w:t>ed (2018-2019)</w:t>
            </w:r>
            <w:r w:rsidR="00CF140B">
              <w:rPr>
                <w:rFonts w:ascii="Times New Roman" w:eastAsia="Times New Roman" w:hAnsi="Times New Roman" w:cs="Times New Roman"/>
                <w:sz w:val="22"/>
                <w:szCs w:val="22"/>
              </w:rPr>
              <w:t xml:space="preserve"> </w:t>
            </w:r>
            <w:r w:rsidR="00CF140B">
              <w:rPr>
                <w:rFonts w:ascii="Times New Roman" w:eastAsia="Times New Roman" w:hAnsi="Times New Roman" w:cs="Times New Roman"/>
                <w:sz w:val="22"/>
                <w:szCs w:val="22"/>
              </w:rPr>
              <w:fldChar w:fldCharType="begin"/>
            </w:r>
            <w:r w:rsidR="00D87189">
              <w:rPr>
                <w:rFonts w:ascii="Times New Roman" w:eastAsia="Times New Roman" w:hAnsi="Times New Roman" w:cs="Times New Roman"/>
                <w:sz w:val="22"/>
                <w:szCs w:val="22"/>
              </w:rPr>
              <w:instrText xml:space="preserve"> ADDIN ZOTERO_ITEM CSL_CITATION {"citationID":"YprG4cxt","properties":{"unsorted":false,"formattedCitation":"(Buelo et al. 2022)","plainCitation":"(Buelo et al. 2022)","noteIndex":0},"citationItems":[{"id":10840,"uris":["http://zotero.org/groups/6709984/items/ZQJM2ZEL"],"itemData":{"id":10840,"type":"article-journal","abstract":"Abstract\n            \n              Regime shifts have large consequences for ecosystems and the services they provide. However, understanding the potential for, causes of, proximity to, and thresholds for regime shifts in nearly all settings is difficult. Generic statistical indicators of resilience have been proposed and studied in a wide range of ecosystems as a method to detect when regime shifts are becoming more likely without direct knowledge of underlying system dynamics or thresholds. These early warning statistics (EWS) have been studied separately but there have been few examples that directly compare temporal and spatial EWS in ecosystem‐scale empirical data. To test these methods, we collected high‐frequency time series and high‐resolution spatial data during a whole‐lake fertilization experiment while also monitoring an adjacent reference lake. We calculated two common EWS, standard deviation and autocorrelation, in both time series and spatial data to evaluate their performance prior to the resulting algal bloom. We also applied the quickest detection method to generate binary alarms of resilience change from temporal EWS. One temporal EWS, rolling window standard deviation, provided advanced warning in most variables prior to the bloom, showing trends and between‐lake patterns consistent with theory. In contrast, temporal autocorrelation and both measures of spatial EWS (spatial SD, Moran's  \n              I\n              ) provided little or no warning. By compiling time series data from this and past experiments with and without nutrient additions, we were able to evaluate temporal EWS performance for both constant and changing resilience conditions. True positive alarm rates were 2.5–8.3 times higher for rolling window standard deviation when a lake was being pushed towards a bloom than the rate of false positives when it was not. For rolling window autocorrelation, alarm rates were much lower and no variable had a higher true positive than false positive alarm rate. Our findings suggest temporal EWS provide advanced warning of algal blooms and that this approach could help managers prepare for and/or minimize negative bloom impacts.","container-title":"Ecological Applications","DOI":"10.1002/eap.2616","ISSN":"1051-0761, 1939-5582","issue":"5","journalAbbreviation":"Ecological Applications","language":"en","page":"e2616","source":"DOI.org (Crossref)","title":"Evaluating the performance of temporal and spatial early warning statistics of algal blooms","volume":"32","author":[{"family":"Buelo","given":"C. D."},{"family":"Pace","given":"M. L."},{"family":"Carpenter","given":"S. R."},{"family":"Stanley","given":"E. H."},{"family":"Ortiz","given":"D. A."},{"family":"Ha","given":"D. T."}],"issued":{"date-parts":[["2022",7]]}}}],"schema":"https://github.com/citation-style-language/schema/raw/master/csl-citation.json"} </w:instrText>
            </w:r>
            <w:r w:rsidR="00CF140B">
              <w:rPr>
                <w:rFonts w:ascii="Times New Roman" w:eastAsia="Times New Roman" w:hAnsi="Times New Roman" w:cs="Times New Roman"/>
                <w:sz w:val="22"/>
                <w:szCs w:val="22"/>
              </w:rPr>
              <w:fldChar w:fldCharType="separate"/>
            </w:r>
            <w:r w:rsidR="00CF140B" w:rsidRPr="00CF140B">
              <w:rPr>
                <w:rFonts w:ascii="Times New Roman" w:hAnsi="Times New Roman" w:cs="Times New Roman"/>
                <w:sz w:val="22"/>
              </w:rPr>
              <w:t>(Buelo et al. 2022)</w:t>
            </w:r>
            <w:r w:rsidR="00CF140B">
              <w:rPr>
                <w:rFonts w:ascii="Times New Roman" w:eastAsia="Times New Roman" w:hAnsi="Times New Roman" w:cs="Times New Roman"/>
                <w:sz w:val="22"/>
                <w:szCs w:val="22"/>
              </w:rPr>
              <w:fldChar w:fldCharType="end"/>
            </w:r>
          </w:p>
        </w:tc>
      </w:tr>
      <w:tr w:rsidR="008E0D62" w:rsidRPr="00D530A4" w14:paraId="4A306648" w14:textId="77777777" w:rsidTr="00A22AC9">
        <w:trPr>
          <w:trHeight w:val="368"/>
        </w:trPr>
        <w:tc>
          <w:tcPr>
            <w:tcW w:w="3150" w:type="dxa"/>
            <w:vMerge w:val="restart"/>
            <w:tcBorders>
              <w:top w:val="nil"/>
              <w:left w:val="nil"/>
              <w:bottom w:val="single" w:sz="4" w:space="0" w:color="000000"/>
              <w:right w:val="nil"/>
            </w:tcBorders>
            <w:tcMar>
              <w:top w:w="0" w:type="dxa"/>
              <w:left w:w="100" w:type="dxa"/>
              <w:bottom w:w="0" w:type="dxa"/>
              <w:right w:w="100" w:type="dxa"/>
            </w:tcMar>
          </w:tcPr>
          <w:p w14:paraId="00000049" w14:textId="202BFCFF" w:rsidR="008E0D62" w:rsidRPr="00D530A4" w:rsidRDefault="00A22AC9"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Non-manipulative </w:t>
            </w:r>
            <w:r w:rsidR="00172313">
              <w:rPr>
                <w:rFonts w:ascii="Times New Roman" w:eastAsia="Times New Roman" w:hAnsi="Times New Roman" w:cs="Times New Roman"/>
                <w:b/>
                <w:bCs/>
                <w:sz w:val="22"/>
                <w:szCs w:val="22"/>
              </w:rPr>
              <w:t>variation</w:t>
            </w:r>
            <w:r w:rsidR="00DC0722" w:rsidRPr="00D530A4">
              <w:rPr>
                <w:rFonts w:ascii="Times New Roman" w:eastAsia="Times New Roman" w:hAnsi="Times New Roman" w:cs="Times New Roman"/>
                <w:sz w:val="22"/>
                <w:szCs w:val="22"/>
              </w:rPr>
              <w:t xml:space="preserve"> in top-down and bottom-up control</w:t>
            </w:r>
            <w:r>
              <w:rPr>
                <w:rFonts w:ascii="Times New Roman" w:eastAsia="Times New Roman" w:hAnsi="Times New Roman" w:cs="Times New Roman"/>
                <w:sz w:val="22"/>
                <w:szCs w:val="22"/>
              </w:rPr>
              <w:t>s</w:t>
            </w:r>
            <w:r w:rsidR="00DC0722" w:rsidRPr="00D530A4">
              <w:rPr>
                <w:rFonts w:ascii="Times New Roman" w:eastAsia="Times New Roman" w:hAnsi="Times New Roman" w:cs="Times New Roman"/>
                <w:sz w:val="22"/>
                <w:szCs w:val="22"/>
              </w:rPr>
              <w:t xml:space="preserve">: </w:t>
            </w:r>
            <w:r>
              <w:rPr>
                <w:rFonts w:ascii="Times New Roman" w:eastAsia="Times New Roman" w:hAnsi="Times New Roman" w:cs="Times New Roman"/>
                <w:sz w:val="22"/>
                <w:szCs w:val="22"/>
              </w:rPr>
              <w:t>Climate-</w:t>
            </w:r>
            <w:r w:rsidR="00DC0722" w:rsidRPr="00D530A4">
              <w:rPr>
                <w:rFonts w:ascii="Times New Roman" w:eastAsia="Times New Roman" w:hAnsi="Times New Roman" w:cs="Times New Roman"/>
                <w:sz w:val="22"/>
                <w:szCs w:val="22"/>
              </w:rPr>
              <w:t xml:space="preserve">driven changes in </w:t>
            </w:r>
            <w:r w:rsidR="00F955BA">
              <w:rPr>
                <w:rFonts w:ascii="Times New Roman" w:eastAsia="Times New Roman" w:hAnsi="Times New Roman" w:cs="Times New Roman"/>
                <w:sz w:val="22"/>
                <w:szCs w:val="22"/>
              </w:rPr>
              <w:t xml:space="preserve">light and nutrient </w:t>
            </w:r>
            <w:r w:rsidR="00DC0722" w:rsidRPr="00D530A4">
              <w:rPr>
                <w:rFonts w:ascii="Times New Roman" w:eastAsia="Times New Roman" w:hAnsi="Times New Roman" w:cs="Times New Roman"/>
                <w:sz w:val="22"/>
                <w:szCs w:val="22"/>
              </w:rPr>
              <w:t xml:space="preserve">availability </w:t>
            </w:r>
            <w:r w:rsidR="00DC0722" w:rsidRPr="00D530A4">
              <w:rPr>
                <w:rFonts w:ascii="Times New Roman" w:eastAsia="Times New Roman" w:hAnsi="Times New Roman" w:cs="Times New Roman"/>
                <w:sz w:val="22"/>
                <w:szCs w:val="22"/>
              </w:rPr>
              <w:lastRenderedPageBreak/>
              <w:t xml:space="preserve">or </w:t>
            </w:r>
            <w:r w:rsidR="00F955BA">
              <w:rPr>
                <w:rFonts w:ascii="Times New Roman" w:eastAsia="Times New Roman" w:hAnsi="Times New Roman" w:cs="Times New Roman"/>
                <w:sz w:val="22"/>
                <w:szCs w:val="22"/>
              </w:rPr>
              <w:t xml:space="preserve">grazer </w:t>
            </w:r>
            <w:r w:rsidR="00DC0722" w:rsidRPr="00D530A4">
              <w:rPr>
                <w:rFonts w:ascii="Times New Roman" w:eastAsia="Times New Roman" w:hAnsi="Times New Roman" w:cs="Times New Roman"/>
                <w:sz w:val="22"/>
                <w:szCs w:val="22"/>
              </w:rPr>
              <w:t>population</w:t>
            </w:r>
            <w:r w:rsidR="00F955BA">
              <w:rPr>
                <w:rFonts w:ascii="Times New Roman" w:eastAsia="Times New Roman" w:hAnsi="Times New Roman" w:cs="Times New Roman"/>
                <w:sz w:val="22"/>
                <w:szCs w:val="22"/>
              </w:rPr>
              <w:t xml:space="preserve"> cycles</w:t>
            </w:r>
            <w:r>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compound changes in basin wall steepness and threshold position</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A" w14:textId="169364B8" w:rsidR="008E0D62" w:rsidRPr="00D530A4" w:rsidRDefault="00A22AC9"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 xml:space="preserve">Natural variation in staining or grazing pressure will act as a multiplier with manipulations on metabolic rates or dampen </w:t>
            </w:r>
            <w:r>
              <w:rPr>
                <w:rFonts w:ascii="Times New Roman" w:eastAsia="Times New Roman" w:hAnsi="Times New Roman" w:cs="Times New Roman"/>
                <w:sz w:val="22"/>
                <w:szCs w:val="22"/>
              </w:rPr>
              <w:lastRenderedPageBreak/>
              <w:t>the effect of manipulations on metabolic rates</w:t>
            </w:r>
          </w:p>
        </w:tc>
        <w:tc>
          <w:tcPr>
            <w:tcW w:w="3150" w:type="dxa"/>
            <w:tcBorders>
              <w:top w:val="nil"/>
              <w:left w:val="nil"/>
              <w:bottom w:val="nil"/>
              <w:right w:val="nil"/>
            </w:tcBorders>
            <w:tcMar>
              <w:top w:w="0" w:type="dxa"/>
              <w:left w:w="100" w:type="dxa"/>
              <w:bottom w:w="0" w:type="dxa"/>
              <w:right w:w="100" w:type="dxa"/>
            </w:tcMar>
            <w:vAlign w:val="center"/>
          </w:tcPr>
          <w:p w14:paraId="0000004B" w14:textId="1D5ED252"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lastRenderedPageBreak/>
              <w:t xml:space="preserve">Paul </w:t>
            </w:r>
            <w:r w:rsidRPr="00D530A4">
              <w:rPr>
                <w:rFonts w:ascii="Times New Roman" w:eastAsia="Times New Roman" w:hAnsi="Times New Roman" w:cs="Times New Roman"/>
                <w:sz w:val="22"/>
                <w:szCs w:val="22"/>
              </w:rPr>
              <w:t>(2008-2025)</w:t>
            </w:r>
            <w:r w:rsidR="00CF140B">
              <w:rPr>
                <w:rFonts w:ascii="Times New Roman" w:eastAsia="Times New Roman" w:hAnsi="Times New Roman" w:cs="Times New Roman"/>
                <w:sz w:val="22"/>
                <w:szCs w:val="22"/>
              </w:rPr>
              <w:t xml:space="preserve"> (Cascade)</w:t>
            </w:r>
          </w:p>
        </w:tc>
      </w:tr>
      <w:tr w:rsidR="008E0D62" w:rsidRPr="00D530A4" w14:paraId="3DD0B4EB"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4C"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4D"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4E" w14:textId="696EF3C4"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Little Rock </w:t>
            </w:r>
            <w:r w:rsidRPr="00D530A4">
              <w:rPr>
                <w:rFonts w:ascii="Times New Roman" w:eastAsia="Times New Roman" w:hAnsi="Times New Roman" w:cs="Times New Roman"/>
                <w:sz w:val="22"/>
                <w:szCs w:val="22"/>
              </w:rPr>
              <w:t>(2018-26)</w:t>
            </w:r>
            <w:r w:rsidR="00CF140B">
              <w:rPr>
                <w:rFonts w:ascii="Times New Roman" w:eastAsia="Times New Roman" w:hAnsi="Times New Roman" w:cs="Times New Roman"/>
                <w:sz w:val="22"/>
                <w:szCs w:val="22"/>
              </w:rPr>
              <w:t xml:space="preserve"> (NEON)</w:t>
            </w:r>
          </w:p>
        </w:tc>
      </w:tr>
      <w:tr w:rsidR="008E0D62" w:rsidRPr="00D530A4" w14:paraId="0AB97045"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4F"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0"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51" w14:textId="174566AF"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Crampton </w:t>
            </w:r>
            <w:r w:rsidRPr="00D530A4">
              <w:rPr>
                <w:rFonts w:ascii="Times New Roman" w:eastAsia="Times New Roman" w:hAnsi="Times New Roman" w:cs="Times New Roman"/>
                <w:sz w:val="22"/>
                <w:szCs w:val="22"/>
              </w:rPr>
              <w:t>(201</w:t>
            </w:r>
            <w:r w:rsidR="00172313">
              <w:rPr>
                <w:rFonts w:ascii="Times New Roman" w:eastAsia="Times New Roman" w:hAnsi="Times New Roman" w:cs="Times New Roman"/>
                <w:sz w:val="22"/>
                <w:szCs w:val="22"/>
              </w:rPr>
              <w:t>9</w:t>
            </w:r>
            <w:r w:rsidRPr="00D530A4">
              <w:rPr>
                <w:rFonts w:ascii="Times New Roman" w:eastAsia="Times New Roman" w:hAnsi="Times New Roman" w:cs="Times New Roman"/>
                <w:sz w:val="22"/>
                <w:szCs w:val="22"/>
              </w:rPr>
              <w:t>-2026)</w:t>
            </w:r>
            <w:r w:rsidR="00CF140B">
              <w:rPr>
                <w:rFonts w:ascii="Times New Roman" w:eastAsia="Times New Roman" w:hAnsi="Times New Roman" w:cs="Times New Roman"/>
                <w:sz w:val="22"/>
                <w:szCs w:val="22"/>
              </w:rPr>
              <w:t xml:space="preserve"> (NEON)</w:t>
            </w:r>
          </w:p>
        </w:tc>
      </w:tr>
      <w:tr w:rsidR="008E0D62" w:rsidRPr="00D530A4" w14:paraId="0714B2D4"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52"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3"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54" w14:textId="424453BE" w:rsidR="008E0D62" w:rsidRPr="00172313"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Trout Bog</w:t>
            </w:r>
            <w:r w:rsidR="00172313">
              <w:rPr>
                <w:rFonts w:ascii="Times New Roman" w:eastAsia="Times New Roman" w:hAnsi="Times New Roman" w:cs="Times New Roman"/>
                <w:b/>
                <w:bCs/>
                <w:sz w:val="22"/>
                <w:szCs w:val="22"/>
              </w:rPr>
              <w:t xml:space="preserve"> </w:t>
            </w:r>
            <w:r w:rsidR="00172313">
              <w:rPr>
                <w:rFonts w:ascii="Times New Roman" w:eastAsia="Times New Roman" w:hAnsi="Times New Roman" w:cs="Times New Roman"/>
                <w:sz w:val="22"/>
                <w:szCs w:val="22"/>
              </w:rPr>
              <w:t>(2004-2026)</w:t>
            </w:r>
            <w:r w:rsidR="00CF140B">
              <w:rPr>
                <w:rFonts w:ascii="Times New Roman" w:eastAsia="Times New Roman" w:hAnsi="Times New Roman" w:cs="Times New Roman"/>
                <w:sz w:val="22"/>
                <w:szCs w:val="22"/>
              </w:rPr>
              <w:t xml:space="preserve"> (NTL)</w:t>
            </w:r>
          </w:p>
        </w:tc>
      </w:tr>
      <w:tr w:rsidR="008E0D62" w:rsidRPr="00D530A4" w14:paraId="401D257D"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55"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6"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57" w14:textId="19FDF93B" w:rsidR="008E0D62" w:rsidRPr="00172313"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Crystal Bog</w:t>
            </w:r>
            <w:r w:rsidR="00172313">
              <w:rPr>
                <w:rFonts w:ascii="Times New Roman" w:eastAsia="Times New Roman" w:hAnsi="Times New Roman" w:cs="Times New Roman"/>
                <w:b/>
                <w:bCs/>
                <w:sz w:val="22"/>
                <w:szCs w:val="22"/>
              </w:rPr>
              <w:t xml:space="preserve"> </w:t>
            </w:r>
            <w:r w:rsidR="00172313">
              <w:rPr>
                <w:rFonts w:ascii="Times New Roman" w:eastAsia="Times New Roman" w:hAnsi="Times New Roman" w:cs="Times New Roman"/>
                <w:sz w:val="22"/>
                <w:szCs w:val="22"/>
              </w:rPr>
              <w:t>(2005-2026)</w:t>
            </w:r>
            <w:r w:rsidR="00CF140B">
              <w:rPr>
                <w:rFonts w:ascii="Times New Roman" w:eastAsia="Times New Roman" w:hAnsi="Times New Roman" w:cs="Times New Roman"/>
                <w:sz w:val="22"/>
                <w:szCs w:val="22"/>
              </w:rPr>
              <w:t xml:space="preserve"> (NTL)</w:t>
            </w:r>
          </w:p>
        </w:tc>
      </w:tr>
    </w:tbl>
    <w:p w14:paraId="013EE0E4" w14:textId="74FEB658" w:rsidR="00E4533F" w:rsidRDefault="00E4533F" w:rsidP="004E7412">
      <w:pPr>
        <w:widowControl w:val="0"/>
        <w:spacing w:before="120" w:after="120" w:line="240" w:lineRule="auto"/>
        <w:rPr>
          <w:rFonts w:ascii="Times New Roman" w:hAnsi="Times New Roman" w:cs="Times New Roman"/>
        </w:rPr>
      </w:pPr>
      <w:r w:rsidRPr="00E4533F">
        <w:rPr>
          <w:rFonts w:ascii="Times New Roman" w:hAnsi="Times New Roman" w:cs="Times New Roman"/>
        </w:rPr>
        <w:t>Together, the study lakes provide replicated contrasts in the mechanisms hypothesized to reshape the stability landscape of pelagic primary production. We will test whether stronger grazing pressure and greater light attenuation consistently produce steeper basins, while reduced grazing and greater light availability produce shallower basins, regardless of whether these conditions arise through natural variation, species turnover, or experimental manipulation. By comparing repeated changes within lakes, analogous mechanisms across lakes, and unmanipulated reference systems, we can test the generality of these mechanisms and distinguish shifts in ecosystem state from changes in the underlying stability landscape.</w:t>
      </w:r>
    </w:p>
    <w:p w14:paraId="2325E292" w14:textId="484DD966" w:rsidR="00E51583" w:rsidRDefault="00E51583" w:rsidP="004E7412">
      <w:pPr>
        <w:widowControl w:val="0"/>
        <w:spacing w:before="120" w:after="120" w:line="240" w:lineRule="auto"/>
        <w:rPr>
          <w:rFonts w:ascii="Times New Roman" w:eastAsia="Times New Roman" w:hAnsi="Times New Roman" w:cs="Times New Roman"/>
          <w:color w:val="000000"/>
        </w:rPr>
      </w:pPr>
      <w:r w:rsidRPr="00C03BA0">
        <w:rPr>
          <w:rFonts w:ascii="Times New Roman" w:eastAsia="Times New Roman" w:hAnsi="Times New Roman" w:cs="Times New Roman"/>
          <w:b/>
          <w:bCs/>
          <w:color w:val="000000"/>
        </w:rPr>
        <w:t xml:space="preserve">Ecosystem state variables: </w:t>
      </w:r>
      <w:r w:rsidRPr="00E51583">
        <w:rPr>
          <w:rFonts w:ascii="Times New Roman" w:eastAsia="Times New Roman" w:hAnsi="Times New Roman" w:cs="Times New Roman"/>
          <w:color w:val="000000"/>
        </w:rPr>
        <w:t xml:space="preserve">We will use high frequency (every 5-60 min) time series of dissolved oxygen (DO) </w:t>
      </w:r>
      <w:r w:rsidR="007C3C7B">
        <w:rPr>
          <w:rFonts w:ascii="Times New Roman" w:eastAsia="Times New Roman" w:hAnsi="Times New Roman" w:cs="Times New Roman"/>
          <w:color w:val="000000"/>
        </w:rPr>
        <w:t>concentration</w:t>
      </w:r>
      <w:r w:rsidR="00CF140B">
        <w:rPr>
          <w:rFonts w:ascii="Times New Roman" w:eastAsia="Times New Roman" w:hAnsi="Times New Roman" w:cs="Times New Roman"/>
          <w:color w:val="000000"/>
        </w:rPr>
        <w:t xml:space="preserve"> collected using autonomous sensors deployed in the top 1 m of the lake during the ice-free season to calculate daily rates of </w:t>
      </w:r>
      <w:r w:rsidRPr="00E51583">
        <w:rPr>
          <w:rFonts w:ascii="Times New Roman" w:eastAsia="Times New Roman" w:hAnsi="Times New Roman" w:cs="Times New Roman"/>
          <w:color w:val="000000"/>
        </w:rPr>
        <w:t>ecosystem metabolism</w:t>
      </w:r>
      <w:r w:rsidR="00CF140B">
        <w:rPr>
          <w:rFonts w:ascii="Times New Roman" w:eastAsia="Times New Roman" w:hAnsi="Times New Roman" w:cs="Times New Roman"/>
          <w:color w:val="000000"/>
        </w:rPr>
        <w:t xml:space="preserve"> </w:t>
      </w:r>
      <w:r w:rsidR="00CF140B">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{"citationID":"gfzA4KVJ","properties":{"unsorted":false,"formattedCitation":"(Staehr et al. 2012)","plainCitation":"(Staehr et al. 2012)","noteIndex":0},"citationItems":[{"id":1978,"uris":["http://zotero.org/groups/2418348/items/KCMRDMR5"],"itemData":{"id":1978,"type":"article-journal","abstract":"&lt;p&gt;Seasonal changes in rates of gross primary production (GPP), net ecosystem production (NEP), and respiration (R) were determined from frequent automated profiles of dissolved oxygen (DO) and temperature in a clear-water polymictic lake. Metabolic rate calculations were made using a method that integrates rates across the entire depth profile and includes DO exchange between depth layers driven by mixed-layer deepening and eddy diffusivity. During full mixing, NEP was close to zero throughout the water column, and GPP and R were reduced 2&amp;ndash;10 times compared to stratified periods. When present, the metalimnion contributed 21 % and 27 % to whole-lake areal rates of GPP and R, respectively. Net autotrophy prevailed in the epilimnion (NEP = 11 +-&amp;nbsp; 14 mmol O2 m-3 d-1 ; mean +- SD) compared to balanced production in the metalimnion (NEP = 2 +- 19 mmol O2 m-3 d-1 ) and net heterotrophic conditions in hypolimnic waters (NEP = -15 +- 24 mmol O2 m-3 d-1 ). Positive NEP occurred in the metalimnion during periods when the photic depth extended below the mixed-layer depth. Although the single-sonde method estimated higher areal GPP (19 % ) and R (14 % ) compared to the two depth-integrated approaches, differences were not significant. During stratification, daily variability in epilimnetic DO was dominated by metabolism (46 % ) and air&amp;ndash;water gas exchange (44 % ). Fluxes related to mixed-layer deepening dominated in meta- and hypolimnic waters (49 % and 64 % ), while eddy diffusion (1 % and 14 % ) was less important. Although air&amp;ndash;water gas exchange rates differed among the three formulations of gas-transfer velocity, this had no significant effect on metabolic rates.&lt;/p&gt;","container-title":"Limnology and Oceanography","DOI":"10.4319/lo.2012.57.5.1317","issue":"5","license":"732768","page":"1317–1330","title":"Ecosystem metabolism in a stratified lake","title-short":"Limnol. Oceanogr.","volume":"57","author":[{"family":"Staehr","given":"Peter A."},{"family":"Christensen","given":"Jesper P. A."},{"family":"Batt","given":"Ryan D."},{"family":"Read","given":"Jordan S."}],"issued":{"date-parts":[["2012"]]}}}],"schema":"https://github.com/citation-style-language/schema/raw/master/csl-citation.json"}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(Staehr et al. 2012)</w:t>
      </w:r>
      <w:r w:rsidR="00CF140B">
        <w:rPr>
          <w:rFonts w:ascii="Times New Roman" w:eastAsia="Times New Roman" w:hAnsi="Times New Roman" w:cs="Times New Roman"/>
          <w:color w:val="000000"/>
        </w:rPr>
        <w:fldChar w:fldCharType="end"/>
      </w:r>
      <w:r w:rsidR="00CF140B">
        <w:rPr>
          <w:rFonts w:ascii="Times New Roman" w:eastAsia="Times New Roman" w:hAnsi="Times New Roman" w:cs="Times New Roman"/>
          <w:color w:val="000000"/>
        </w:rPr>
        <w:t xml:space="preserve">. The metabolic rates will be used </w:t>
      </w:r>
      <w:r w:rsidRPr="00E51583">
        <w:rPr>
          <w:rFonts w:ascii="Times New Roman" w:eastAsia="Times New Roman" w:hAnsi="Times New Roman" w:cs="Times New Roman"/>
          <w:color w:val="000000"/>
        </w:rPr>
        <w:t>to reconstruct stability landscapes for the 14</w:t>
      </w:r>
      <w:r w:rsidR="00F61F65">
        <w:rPr>
          <w:rFonts w:ascii="Times New Roman" w:eastAsia="Times New Roman" w:hAnsi="Times New Roman" w:cs="Times New Roman"/>
          <w:color w:val="000000"/>
        </w:rPr>
        <w:t>5</w:t>
      </w:r>
      <w:r w:rsidRPr="00E51583">
        <w:rPr>
          <w:rFonts w:ascii="Times New Roman" w:eastAsia="Times New Roman" w:hAnsi="Times New Roman" w:cs="Times New Roman"/>
          <w:color w:val="000000"/>
        </w:rPr>
        <w:t xml:space="preserve"> lake-years</w:t>
      </w:r>
      <w:r w:rsidR="007C3C7B">
        <w:rPr>
          <w:rFonts w:ascii="Times New Roman" w:eastAsia="Times New Roman" w:hAnsi="Times New Roman" w:cs="Times New Roman"/>
          <w:color w:val="000000"/>
        </w:rPr>
        <w:t xml:space="preserve"> of data</w:t>
      </w:r>
      <w:r w:rsidRPr="00E51583">
        <w:rPr>
          <w:rFonts w:ascii="Times New Roman" w:eastAsia="Times New Roman" w:hAnsi="Times New Roman" w:cs="Times New Roman"/>
          <w:color w:val="000000"/>
        </w:rPr>
        <w:t xml:space="preserve">. </w:t>
      </w:r>
      <w:r w:rsidR="007C3C7B">
        <w:rPr>
          <w:rFonts w:ascii="Times New Roman" w:eastAsia="Times New Roman" w:hAnsi="Times New Roman" w:cs="Times New Roman"/>
          <w:color w:val="000000"/>
        </w:rPr>
        <w:t xml:space="preserve"> E</w:t>
      </w:r>
      <w:r w:rsidRPr="00E51583">
        <w:rPr>
          <w:rFonts w:ascii="Times New Roman" w:eastAsia="Times New Roman" w:hAnsi="Times New Roman" w:cs="Times New Roman"/>
          <w:color w:val="000000"/>
        </w:rPr>
        <w:t xml:space="preserve">cosystem metabolism represents the balance of photosynthesis and respiration while accounting for physical processes such as atmospheric gas exchange. Thus, </w:t>
      </w:r>
      <w:r w:rsidR="007C3C7B">
        <w:rPr>
          <w:rFonts w:ascii="Times New Roman" w:eastAsia="Times New Roman" w:hAnsi="Times New Roman" w:cs="Times New Roman"/>
          <w:color w:val="000000"/>
        </w:rPr>
        <w:t>metabolic rates (GPP, ER, and NEP) track</w:t>
      </w:r>
      <w:r w:rsidRPr="00E51583">
        <w:rPr>
          <w:rFonts w:ascii="Times New Roman" w:eastAsia="Times New Roman" w:hAnsi="Times New Roman" w:cs="Times New Roman"/>
          <w:color w:val="000000"/>
        </w:rPr>
        <w:t xml:space="preserve"> the integrated dynamics of aquatic ecosystems with deeper inference into ecological process, but at a loss of measurement frequency because sub-daily data are integrated to compute metabolism. </w:t>
      </w:r>
      <w:r w:rsidR="007C3C7B" w:rsidRPr="00D530A4">
        <w:rPr>
          <w:rFonts w:ascii="Times New Roman" w:eastAsia="Times New Roman" w:hAnsi="Times New Roman" w:cs="Times New Roman"/>
          <w:color w:val="000000"/>
        </w:rPr>
        <w:t>Ecosystem metabolism will be estimated using the Kalman filter method implemented in the LakeMetabolizer R packag</w:t>
      </w:r>
      <w:r w:rsidR="00CF140B">
        <w:rPr>
          <w:rFonts w:ascii="Times New Roman" w:eastAsia="Times New Roman" w:hAnsi="Times New Roman" w:cs="Times New Roman"/>
          <w:color w:val="000000"/>
        </w:rPr>
        <w:t xml:space="preserve">e </w:t>
      </w:r>
      <w:r w:rsidR="00CF140B">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{"citationID":"5L64EKsT","properties":{"unsorted":false,"formattedCitation":"(Winslow et al. 2016)","plainCitation":"(Winslow et al. 2016)","noteIndex":0},"citationItems":[{"id":10862,"uris":["http://zotero.org/groups/6709984/items/EPJ2ARUG"],"itemData":{"id":10862,"type":"article-journal","container-title":"Inland Waters","DOI":"10.1080/IW-6.4.883","ISSN":"2044-2041, 2044-205X","issue":"4","journalAbbreviation":"Inland Waters","language":"en","page":"622-636","source":"DOI.org (Crossref)","title":"LakeMetabolizer: an R package for estimating lake metabolism from free-water oxygen using diverse statistical models","title-short":"LakeMetabolizer","volume":"6","author":[{"family":"Winslow","given":"Luke A."},{"family":"Zwart","given":"Jacob A."},{"family":"Batt","given":"Ryan D."},{"family":"Dugan","given":"Hilary A."},{"family":"Woolway","given":"R. Iestyn"},{"family":"Corman","given":"Jessica R."},{"family":"Hanson","given":"Paul C."},{"family":"Read","given":"Jordan S."}],"issued":{"date-parts":[["2016",1]]}}}],"schema":"https://github.com/citation-style-language/schema/raw/master/csl-citation.json"}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(Winslow et al. 2016)</w:t>
      </w:r>
      <w:r w:rsidR="00CF140B">
        <w:rPr>
          <w:rFonts w:ascii="Times New Roman" w:eastAsia="Times New Roman" w:hAnsi="Times New Roman" w:cs="Times New Roman"/>
          <w:color w:val="000000"/>
        </w:rPr>
        <w:fldChar w:fldCharType="end"/>
      </w:r>
      <w:r w:rsidR="007C3C7B" w:rsidRPr="00D530A4">
        <w:rPr>
          <w:rFonts w:ascii="Times New Roman" w:eastAsia="Times New Roman" w:hAnsi="Times New Roman" w:cs="Times New Roman"/>
          <w:color w:val="000000"/>
        </w:rPr>
        <w:t>.</w:t>
      </w:r>
      <w:r w:rsidR="007C3C7B">
        <w:rPr>
          <w:rFonts w:ascii="Times New Roman" w:eastAsia="Times New Roman" w:hAnsi="Times New Roman" w:cs="Times New Roman"/>
          <w:color w:val="000000"/>
        </w:rPr>
        <w:t xml:space="preserve"> </w:t>
      </w:r>
      <w:r w:rsidR="00370227">
        <w:rPr>
          <w:rFonts w:ascii="Times New Roman" w:eastAsia="Times New Roman" w:hAnsi="Times New Roman" w:cs="Times New Roman"/>
          <w:color w:val="000000"/>
        </w:rPr>
        <w:t xml:space="preserve">All three rates (GPP, ER, NEP) can be used to reconstruct stability landscapes of productivity, but we will primarily focus on NEP rates in our analyses. </w:t>
      </w:r>
    </w:p>
    <w:p w14:paraId="0000006C" w14:textId="457DEE85" w:rsidR="008E0D62" w:rsidRDefault="007C3C7B" w:rsidP="004E7412">
      <w:pPr>
        <w:widowControl w:val="0"/>
        <w:spacing w:before="120" w:after="12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w:t>
      </w:r>
      <w:r w:rsidR="00DC0722" w:rsidRPr="00D530A4">
        <w:rPr>
          <w:rFonts w:ascii="Times New Roman" w:eastAsia="Times New Roman" w:hAnsi="Times New Roman" w:cs="Times New Roman"/>
          <w:color w:val="000000"/>
        </w:rPr>
        <w:t xml:space="preserve">ncertainty </w:t>
      </w:r>
      <w:r>
        <w:rPr>
          <w:rFonts w:ascii="Times New Roman" w:eastAsia="Times New Roman" w:hAnsi="Times New Roman" w:cs="Times New Roman"/>
          <w:color w:val="000000"/>
        </w:rPr>
        <w:t>in daily metabolic rates estimates</w:t>
      </w:r>
      <w:r w:rsidR="00DC0722" w:rsidRPr="00D530A4">
        <w:rPr>
          <w:rFonts w:ascii="Times New Roman" w:eastAsia="Times New Roman" w:hAnsi="Times New Roman" w:cs="Times New Roman"/>
          <w:color w:val="000000"/>
        </w:rPr>
        <w:t xml:space="preserve"> may dampen signals of changing resilienc</w:t>
      </w:r>
      <w:r w:rsidR="00CF140B">
        <w:rPr>
          <w:rFonts w:ascii="Times New Roman" w:eastAsia="Times New Roman" w:hAnsi="Times New Roman" w:cs="Times New Roman"/>
          <w:color w:val="000000"/>
        </w:rPr>
        <w:t xml:space="preserve">e </w:t>
      </w:r>
      <w:r w:rsidR="00CF140B">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{"citationID":"KDgycCQn","properties":{"unsorted":false,"formattedCitation":"(Brock et al. 2026)","plainCitation":"(Brock et al. 2026)","noteIndex":0},"citationItems":[{"id":10846,"uris":["http://zotero.org/groups/6709984/items/4LITZHBV"],"itemData":{"id":10846,"type":"article-journal","abstract":"Abstract\n            \n            \n              Experiments on entire ecosystems have contributed knowledge on effects of atmospheric CO\n              2\n              and climate change, environmental pollutants, trophic cascades, response of fisheries to management, consumer interactions, ecosystem resilience and stability, and early warning indicators of critical transitions in ecosystem state. Rate of change in external drivers of an ecosystem such as climate warming, inflow of water or nutrients, or harvest of apex predators may affect signals of critical transitions but rates of change of drivers are rarely considered in whole-ecosystem studies. We studied effects of drivers’ rates of change on indicators of critical transitions using models for whole lake manipulations of nutrient enrichment, light-absorbing substances, and apex predators. Results show that times of signals from indicators relative to times of critical transitions can vary depending on the rate of external drivers, including the rate of manipulation in whole-ecosystem experiments.","container-title":"Ecosystems","DOI":"10.1007/s10021-025-01042-y","ISSN":"1432-9840, 1435-0629","issue":"1","journalAbbreviation":"Ecosystems","language":"en","page":"23","source":"DOI.org (Crossref)","title":"Ecosystem Experiments: How Does Manipulation Rate Affect Indicators of Resilience?","title-short":"Ecosystem Experiments","volume":"29","author":[{"family":"Brock","given":"W. A."},{"family":"Carpenter","given":"S. R."},{"family":"Pace","given":"M. L."},{"family":"Wilkinson","given":"G. M."}],"issued":{"date-parts":[["2026",2]]}}}],"schema":"https://github.com/citation-style-language/schema/raw/master/csl-citation.json"}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(Brock et al. 2026)</w:t>
      </w:r>
      <w:r w:rsidR="00CF140B">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In contrast, sub-daily DO saturation reflects the production–respiration balance</w:t>
      </w:r>
      <w:r>
        <w:rPr>
          <w:rFonts w:ascii="Times New Roman" w:eastAsia="Times New Roman" w:hAnsi="Times New Roman" w:cs="Times New Roman"/>
          <w:color w:val="000000"/>
        </w:rPr>
        <w:t xml:space="preserve"> (i.e., NEP)</w:t>
      </w:r>
      <w:r w:rsidR="00DC0722" w:rsidRPr="00D530A4">
        <w:rPr>
          <w:rFonts w:ascii="Times New Roman" w:eastAsia="Times New Roman" w:hAnsi="Times New Roman" w:cs="Times New Roman"/>
          <w:color w:val="000000"/>
        </w:rPr>
        <w:t xml:space="preserve"> and responds rapidly to shifts in nutrient supply, food web structure, and physical condition</w:t>
      </w:r>
      <w:r w:rsidR="00CF140B">
        <w:rPr>
          <w:rFonts w:ascii="Times New Roman" w:eastAsia="Times New Roman" w:hAnsi="Times New Roman" w:cs="Times New Roman"/>
          <w:color w:val="000000"/>
        </w:rPr>
        <w:t xml:space="preserve">s </w:t>
      </w:r>
      <w:r w:rsidR="00CF140B">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{"citationID":"RVEbwhXX","properties":{"unsorted":false,"formattedCitation":"(Batt et al. 2013a; Wilkinson et al. 2018)","plainCitation":"(Batt et al. 2013a; Wilkinson et al. 2018)","noteIndex":0},"citationItems":[{"id":1901,"uris":["http://zotero.org/groups/2418348/items/J58UF7QT"],"itemData":{"id":1901,"type":"article-journal","container-title":"Theoretical Ecology","DOI":"10.1007/s12080-013-0190-8","issue":"3","license":"732804","page":"285-293","title":"Asymmetric response of early warning indicators of phytoplankton transition to and from cycles","volume":"6","author":[{"family":"Batt","given":"Ryan D."},{"family":"Brock","given":"William A."},{"family":"Carpenter","given":"Stephen R."},{"family":"Cole","given":"Jonathan J."},{"family":"Pace","given":"Michael L."},{"family":"Seekell","given":"David A."}],"issued":{"date-parts":[["2013",8]]}}},{"id":2451,"uris":["http://zotero.org/groups/2418348/items/WEQYTU4W"],"itemData":{"id":2451,"type":"article-journal","container-title":"Ecological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(Batt et al. 2013a; Wilkinson et al. 2018)</w:t>
      </w:r>
      <w:r w:rsidR="00CF140B">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Although atmospheric equilibration can dampen DO signals, this effect is likely smaller than the uncertainty in metabolism estimates. Given these tradeoffs, we will assess both daily metabolism and high frequency DO saturation as state variables for reconstructing </w:t>
      </w:r>
      <w:r>
        <w:rPr>
          <w:rFonts w:ascii="Times New Roman" w:eastAsia="Times New Roman" w:hAnsi="Times New Roman" w:cs="Times New Roman"/>
          <w:color w:val="000000"/>
        </w:rPr>
        <w:t xml:space="preserve">productivity </w:t>
      </w:r>
      <w:r w:rsidR="00DC0722" w:rsidRPr="00D530A4">
        <w:rPr>
          <w:rFonts w:ascii="Times New Roman" w:eastAsia="Times New Roman" w:hAnsi="Times New Roman" w:cs="Times New Roman"/>
          <w:color w:val="000000"/>
        </w:rPr>
        <w:t>stability landscapes. Phytoplankton pigment concentration (chlorophyll, phycocyanin) are also candidate state variables useful for studying regime shift</w:t>
      </w:r>
      <w:r w:rsidR="0064526C">
        <w:rPr>
          <w:rFonts w:ascii="Times New Roman" w:eastAsia="Times New Roman" w:hAnsi="Times New Roman" w:cs="Times New Roman"/>
          <w:color w:val="000000"/>
        </w:rPr>
        <w:t xml:space="preserve">s </w:t>
      </w:r>
      <w:r w:rsidR="0064526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{"citationID":"8ksnnxXT","properties":{"unsorted":false,"formattedCitation":"(Pace et al. 2017; Ortiz et al. 2020; Carpenter et al. 2022a)","plainCitation":"(Pace et al. 2017; Ortiz et al. 2020; Carpenter et al. 2022a)","noteIndex":0},"citationItems":[{"id":10833,"uris":["http://zotero.org/groups/6709984/items/XHTF5N2V"],"itemData":{"id":10833,"type":"article-journal","abstract":"Significance\n            Blooms of cyanobacteria in lakes and reservoirs cause fish kills and pose toxicity risk for humans, livestock, and wildlife. Theory suggests that blooms may be anticipated in advance by calculating resilience indicators using high-frequency observations of pigments in lake water. However, it is not known whether management can prevent blooms once indicators are detected. We measured these indicators while gradually enriching a lake until a bloom was triggered. When indicators passed a preset threshold, nutrient input was stopped. This action reversed the bloom, showing that monitoring of resilience indicators followed by prompt action when limits are exceeded can be useful in management. However, in practice, the risk of blooms may best be prevented by reducing inputs of nutrients.\n          , \n            Directional change in environmental drivers sometimes triggers regime shifts in ecosystems. Theory and experiments suggest that regime shifts can be detected in advance, and perhaps averted, by monitoring resilience indicators such as variance and autocorrelation of key ecosystem variables. However, it is uncertain whether management action prompted by a change in resilience indicators can prevent an impending regime shift. We caused a cyanobacterial bloom by gradually enriching an experimental lake while monitoring an unenriched reference lake and a continuously enriched reference lake. When resilience indicators exceeded preset boundaries, nutrient enrichment was stopped in the experimental lake. Concentrations of algal pigments, dissolved oxygen saturation, and pH rapidly declined following cessation of nutrient enrichment and became similar to the unenriched lake, whereas a large bloom occurred in the continuously enriched lake. This outcome suggests that resilience indicators may be useful in management to prevent unwanted regime shifts, at least in some situations. Nonetheless, a safer approach to ecosystem management would build and maintain the resilience of desirable ecosystem conditions, for example, by preventing excessive nutrient input to lakes and reservoirs.","container-title":"Proceedings of the National Academy of Sciences","DOI":"10.1073/pnas.1612424114","ISSN":"0027-8424, 1091-6490","issue":"2","journalAbbreviation":"Proc. Natl. Acad. Sci. U.S.A.","language":"en","page":"352-357","source":"DOI.org (Crossref)","title":"Reversal of a cyanobacterial bloom in response to early warnings","volume":"114","author":[{"family":"Pace","given":"Michael L."},{"family":"Batt","given":"Ryan D."},{"family":"Buelo","given":"Cal D."},{"family":"Carpenter","given":"Stephen R."},{"family":"Cole","given":"Jonathan J."},{"family":"Kurtzweil","given":"Jason T."},{"family":"Wilkinson","given":"Grace M."}],"issued":{"date-parts":[["2017",1,10]]}}},{"id":401,"uris":["http://zotero.org/users/8872226/items/46SSUFC9"],"itemData":{"id":401,"type":"article-journal","container-title":"Ecosphere","DOI":"10.1002/ecs2.3200","ISSN":"2150-8925, 2150-8925","issue":"10","journalAbbreviation":"Ecosphere","language":"en","source":"DOI.org (Crossref)","title":"Detecting changes in statistical indicators of resilience prior to algal blooms in shallow eutrophic lakes","URL":"https://onlinelibrary.wiley.com/doi/10.1002/ecs2.3200","volume":"11","author":[{"family":"Ortiz","given":"David"},{"family":"Palmer","given":"Jason"},{"family":"Wilkinson","given":"Grace"}],"accessed":{"date-parts":[["2023",1,28]]},"issued":{"date-parts":[["2020",10]]}}},{"id":10843,"uris":["http://zotero.org/groups/6709984/items/9QJZZ8BX"],"itemData":{"id":10843,"type":"article-journal","abstract":"Abstract\n            Resilience was compared for alternate states of phytoplankton pigment concentration in two multiyear whole‐lake experiments designed to shift the manipulated ecosystem between alternate states. Mean exit time, the average time between threshold crossings, was calculated from automated measurements every 5 min during summer stratification. Alternate states were clearly identified, and equilibria showed narrow variation in bootstrap analysis of uncertainty. Mean exit times ranged from 13 to 290 h. In the reference ecosystem, Paul Lake, mean exit time of the low‐pigment state was about 100 h longer than mean exit time of the high‐pigment state. In the manipulated ecosystem, Peter Lake, mean exit time of the high‐pigment state exceeded that of the low‐pigment state by 30 h in the cascade experiment. In the enrichment experiment mean exit time of the low‐pigment state was longer than that of the high‐pigment state by about 100 h. Mean exit time is a useful measure of resilience for stochastic ecosystems where high‐frequency measurements are made by consistent methods over the full range of ecosystem states.","container-title":"Limnology and Oceanography","DOI":"10.1002/lno.11913","ISSN":"0024-3590, 1939-5590","issue":"S1","journalAbbreviation":"Limnology &amp; Oceanography","language":"en","source":"DOI.org (Crossref)","title":"Resilience of phytoplankton dynamics to trophic cascades and nutrient enrichment","URL":"https://aslopubs.onlinelibrary.wiley.com/doi/10.1002/lno.11913","volume":"67","author":[{"family":"Carpenter","given":"Stephen R."},{"family":"Arani","given":"Babak M.S."},{"family":"Van Nes","given":"Egbert H."},{"family":"Scheffer","given":"Marten"},{"family":"Pace","given":"Michael L."}],"accessed":{"date-parts":[["2026",10,19]]},"issued":{"date-parts":[["2022",2]]}}}],"schema":"https://github.com/citation-style-language/schema/raw/master/csl-citation.json"} </w:instrText>
      </w:r>
      <w:r w:rsidR="0064526C">
        <w:rPr>
          <w:rFonts w:ascii="Times New Roman" w:eastAsia="Times New Roman" w:hAnsi="Times New Roman" w:cs="Times New Roman"/>
          <w:color w:val="000000"/>
        </w:rPr>
        <w:fldChar w:fldCharType="separate"/>
      </w:r>
      <w:r w:rsidR="003B1683" w:rsidRPr="003B1683">
        <w:rPr>
          <w:rFonts w:ascii="Times New Roman" w:hAnsi="Times New Roman" w:cs="Times New Roman"/>
        </w:rPr>
        <w:t>(Pace et al. 2017; Ortiz et al. 2020; Carpenter et al. 2022a)</w:t>
      </w:r>
      <w:r w:rsidR="0064526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but high frequency pigment data are only available for 53 lake-years</w:t>
      </w:r>
      <w:r w:rsidR="00AA26AD">
        <w:rPr>
          <w:rFonts w:ascii="Times New Roman" w:eastAsia="Times New Roman" w:hAnsi="Times New Roman" w:cs="Times New Roman"/>
          <w:color w:val="000000"/>
        </w:rPr>
        <w:t>, versus 14</w:t>
      </w:r>
      <w:r w:rsidR="00F61F65">
        <w:rPr>
          <w:rFonts w:ascii="Times New Roman" w:eastAsia="Times New Roman" w:hAnsi="Times New Roman" w:cs="Times New Roman"/>
          <w:color w:val="000000"/>
        </w:rPr>
        <w:t>5</w:t>
      </w:r>
      <w:r w:rsidR="00AA26A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years </w:t>
      </w:r>
      <w:r w:rsidR="00AA26AD">
        <w:rPr>
          <w:rFonts w:ascii="Times New Roman" w:eastAsia="Times New Roman" w:hAnsi="Times New Roman" w:cs="Times New Roman"/>
          <w:color w:val="000000"/>
        </w:rPr>
        <w:t>for DO. W</w:t>
      </w:r>
      <w:r w:rsidR="00DC0722" w:rsidRPr="00D530A4">
        <w:rPr>
          <w:rFonts w:ascii="Times New Roman" w:eastAsia="Times New Roman" w:hAnsi="Times New Roman" w:cs="Times New Roman"/>
          <w:color w:val="000000"/>
        </w:rPr>
        <w:t>e will compare DO-</w:t>
      </w:r>
      <w:r>
        <w:rPr>
          <w:rFonts w:ascii="Times New Roman" w:eastAsia="Times New Roman" w:hAnsi="Times New Roman" w:cs="Times New Roman"/>
          <w:color w:val="000000"/>
        </w:rPr>
        <w:t>derived metabolic rates</w:t>
      </w:r>
      <w:r w:rsidR="00DC0722" w:rsidRPr="00D530A4">
        <w:rPr>
          <w:rFonts w:ascii="Times New Roman" w:eastAsia="Times New Roman" w:hAnsi="Times New Roman" w:cs="Times New Roman"/>
          <w:color w:val="000000"/>
        </w:rPr>
        <w:t xml:space="preserve"> and pigment-based stability landscapes</w:t>
      </w:r>
      <w:sdt>
        <w:sdtPr>
          <w:rPr>
            <w:rFonts w:ascii="Times New Roman" w:hAnsi="Times New Roman" w:cs="Times New Roman"/>
          </w:rPr>
          <w:tag w:val="goog_rdk_115"/>
          <w:id w:val="458603309"/>
        </w:sdtPr>
        <w:sdtEndPr/>
        <w:sdtContent>
          <w:r w:rsidR="00AA26AD">
            <w:rPr>
              <w:rFonts w:ascii="Times New Roman" w:eastAsia="Times New Roman" w:hAnsi="Times New Roman" w:cs="Times New Roman"/>
              <w:color w:val="000000"/>
            </w:rPr>
            <w:t xml:space="preserve"> </w:t>
          </w:r>
        </w:sdtContent>
      </w:sdt>
      <w:r w:rsidR="00DC0722" w:rsidRPr="00D530A4">
        <w:rPr>
          <w:rFonts w:ascii="Times New Roman" w:eastAsia="Times New Roman" w:hAnsi="Times New Roman" w:cs="Times New Roman"/>
          <w:color w:val="000000"/>
        </w:rPr>
        <w:t>where data overlap to assess the robustness of conclusions drawn from DO landscapes.</w:t>
      </w:r>
    </w:p>
    <w:p w14:paraId="2C9481C9" w14:textId="09A7064D" w:rsidR="00DB2399" w:rsidRDefault="007C3C7B" w:rsidP="004E7412">
      <w:pPr>
        <w:widowControl w:val="0"/>
        <w:spacing w:after="0" w:line="240" w:lineRule="auto"/>
        <w:rPr>
          <w:rFonts w:ascii="Times New Roman" w:eastAsia="Times New Roman" w:hAnsi="Times New Roman" w:cs="Times New Roman"/>
          <w:noProof/>
          <w:color w:val="000000"/>
        </w:rPr>
      </w:pPr>
      <w:r w:rsidRPr="00E51583">
        <w:rPr>
          <w:rFonts w:ascii="Times New Roman" w:eastAsia="Times New Roman" w:hAnsi="Times New Roman" w:cs="Times New Roman"/>
          <w:color w:val="000000"/>
        </w:rPr>
        <w:t xml:space="preserve">In these lakes, metabolic rates are sensitive to </w:t>
      </w:r>
      <w:r w:rsidR="00E23E73">
        <w:rPr>
          <w:rFonts w:ascii="Times New Roman" w:eastAsia="Times New Roman" w:hAnsi="Times New Roman" w:cs="Times New Roman"/>
          <w:color w:val="000000"/>
        </w:rPr>
        <w:t>photosynthesis (</w:t>
      </w:r>
      <w:r w:rsidRPr="00E51583">
        <w:rPr>
          <w:rFonts w:ascii="Times New Roman" w:eastAsia="Times New Roman" w:hAnsi="Times New Roman" w:cs="Times New Roman"/>
          <w:color w:val="000000"/>
        </w:rPr>
        <w:t>phytoplankton biomass</w:t>
      </w:r>
      <w:r w:rsidR="00E23E73">
        <w:rPr>
          <w:rFonts w:ascii="Times New Roman" w:eastAsia="Times New Roman" w:hAnsi="Times New Roman" w:cs="Times New Roman"/>
          <w:color w:val="000000"/>
        </w:rPr>
        <w:t>)</w:t>
      </w:r>
      <w:r w:rsidRPr="00E51583">
        <w:rPr>
          <w:rFonts w:ascii="Times New Roman" w:eastAsia="Times New Roman" w:hAnsi="Times New Roman" w:cs="Times New Roman"/>
          <w:color w:val="000000"/>
        </w:rPr>
        <w:t xml:space="preserve"> and </w:t>
      </w:r>
      <w:r w:rsidR="00E23E73">
        <w:rPr>
          <w:rFonts w:ascii="Times New Roman" w:eastAsia="Times New Roman" w:hAnsi="Times New Roman" w:cs="Times New Roman"/>
          <w:color w:val="000000"/>
        </w:rPr>
        <w:t>respiration of terrestrial DO</w:t>
      </w:r>
      <w:r w:rsidR="0064526C">
        <w:rPr>
          <w:rFonts w:ascii="Times New Roman" w:eastAsia="Times New Roman" w:hAnsi="Times New Roman" w:cs="Times New Roman"/>
          <w:color w:val="000000"/>
        </w:rPr>
        <w:t xml:space="preserve">C </w:t>
      </w:r>
      <w:r w:rsidR="0064526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{"citationID":"YhQ4biGs","properties":{"unsorted":false,"formattedCitation":"(Hanson et al. 2003; Coloso et al. 2011; Pace et al. 2021b)","plainCitation":"(Hanson et al. 2003; Coloso et al. 2011; Pace et al. 2021b)","noteIndex":0},"citationItems":[{"id":3708,"uris":["http://zotero.org/groups/2418348/items/LBWJQNXD"],"itemData":{"id":3708,"type":"article-journal","abstract":"Recent literature has suggested that for many lakes and rivers, the respiratory breakdown of organic matter (R) exceeds production of organic matter by photosynthesis (gross primary production [GPP]) within the water body. This metabolic balance (GPP &gt; R; “heterotrophy”) implies that allochthonous organic matter supports a portion of the aquatic ecosystem's respiration. Evidence that many lakes are heterotrophic comes from diverse approaches, and debate remains over the circumstances in which heterotrophy exists. The methods used to estimate GPP and R and the limited extent of lake types studied, especially with respect to dissolved organic carbon (DOC) and total phosphorus (TP) concentrations, are two reasons for differing conclusions. We deployed O2 and CO2 sondes to measure diel gas dynamics in the surface waters of 25 lakes. From these data, we calculated GPP, R, and net ecosystem production (NEP = GPP − R). Over the broad range in TP and DOC among the lakes, diel CO2 and O2 changed on a near 1 : 1 molar ratio. Metabolism estimates from the two gases were comparable, except at high pH. Most lakes in our data set had negative NEP, but GPP and R appeared to be controlled by different factors. TP correlated strongly with GPP, whereas DOC correlated with R. At low DOC concentrations, GPP and R were nearly equal, but, at higher DOC, GPP and R uncoupled and lakes had negative NEP. Strong correlations between lake metabolism and landscape related variables suggest that allochthonous carbon influences lake metabolism.","container-title":"Limnology and Oceanography","DOI":"10.4319/lo.2003.48.3.1112","ISSN":"00243590","issue":"3","journalAbbreviation":"Limnol. Oceanogr.","language":"en","license":"731927","page":"1112-1119","source":"DOI.org (Crossref)","title":"Lake metabolism: Relationships with dissolved organic carbon and phosphorus","title-short":"Lake metabolism","volume":"48","author":[{"family":"Hanson","given":"Paul C."},{"family":"Bade","given":"Darren L."},{"family":"Carpenter","given":"Stephen R."},{"family":"Kratz","given":"Timothy K."}],"issued":{"date-parts":[["2003",5]]}}},{"id":10861,"uris":["http://zotero.org/groups/6709984/items/A639NSQA"],"itemData":{"id":10861,"type":"article-journal","container-title":"Ecosystems","DOI":"10.1007/s10021-011-9455-5","ISSN":"1432-9840, 1435-0629","issue":"6","journalAbbreviation":"Ecosystems","language":"en","license":"http://www.springer.com/tdm","page":"935-948","source":"DOI.org (Crossref)","title":"Difficulty in Discerning Drivers of Lake Ecosystem Metabolism with High-Frequency Data","volume":"14","author":[{"family":"Coloso","given":"James J."},{"family":"Cole","given":"Jonathan J."},{"family":"Pace","given":"Michael L."}],"issued":{"date-parts":[["2011",9]]}}},{"id":10871,"uris":["http://zotero.org/groups/6709984/items/FS8AJ8DP"],"itemData":{"id":10871,"type":"article-journal","abstract":"Abstract\n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w:instrText>
      </w:r>
      <w:r w:rsidR="00D87189" w:rsidRPr="00D87189">
        <w:rPr>
          <w:rFonts w:ascii="Times New Roman" w:eastAsia="Times New Roman" w:hAnsi="Times New Roman" w:cs="Times New Roman"/>
          <w:color w:val="000000"/>
          <w:lang w:val="fr-FR"/>
        </w:rPr>
        <w:instrText xml:space="preserve">,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R."}],"issued":{"date-parts":[["2021",6]]}}}],"schema":"https://github.com/citation-style-language/schema/raw/master/csl-citation.json"} </w:instrText>
      </w:r>
      <w:r w:rsidR="0064526C">
        <w:rPr>
          <w:rFonts w:ascii="Times New Roman" w:eastAsia="Times New Roman" w:hAnsi="Times New Roman" w:cs="Times New Roman"/>
          <w:color w:val="000000"/>
        </w:rPr>
        <w:fldChar w:fldCharType="separate"/>
      </w:r>
      <w:r w:rsidR="00D87189" w:rsidRPr="00D87189">
        <w:rPr>
          <w:rFonts w:ascii="Times New Roman" w:hAnsi="Times New Roman" w:cs="Times New Roman"/>
          <w:lang w:val="fr-FR"/>
        </w:rPr>
        <w:t>(Hanson et al. 2003; Coloso et al. 2011; Pace et al. 2021b)</w:t>
      </w:r>
      <w:r w:rsidR="0064526C">
        <w:rPr>
          <w:rFonts w:ascii="Times New Roman" w:eastAsia="Times New Roman" w:hAnsi="Times New Roman" w:cs="Times New Roman"/>
          <w:color w:val="000000"/>
        </w:rPr>
        <w:fldChar w:fldCharType="end"/>
      </w:r>
      <w:r w:rsidRPr="00D87189">
        <w:rPr>
          <w:rFonts w:ascii="Times New Roman" w:eastAsia="Times New Roman" w:hAnsi="Times New Roman" w:cs="Times New Roman"/>
          <w:color w:val="000000"/>
          <w:lang w:val="fr-FR"/>
        </w:rPr>
        <w:t xml:space="preserve">. </w:t>
      </w:r>
      <w:r w:rsidRPr="00E51583">
        <w:rPr>
          <w:rFonts w:ascii="Times New Roman" w:eastAsia="Times New Roman" w:hAnsi="Times New Roman" w:cs="Times New Roman"/>
          <w:color w:val="000000"/>
        </w:rPr>
        <w:t>An extensive body of literature examines how the diversity (</w:t>
      </w:r>
      <w:r w:rsidRPr="0064526C">
        <w:rPr>
          <w:rFonts w:ascii="Times New Roman" w:eastAsia="Times New Roman" w:hAnsi="Times New Roman" w:cs="Times New Roman"/>
          <w:color w:val="000000"/>
          <w:highlight w:val="yellow"/>
        </w:rPr>
        <w:t>REFS</w:t>
      </w:r>
      <w:r w:rsidRPr="00E51583">
        <w:rPr>
          <w:rFonts w:ascii="Times New Roman" w:eastAsia="Times New Roman" w:hAnsi="Times New Roman" w:cs="Times New Roman"/>
          <w:color w:val="000000"/>
        </w:rPr>
        <w:t>) and structure (</w:t>
      </w:r>
      <w:r w:rsidRPr="0064526C">
        <w:rPr>
          <w:rFonts w:ascii="Times New Roman" w:eastAsia="Times New Roman" w:hAnsi="Times New Roman" w:cs="Times New Roman"/>
          <w:color w:val="000000"/>
          <w:highlight w:val="yellow"/>
        </w:rPr>
        <w:t>REFS</w:t>
      </w:r>
      <w:r w:rsidRPr="00E51583">
        <w:rPr>
          <w:rFonts w:ascii="Times New Roman" w:eastAsia="Times New Roman" w:hAnsi="Times New Roman" w:cs="Times New Roman"/>
          <w:color w:val="000000"/>
        </w:rPr>
        <w:t>) of biotic communities mediate ecological stability and resilience</w:t>
      </w:r>
      <w:r w:rsidR="00E23E73">
        <w:rPr>
          <w:rFonts w:ascii="Times New Roman" w:eastAsia="Times New Roman" w:hAnsi="Times New Roman" w:cs="Times New Roman"/>
          <w:color w:val="000000"/>
        </w:rPr>
        <w:t>. While metabolism, sub-daily DO saturation, and pigment concentration i</w:t>
      </w:r>
      <w:r w:rsidRPr="00E51583">
        <w:rPr>
          <w:rFonts w:ascii="Times New Roman" w:eastAsia="Times New Roman" w:hAnsi="Times New Roman" w:cs="Times New Roman"/>
          <w:color w:val="000000"/>
        </w:rPr>
        <w:t>ntegrate the</w:t>
      </w:r>
      <w:r w:rsidR="00E23E73">
        <w:rPr>
          <w:rFonts w:ascii="Times New Roman" w:eastAsia="Times New Roman" w:hAnsi="Times New Roman" w:cs="Times New Roman"/>
          <w:color w:val="000000"/>
        </w:rPr>
        <w:t xml:space="preserve"> net effect of the</w:t>
      </w:r>
      <w:r w:rsidRPr="00E51583">
        <w:rPr>
          <w:rFonts w:ascii="Times New Roman" w:eastAsia="Times New Roman" w:hAnsi="Times New Roman" w:cs="Times New Roman"/>
          <w:color w:val="000000"/>
        </w:rPr>
        <w:t xml:space="preserve"> biotic community on primary production and respiration, the</w:t>
      </w:r>
      <w:r w:rsidR="00E23E73">
        <w:rPr>
          <w:rFonts w:ascii="Times New Roman" w:eastAsia="Times New Roman" w:hAnsi="Times New Roman" w:cs="Times New Roman"/>
          <w:color w:val="000000"/>
        </w:rPr>
        <w:t>se state variables</w:t>
      </w:r>
      <w:r w:rsidRPr="00E51583">
        <w:rPr>
          <w:rFonts w:ascii="Times New Roman" w:eastAsia="Times New Roman" w:hAnsi="Times New Roman" w:cs="Times New Roman"/>
          <w:color w:val="000000"/>
        </w:rPr>
        <w:t xml:space="preserve"> offer a limited view of community dynamics. </w:t>
      </w:r>
      <w:r w:rsidR="00E23E73" w:rsidRPr="00E23E73">
        <w:rPr>
          <w:rFonts w:ascii="Times New Roman" w:eastAsia="Times New Roman" w:hAnsi="Times New Roman" w:cs="Times New Roman"/>
          <w:color w:val="000000"/>
        </w:rPr>
        <w:t>For each lake, we also have repeated measurements of zooplankton, fish, and macrophyte communities, as well as nutrient concentrations, that can be used to contextualize interannual changes in reconstructed stability landscapes.</w:t>
      </w:r>
      <w:r w:rsidR="00E23E73">
        <w:rPr>
          <w:rFonts w:ascii="Times New Roman" w:eastAsia="Times New Roman" w:hAnsi="Times New Roman" w:cs="Times New Roman"/>
          <w:color w:val="000000"/>
        </w:rPr>
        <w:t xml:space="preserve"> </w:t>
      </w:r>
      <w:r w:rsidR="00E23E73" w:rsidRPr="00E23E73">
        <w:rPr>
          <w:rFonts w:ascii="Times New Roman" w:eastAsia="Times New Roman" w:hAnsi="Times New Roman" w:cs="Times New Roman"/>
          <w:color w:val="000000"/>
        </w:rPr>
        <w:t xml:space="preserve">Because these community and chemistry data are generally collected at coarser temporal resolution (e.g., monthly to annually), they are not </w:t>
      </w:r>
      <w:r w:rsidR="00E23E73" w:rsidRPr="00E23E73">
        <w:rPr>
          <w:rFonts w:ascii="Times New Roman" w:eastAsia="Times New Roman" w:hAnsi="Times New Roman" w:cs="Times New Roman"/>
          <w:color w:val="000000"/>
        </w:rPr>
        <w:lastRenderedPageBreak/>
        <w:t xml:space="preserve">suitable for reconstructing annual stability landscapes directly. </w:t>
      </w:r>
      <w:r w:rsidR="00E23E73" w:rsidRPr="004E7412">
        <w:rPr>
          <w:rFonts w:ascii="Times New Roman" w:eastAsia="Times New Roman" w:hAnsi="Times New Roman" w:cs="Times New Roman"/>
          <w:color w:val="000000"/>
        </w:rPr>
        <w:t xml:space="preserve">Instead, we will use them to test whether </w:t>
      </w:r>
      <w:r w:rsidR="00E23E73">
        <w:rPr>
          <w:rFonts w:ascii="Times New Roman" w:eastAsia="Times New Roman" w:hAnsi="Times New Roman" w:cs="Times New Roman"/>
          <w:color w:val="000000"/>
        </w:rPr>
        <w:t>interannual</w:t>
      </w:r>
      <w:r w:rsidR="00E23E73" w:rsidRPr="004E7412">
        <w:rPr>
          <w:rFonts w:ascii="Times New Roman" w:eastAsia="Times New Roman" w:hAnsi="Times New Roman" w:cs="Times New Roman"/>
          <w:color w:val="000000"/>
        </w:rPr>
        <w:t xml:space="preserve"> changes in food</w:t>
      </w:r>
      <w:r w:rsidR="00E23E73">
        <w:rPr>
          <w:rFonts w:ascii="Times New Roman" w:eastAsia="Times New Roman" w:hAnsi="Times New Roman" w:cs="Times New Roman"/>
          <w:color w:val="000000"/>
        </w:rPr>
        <w:t xml:space="preserve"> </w:t>
      </w:r>
      <w:r w:rsidR="00E23E73" w:rsidRPr="004E7412">
        <w:rPr>
          <w:rFonts w:ascii="Times New Roman" w:eastAsia="Times New Roman" w:hAnsi="Times New Roman" w:cs="Times New Roman"/>
          <w:color w:val="000000"/>
        </w:rPr>
        <w:t xml:space="preserve">web structure, community composition, and nutrient </w:t>
      </w:r>
      <w:r w:rsidR="00E23E73">
        <w:rPr>
          <w:rFonts w:ascii="Times New Roman" w:eastAsia="Times New Roman" w:hAnsi="Times New Roman" w:cs="Times New Roman"/>
          <w:color w:val="000000"/>
        </w:rPr>
        <w:t>availability</w:t>
      </w:r>
      <w:r w:rsidR="00E23E73" w:rsidRPr="004E7412">
        <w:rPr>
          <w:rFonts w:ascii="Times New Roman" w:eastAsia="Times New Roman" w:hAnsi="Times New Roman" w:cs="Times New Roman"/>
          <w:color w:val="000000"/>
        </w:rPr>
        <w:t xml:space="preserve"> explain variation in landscape geometry</w:t>
      </w:r>
      <w:r w:rsidR="00E23E73" w:rsidRPr="00E23E73">
        <w:rPr>
          <w:rFonts w:ascii="Times New Roman" w:eastAsia="Times New Roman" w:hAnsi="Times New Roman" w:cs="Times New Roman"/>
          <w:color w:val="000000"/>
        </w:rPr>
        <w:t xml:space="preserve"> (Objective 2, H2.1; Objective 3, H3.1).</w:t>
      </w:r>
      <w:r w:rsidR="00E23E73">
        <w:rPr>
          <w:rFonts w:ascii="Times New Roman" w:eastAsia="Times New Roman" w:hAnsi="Times New Roman" w:cs="Times New Roman"/>
          <w:color w:val="000000"/>
        </w:rPr>
        <w:t xml:space="preserve"> </w:t>
      </w:r>
    </w:p>
    <w:p w14:paraId="1C527374" w14:textId="5EF293C9" w:rsidR="009225C1" w:rsidRDefault="001A10F8" w:rsidP="004E7412">
      <w:pPr>
        <w:widowControl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7960F79" wp14:editId="0711303D">
            <wp:extent cx="5838825" cy="2252113"/>
            <wp:effectExtent l="0" t="0" r="0" b="0"/>
            <wp:docPr id="824178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43552" cy="2253936"/>
                    </a:xfrm>
                    <a:prstGeom prst="rect">
                      <a:avLst/>
                    </a:prstGeom>
                    <a:noFill/>
                  </pic:spPr>
                </pic:pic>
              </a:graphicData>
            </a:graphic>
          </wp:inline>
        </w:drawing>
      </w:r>
    </w:p>
    <w:p w14:paraId="2005E757" w14:textId="3DBFC69B" w:rsidR="003027E2" w:rsidRPr="003027E2" w:rsidRDefault="003027E2" w:rsidP="004E7412">
      <w:pPr>
        <w:widowControl w:val="0"/>
        <w:shd w:val="clear" w:color="auto" w:fill="E8E8E8" w:themeFill="background2"/>
        <w:spacing w:after="120" w:line="240" w:lineRule="auto"/>
        <w:rPr>
          <w:rFonts w:ascii="Times New Roman" w:eastAsia="Times New Roman" w:hAnsi="Times New Roman" w:cs="Times New Roman"/>
          <w:i/>
          <w:iCs/>
          <w:color w:val="000000"/>
          <w:sz w:val="22"/>
          <w:szCs w:val="22"/>
        </w:rPr>
      </w:pPr>
      <w:r w:rsidRPr="00370227">
        <w:rPr>
          <w:rFonts w:ascii="Times New Roman" w:eastAsia="Times New Roman" w:hAnsi="Times New Roman" w:cs="Times New Roman"/>
          <w:b/>
          <w:bCs/>
          <w:i/>
          <w:iCs/>
          <w:color w:val="000000"/>
          <w:sz w:val="22"/>
          <w:szCs w:val="22"/>
        </w:rPr>
        <w:t>Figure</w:t>
      </w:r>
      <w:r w:rsidR="00370227" w:rsidRPr="00370227">
        <w:rPr>
          <w:rFonts w:ascii="Times New Roman" w:eastAsia="Times New Roman" w:hAnsi="Times New Roman" w:cs="Times New Roman"/>
          <w:b/>
          <w:bCs/>
          <w:i/>
          <w:iCs/>
          <w:color w:val="000000"/>
          <w:sz w:val="22"/>
          <w:szCs w:val="22"/>
        </w:rPr>
        <w:t xml:space="preserve"> 4</w:t>
      </w:r>
      <w:r w:rsidRPr="00370227">
        <w:rPr>
          <w:rFonts w:ascii="Times New Roman" w:eastAsia="Times New Roman" w:hAnsi="Times New Roman" w:cs="Times New Roman"/>
          <w:b/>
          <w:bCs/>
          <w:i/>
          <w:iCs/>
          <w:color w:val="000000"/>
          <w:sz w:val="22"/>
          <w:szCs w:val="22"/>
        </w:rPr>
        <w:t xml:space="preserve">. </w:t>
      </w:r>
      <w:r w:rsidR="009225C1">
        <w:rPr>
          <w:rFonts w:ascii="Times New Roman" w:eastAsia="Times New Roman" w:hAnsi="Times New Roman" w:cs="Times New Roman"/>
          <w:b/>
          <w:bCs/>
          <w:i/>
          <w:iCs/>
          <w:color w:val="000000"/>
          <w:sz w:val="22"/>
          <w:szCs w:val="22"/>
        </w:rPr>
        <w:t>[A]</w:t>
      </w:r>
      <w:r w:rsidR="00370227">
        <w:rPr>
          <w:rFonts w:ascii="Times New Roman" w:eastAsia="Times New Roman" w:hAnsi="Times New Roman" w:cs="Times New Roman"/>
          <w:i/>
          <w:iCs/>
          <w:color w:val="000000"/>
          <w:sz w:val="22"/>
          <w:szCs w:val="22"/>
        </w:rPr>
        <w:t xml:space="preserve"> Generalized additive models of daily average DO saturation in eight of the study lakes; </w:t>
      </w:r>
      <w:r w:rsidR="009225C1">
        <w:rPr>
          <w:rFonts w:ascii="Times New Roman" w:eastAsia="Times New Roman" w:hAnsi="Times New Roman" w:cs="Times New Roman"/>
          <w:i/>
          <w:iCs/>
          <w:color w:val="000000"/>
          <w:sz w:val="22"/>
          <w:szCs w:val="22"/>
        </w:rPr>
        <w:br/>
      </w:r>
      <w:r w:rsidR="009225C1">
        <w:rPr>
          <w:rFonts w:ascii="Times New Roman" w:eastAsia="Times New Roman" w:hAnsi="Times New Roman" w:cs="Times New Roman"/>
          <w:b/>
          <w:bCs/>
          <w:i/>
          <w:iCs/>
          <w:color w:val="000000"/>
          <w:sz w:val="22"/>
          <w:szCs w:val="22"/>
        </w:rPr>
        <w:t>[B]</w:t>
      </w:r>
      <w:r w:rsidR="00370227">
        <w:rPr>
          <w:rFonts w:ascii="Times New Roman" w:eastAsia="Times New Roman" w:hAnsi="Times New Roman" w:cs="Times New Roman"/>
          <w:i/>
          <w:iCs/>
          <w:color w:val="000000"/>
          <w:sz w:val="22"/>
          <w:szCs w:val="22"/>
        </w:rPr>
        <w:t xml:space="preserve"> a</w:t>
      </w:r>
      <w:r w:rsidR="00370227" w:rsidRPr="00370227">
        <w:rPr>
          <w:rFonts w:ascii="Times New Roman" w:eastAsia="Times New Roman" w:hAnsi="Times New Roman" w:cs="Times New Roman"/>
          <w:i/>
          <w:iCs/>
          <w:color w:val="000000"/>
          <w:sz w:val="22"/>
          <w:szCs w:val="22"/>
        </w:rPr>
        <w:t xml:space="preserve">bsolute </w:t>
      </w:r>
      <w:r w:rsidR="009225C1">
        <w:rPr>
          <w:rFonts w:ascii="Times New Roman" w:eastAsia="Times New Roman" w:hAnsi="Times New Roman" w:cs="Times New Roman"/>
          <w:i/>
          <w:iCs/>
          <w:color w:val="000000"/>
          <w:sz w:val="22"/>
          <w:szCs w:val="22"/>
        </w:rPr>
        <w:t xml:space="preserve">value </w:t>
      </w:r>
      <w:r w:rsidR="00370227" w:rsidRPr="00370227">
        <w:rPr>
          <w:rFonts w:ascii="Times New Roman" w:eastAsia="Times New Roman" w:hAnsi="Times New Roman" w:cs="Times New Roman"/>
          <w:i/>
          <w:iCs/>
          <w:color w:val="000000"/>
          <w:sz w:val="22"/>
          <w:szCs w:val="22"/>
        </w:rPr>
        <w:t>Pearson correlation coefficients (|r|) for annual mean DO saturation among lakes</w:t>
      </w:r>
      <w:r w:rsidR="00370227">
        <w:rPr>
          <w:rFonts w:ascii="Times New Roman" w:eastAsia="Times New Roman" w:hAnsi="Times New Roman" w:cs="Times New Roman"/>
          <w:i/>
          <w:iCs/>
          <w:color w:val="000000"/>
          <w:sz w:val="22"/>
          <w:szCs w:val="22"/>
        </w:rPr>
        <w:t xml:space="preserve">, illustrating the variation in synchrony among lakes over time. </w:t>
      </w:r>
    </w:p>
    <w:p w14:paraId="0000006E" w14:textId="4862E53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Objective 1: Quantify spatiotemporal patterns of stability</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We will apply recently developed techniques for empirical stability landscape reconstruction to quantify spatiotemporal patterns of ecosystem stability. Specifically, we aim to resolve the relative magnitudes of spatial versus temporal variation in stability landscapes, and whether temporal variability in stability landscapes is spatially synchronous. Spatial synchrony refers to the exceedingly common tendency for temporal fluctuations in system properties (e.g., productivity, chemical</w:t>
      </w:r>
      <w:r w:rsidR="00AA26AD">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concentrations) to be correlated across locations, often due to shared climatic fluctuation</w:t>
      </w:r>
      <w:r w:rsidR="0064526C">
        <w:rPr>
          <w:rFonts w:ascii="Times New Roman" w:eastAsia="Times New Roman" w:hAnsi="Times New Roman" w:cs="Times New Roman"/>
          <w:color w:val="000000"/>
        </w:rPr>
        <w:t xml:space="preserve">s </w:t>
      </w:r>
      <w:r w:rsidR="0064526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{"citationID":"oE0qNIoh","properties":{"unsorted":false,"formattedCitation":"(Walter et al. 2017; Seybold et al. 2022)","plainCitation":"(Walter et al. 2017; Seybold et al. 2022)","noteIndex":0},"citationItems":[{"id":10860,"uris":["http://zotero.org/groups/6709984/items/QIJC3U8J"],"itemData":{"id":10860,"type":"article-journal","abstract":"Abstract\n            \n              Spatial synchrony, defined as correlated temporal fluctuations among populations, is a fundamental feature of population dynamics, but many aspects of synchrony remain poorly understood. Few studies have examined detailed geographical patterns of synchrony; instead most focus on how synchrony declines with increasing linear distance between locations, making the simplifying assumption that distance decay is isotropic. By synthesising and extending prior work, we show how\n              geography of synchrony\n              , a term which we use to refer to detailed spatial variation in patterns of synchrony, can be leveraged to understand ecological processes including identification of drivers of synchrony, a long‐standing challenge. We focus on three main objectives: (1) showing conceptually and theoretically four mechanisms that can generate geographies of synchrony; (2) documenting complex and pronounced geographies of synchrony in two important study systems; and (3) demonstrating a variety of methods capable of revealing the geography of synchrony and, through it, underlying organism ecology. For example, we introduce a new type of network, the synchrony network, the structure of which provides ecological insight. By documenting the importance of geographies of synchrony, advancing conceptual frameworks, and demonstrating powerful methods, we aim to help elevate the geography of synchrony into a mainstream area of study and application.","container-title":"Ecology Letters","DOI":"10.1111/ele.12782","ISSN":"1461-023X, 1461-0248","issue":"7","journalAbbreviation":"Ecology Letters","language":"en","page":"801-814","source":"DOI.org (Crossref)","title":"The geography of spatial synchrony","volume":"20","author":[{"family":"Walter","given":"Jonathan A."},{"family":"Sheppard","given":"Lawrence W."},{"family":"Anderson","given":"Thomas L."},{"family":"Kastens","given":"Jude H."},{"family":"Bjørnstad","given":"Ottar N."},{"family":"Liebhold","given":"Andrew M."},{"family":"Reuman","given":"Daniel C."}],"editor":[{"family":"Blasius","given":"Bernd"}],"issued":{"date-parts":[["2017",7]]}}},{"id":10859,"uris":["http://zotero.org/groups/6709984/items/U9WX4JQA"],"itemData":{"id":10859,"type":"article-journal","container-title":"Ecosystems","DOI":"10.1007/s10021-021-00700-1","ISSN":"1432-9840, 1435-0629","issue":"5","journalAbbreviation":"Ecosystems","language":"en","page":"989-1005","source":"DOI.org (Crossref)","title":"A Classification Framework to Assess Ecological, Biogeochemical, and Hydrologic Synchrony and Asynchrony","volume":"25","author":[{"family":"Seybold","given":"Erin C."},{"family":"Fork","given":"Megan L."},{"family":"Braswell","given":"Anna E."},{"family":"Blaszczak","given":"Joanna R."},{"family":"Fuller","given":"Matthew R."},{"family":"Kaiser","given":"Kendra E."},{"family":"Mallard","given":"John M."},{"family":"Zimmer","given":"Margaret A."}],"issued":{"date-parts":[["2022",8]]}}}],"schema":"https://github.com/citation-style-language/schema/raw/master/csl-citation.json"} </w:instrText>
      </w:r>
      <w:r w:rsidR="0064526C">
        <w:rPr>
          <w:rFonts w:ascii="Times New Roman" w:eastAsia="Times New Roman" w:hAnsi="Times New Roman" w:cs="Times New Roman"/>
          <w:color w:val="000000"/>
        </w:rPr>
        <w:fldChar w:fldCharType="separate"/>
      </w:r>
      <w:r w:rsidR="0064526C" w:rsidRPr="0064526C">
        <w:rPr>
          <w:rFonts w:ascii="Times New Roman" w:hAnsi="Times New Roman" w:cs="Times New Roman"/>
        </w:rPr>
        <w:t>(Walter et al. 2017; Seybold et al. 2022)</w:t>
      </w:r>
      <w:r w:rsidR="0064526C">
        <w:rPr>
          <w:rFonts w:ascii="Times New Roman" w:eastAsia="Times New Roman" w:hAnsi="Times New Roman" w:cs="Times New Roman"/>
          <w:color w:val="000000"/>
        </w:rPr>
        <w:fldChar w:fldCharType="end"/>
      </w:r>
      <w:r w:rsidRPr="00D530A4">
        <w:rPr>
          <w:rFonts w:ascii="Times New Roman" w:eastAsia="Times New Roman" w:hAnsi="Times New Roman" w:cs="Times New Roman"/>
          <w:color w:val="000000"/>
        </w:rPr>
        <w:t>. </w:t>
      </w:r>
    </w:p>
    <w:p w14:paraId="0000006F" w14:textId="34E7C8D7" w:rsidR="008E0D62" w:rsidRPr="00D530A4" w:rsidRDefault="00AA26AD" w:rsidP="004E7412">
      <w:pPr>
        <w:widowControl w:val="0"/>
        <w:spacing w:after="120" w:line="240" w:lineRule="auto"/>
        <w:rPr>
          <w:rFonts w:ascii="Times New Roman" w:eastAsia="Times New Roman" w:hAnsi="Times New Roman" w:cs="Times New Roman"/>
        </w:rPr>
      </w:pPr>
      <w:r w:rsidRPr="00AA26AD">
        <w:rPr>
          <w:rFonts w:ascii="Times New Roman" w:eastAsia="Times New Roman" w:hAnsi="Times New Roman" w:cs="Times New Roman"/>
        </w:rPr>
        <w:t>We will use the “Hermite” method described in Arani et al.</w:t>
      </w:r>
      <w:r w:rsidR="00370227">
        <w:rPr>
          <w:rFonts w:ascii="Times New Roman" w:eastAsia="Times New Roman" w:hAnsi="Times New Roman" w:cs="Times New Roman"/>
        </w:rPr>
        <w:t xml:space="preserve"> (202</w:t>
      </w:r>
      <w:r w:rsidR="0064526C">
        <w:rPr>
          <w:rFonts w:ascii="Times New Roman" w:eastAsia="Times New Roman" w:hAnsi="Times New Roman" w:cs="Times New Roman"/>
        </w:rPr>
        <w:t>4</w:t>
      </w:r>
      <w:r w:rsidR="00370227">
        <w:rPr>
          <w:rFonts w:ascii="Times New Roman" w:eastAsia="Times New Roman" w:hAnsi="Times New Roman" w:cs="Times New Roman"/>
        </w:rPr>
        <w:t>)</w:t>
      </w:r>
      <w:r w:rsidRPr="00AA26AD">
        <w:rPr>
          <w:rFonts w:ascii="Times New Roman" w:eastAsia="Times New Roman" w:hAnsi="Times New Roman" w:cs="Times New Roman"/>
        </w:rPr>
        <w:t xml:space="preserve"> to empirically construct the stability landscape for each lake-year using high frequency DO and daily metabolism time series</w:t>
      </w:r>
      <w:r>
        <w:rPr>
          <w:rFonts w:ascii="Times New Roman" w:eastAsia="Times New Roman" w:hAnsi="Times New Roman" w:cs="Times New Roman"/>
        </w:rPr>
        <w:t>.</w:t>
      </w:r>
      <w:r w:rsidR="00DC0722" w:rsidRPr="00D530A4">
        <w:rPr>
          <w:rFonts w:ascii="Times New Roman" w:eastAsia="Times New Roman" w:hAnsi="Times New Roman" w:cs="Times New Roman"/>
        </w:rPr>
        <w:t xml:space="preserve"> Briefly, the method uses splines to flexibly estimate the Langevin system in a maximum likelihood framework, from which the “effective potential function,” i.e., the quantity corresponding to the stability landscape for stochastic systems, is determined</w:t>
      </w:r>
      <w:r>
        <w:rPr>
          <w:rFonts w:ascii="Times New Roman" w:eastAsia="Times New Roman" w:hAnsi="Times New Roman" w:cs="Times New Roman"/>
        </w:rPr>
        <w:t xml:space="preserve">. </w:t>
      </w:r>
      <w:r w:rsidR="00DC0722" w:rsidRPr="00D530A4">
        <w:rPr>
          <w:rFonts w:ascii="Times New Roman" w:eastAsia="Times New Roman" w:hAnsi="Times New Roman" w:cs="Times New Roman"/>
        </w:rPr>
        <w:t>The method appl</w:t>
      </w:r>
      <w:r>
        <w:rPr>
          <w:rFonts w:ascii="Times New Roman" w:eastAsia="Times New Roman" w:hAnsi="Times New Roman" w:cs="Times New Roman"/>
        </w:rPr>
        <w:t xml:space="preserve">ies </w:t>
      </w:r>
      <w:r w:rsidR="00DC0722" w:rsidRPr="00D530A4">
        <w:rPr>
          <w:rFonts w:ascii="Times New Roman" w:eastAsia="Times New Roman" w:hAnsi="Times New Roman" w:cs="Times New Roman"/>
        </w:rPr>
        <w:t xml:space="preserve">to systems meeting </w:t>
      </w:r>
      <w:r>
        <w:rPr>
          <w:rFonts w:ascii="Times New Roman" w:eastAsia="Times New Roman" w:hAnsi="Times New Roman" w:cs="Times New Roman"/>
        </w:rPr>
        <w:t>three</w:t>
      </w:r>
      <w:r w:rsidR="00DC0722" w:rsidRPr="00D530A4">
        <w:rPr>
          <w:rFonts w:ascii="Times New Roman" w:eastAsia="Times New Roman" w:hAnsi="Times New Roman" w:cs="Times New Roman"/>
        </w:rPr>
        <w:t xml:space="preserve"> key assumptions: the data are stationary; the data satisfy the Markov property; and the time series resolution is small relative to the timescale of system dynamics. Preliminary analyses indicate that these assumptions are met with modest data pre-processing, and the data distributions exhibit hallmarks of bistability (i.e., two basins of attraction separated by an unstable equilibrium/threshold) in many lake-years.</w:t>
      </w:r>
      <w:r w:rsidR="008A5D15">
        <w:rPr>
          <w:rFonts w:ascii="Times New Roman" w:eastAsia="Times New Roman" w:hAnsi="Times New Roman" w:cs="Times New Roman"/>
        </w:rPr>
        <w:t xml:space="preserve"> We will use boot strapping to estimate uncertainty in the reconstructed stability landscapes. </w:t>
      </w:r>
    </w:p>
    <w:p w14:paraId="00000070" w14:textId="3961D8FD"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From the reconstructed stability landscapes, we will extract information such as the position of the threshold, stable equilibria, distance between equilibria, and basin width and depth (Figure </w:t>
      </w:r>
      <w:r w:rsidR="00370227">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These descriptive metrics will be used to quantify multidimensional differences in stability landscapes among lake-years to assess the relative magnitude of spatial and temporal variability (</w:t>
      </w:r>
      <w:r w:rsidRPr="00D530A4">
        <w:rPr>
          <w:rFonts w:ascii="Times New Roman" w:eastAsia="Times New Roman" w:hAnsi="Times New Roman" w:cs="Times New Roman"/>
          <w:b/>
          <w:bCs/>
          <w:color w:val="000000"/>
        </w:rPr>
        <w:t>H1.1</w:t>
      </w:r>
      <w:r w:rsidRPr="00D530A4">
        <w:rPr>
          <w:rFonts w:ascii="Times New Roman" w:eastAsia="Times New Roman" w:hAnsi="Times New Roman" w:cs="Times New Roman"/>
          <w:color w:val="000000"/>
        </w:rPr>
        <w:t xml:space="preserve">). Specifically, we will use Multivariate Analysis of Variance (MANOVA, or non-parametric PERMANOVA if assumptions are violated) for this comparison because stability landscapes are multidimensional: the locations of equilibria and the basin depth and shape all influence system dynamics and cannot be reduced to a single variable without information loss. </w:t>
      </w:r>
      <w:r w:rsidRPr="00D530A4">
        <w:rPr>
          <w:rFonts w:ascii="Times New Roman" w:eastAsia="Times New Roman" w:hAnsi="Times New Roman" w:cs="Times New Roman"/>
          <w:color w:val="000000"/>
        </w:rPr>
        <w:lastRenderedPageBreak/>
        <w:t>While we emphasize multivariate methods, functional data analysis (FDA)</w:t>
      </w:r>
      <w:r w:rsidR="0064526C">
        <w:rPr>
          <w:rFonts w:ascii="Times New Roman" w:eastAsia="Times New Roman" w:hAnsi="Times New Roman" w:cs="Times New Roman"/>
          <w:color w:val="000000"/>
        </w:rPr>
        <w:t xml:space="preserve"> </w:t>
      </w:r>
      <w:r w:rsidR="0064526C">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{"citationID":"11DpFD6j","properties":{"unsorted":false,"formattedCitation":"(Ramsay and Silverman 2005)","plainCitation":"(Ramsay and Silverman 2005)","noteIndex":0},"citationItems":[{"id":10858,"uris":["http://zotero.org/groups/6709984/items/WTC9GNM8"],"itemData":{"id":10858,"type":"book","abstract":"\"The book presents novel statistical technology, much of it based on the authors' own research work, while keeping the mathematical level widely accessible. It is designed to appeal to students, to applied data analysts, and to experienced researchers; it will have value both within statistics and across a broad spectrum of other fields. This second edition is aimed at a wider range of readers, and especially those who would like to apply these techniques to their research problems.\"--Jacket","call-number":"519.535","collection-title":"Springer series in statistics","edition":"2nd ed","ISBN":"978-0-387-22751-1","language":"eng","publisher":"Springer","publisher-place":"New York","source":"BnF ISBN","title":"Functional data analysis","author":[{"family":"Ramsay","given":"James O."},{"family":"Silverman","given":"B. W."}],"issued":{"date-parts":[["2005"]]}}}],"schema":"https://github.com/citation-style-language/schema/raw/master/csl-citation.json"} </w:instrText>
      </w:r>
      <w:r w:rsidR="0064526C">
        <w:rPr>
          <w:rFonts w:ascii="Times New Roman" w:eastAsia="Times New Roman" w:hAnsi="Times New Roman" w:cs="Times New Roman"/>
          <w:color w:val="000000"/>
        </w:rPr>
        <w:fldChar w:fldCharType="separate"/>
      </w:r>
      <w:r w:rsidR="0064526C" w:rsidRPr="0064526C">
        <w:rPr>
          <w:rFonts w:ascii="Times New Roman" w:hAnsi="Times New Roman" w:cs="Times New Roman"/>
        </w:rPr>
        <w:t>(Ramsay and Silverman 2005)</w:t>
      </w:r>
      <w:r w:rsidR="0064526C">
        <w:rPr>
          <w:rFonts w:ascii="Times New Roman" w:eastAsia="Times New Roman" w:hAnsi="Times New Roman" w:cs="Times New Roman"/>
          <w:color w:val="000000"/>
        </w:rPr>
        <w:fldChar w:fldCharType="end"/>
      </w:r>
      <w:r w:rsidRPr="00D530A4">
        <w:rPr>
          <w:rFonts w:ascii="Times New Roman" w:eastAsia="Times New Roman" w:hAnsi="Times New Roman" w:cs="Times New Roman"/>
          <w:color w:val="000000"/>
        </w:rPr>
        <w:t xml:space="preserve"> offers a parallel approach. We focus on multivariate methods because prior researc</w:t>
      </w:r>
      <w:r w:rsidR="00C75180">
        <w:rPr>
          <w:rFonts w:ascii="Times New Roman" w:eastAsia="Times New Roman" w:hAnsi="Times New Roman" w:cs="Times New Roman"/>
          <w:color w:val="000000"/>
        </w:rPr>
        <w:t>h (</w:t>
      </w:r>
      <w:r w:rsidR="00C75180" w:rsidRPr="00C75180">
        <w:rPr>
          <w:rFonts w:ascii="Times New Roman" w:eastAsia="Times New Roman" w:hAnsi="Times New Roman" w:cs="Times New Roman"/>
          <w:color w:val="000000"/>
          <w:highlight w:val="yellow"/>
        </w:rPr>
        <w:t>REF</w:t>
      </w:r>
      <w:r w:rsidR="00C75180">
        <w:rPr>
          <w:rFonts w:ascii="Times New Roman" w:eastAsia="Times New Roman" w:hAnsi="Times New Roman" w:cs="Times New Roman"/>
          <w:color w:val="000000"/>
        </w:rPr>
        <w:t>)</w:t>
      </w:r>
      <w:r w:rsidRPr="00D530A4">
        <w:rPr>
          <w:rFonts w:ascii="Times New Roman" w:eastAsia="Times New Roman" w:hAnsi="Times New Roman" w:cs="Times New Roman"/>
          <w:color w:val="000000"/>
        </w:rPr>
        <w:t xml:space="preserve"> leads us to be interested in specific values such as the locations of stable and unstable equilibria, while enabling holistic tests of </w:t>
      </w:r>
      <w:r w:rsidR="00AA26AD">
        <w:rPr>
          <w:rFonts w:ascii="Times New Roman" w:eastAsia="Times New Roman" w:hAnsi="Times New Roman" w:cs="Times New Roman"/>
          <w:color w:val="000000"/>
        </w:rPr>
        <w:t>stability l</w:t>
      </w:r>
      <w:r w:rsidRPr="00D530A4">
        <w:rPr>
          <w:rFonts w:ascii="Times New Roman" w:eastAsia="Times New Roman" w:hAnsi="Times New Roman" w:cs="Times New Roman"/>
          <w:color w:val="000000"/>
        </w:rPr>
        <w:t>andscape change. Many FDA approaches use function values at discrete points, making them closely aligned with multivariate analyses. We will evaluate both approaches as the research progresses.</w:t>
      </w:r>
    </w:p>
    <w:p w14:paraId="00000071" w14:textId="7777777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test for spatially synchronous changes in stability landscapes (</w:t>
      </w:r>
      <w:r w:rsidRPr="00D530A4">
        <w:rPr>
          <w:rFonts w:ascii="Times New Roman" w:eastAsia="Times New Roman" w:hAnsi="Times New Roman" w:cs="Times New Roman"/>
          <w:b/>
          <w:bCs/>
          <w:color w:val="000000"/>
        </w:rPr>
        <w:t>H1.2</w:t>
      </w:r>
      <w:r w:rsidRPr="00D530A4">
        <w:rPr>
          <w:rFonts w:ascii="Times New Roman" w:eastAsia="Times New Roman" w:hAnsi="Times New Roman" w:cs="Times New Roman"/>
          <w:color w:val="000000"/>
        </w:rPr>
        <w:t>), we will use an adaptation of Pearson correlation for multivariate data. Spatial synchrony between two locations (here, lakes) is commonly measured by applying Pearson correlation to univariate time series (Walter et al. 2017); the standard Pearson correlation can be straightforwardly extended to a measure of spatial synchrony (</w:t>
      </w:r>
      <w:r w:rsidRPr="00D530A4">
        <w:rPr>
          <w:rFonts w:ascii="Times New Roman" w:eastAsia="Times New Roman" w:hAnsi="Times New Roman" w:cs="Times New Roman"/>
          <w:i/>
          <w:iCs/>
          <w:color w:val="000000"/>
        </w:rPr>
        <w:t>r</w:t>
      </w:r>
      <w:r w:rsidRPr="00D530A4">
        <w:rPr>
          <w:rFonts w:ascii="Times New Roman" w:eastAsia="Times New Roman" w:hAnsi="Times New Roman" w:cs="Times New Roman"/>
          <w:color w:val="000000"/>
        </w:rPr>
        <w:t xml:space="preserve">) for two multivariate time series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w:t>
      </w:r>
    </w:p>
    <w:p w14:paraId="00000072" w14:textId="77777777" w:rsidR="008E0D62" w:rsidRPr="00D530A4" w:rsidRDefault="00DC7114" w:rsidP="004E7412">
      <w:pPr>
        <w:widowControl w:val="0"/>
        <w:spacing w:after="120" w:line="240" w:lineRule="auto"/>
        <w:jc w:val="center"/>
        <w:rPr>
          <w:rFonts w:ascii="Times New Roman" w:eastAsia="Cambria Math" w:hAnsi="Times New Roman" w:cs="Times New Roman"/>
          <w:color w:val="000000"/>
        </w:rPr>
      </w:pPr>
      <m:oMathPara>
        <m:oMath>
          <m:sSub>
            <m:sSubPr>
              <m:ctrlPr>
                <w:rPr>
                  <w:rFonts w:ascii="Cambria Math" w:eastAsia="Cambria Math" w:hAnsi="Cambria Math" w:cs="Times New Roman"/>
                  <w:color w:val="000000"/>
                </w:rPr>
              </m:ctrlPr>
            </m:sSubPr>
            <m:e>
              <m:r>
                <w:rPr>
                  <w:rFonts w:ascii="Cambria Math" w:eastAsia="Cambria Math" w:hAnsi="Cambria Math" w:cs="Times New Roman"/>
                  <w:color w:val="000000"/>
                </w:rPr>
                <m:t>r</m:t>
              </m:r>
            </m:e>
            <m:sub>
              <m:r>
                <w:rPr>
                  <w:rFonts w:ascii="Cambria Math" w:eastAsia="Cambria Math" w:hAnsi="Cambria Math" w:cs="Times New Roman"/>
                  <w:color w:val="000000"/>
                </w:rPr>
                <m:t>X,Y</m:t>
              </m:r>
            </m:sub>
          </m:sSub>
          <m:r>
            <w:rPr>
              <w:rFonts w:ascii="Cambria Math" w:eastAsia="Cambria Math" w:hAnsi="Cambria Math" w:cs="Times New Roman"/>
              <w:color w:val="000000"/>
            </w:rPr>
            <m:t>=</m:t>
          </m:r>
          <m:f>
            <m:fPr>
              <m:ctrlPr>
                <w:rPr>
                  <w:rFonts w:ascii="Cambria Math" w:eastAsia="Cambria Math" w:hAnsi="Cambria Math" w:cs="Times New Roman"/>
                  <w:color w:val="000000"/>
                </w:rPr>
              </m:ctrlPr>
            </m:fPr>
            <m:num>
              <m:r>
                <w:rPr>
                  <w:rFonts w:ascii="Cambria Math" w:eastAsia="Cambria Math" w:hAnsi="Cambria Math" w:cs="Times New Roman"/>
                  <w:color w:val="000000"/>
                </w:rPr>
                <m:t>1</m:t>
              </m:r>
            </m:num>
            <m:den>
              <m:r>
                <w:rPr>
                  <w:rFonts w:ascii="Cambria Math" w:eastAsia="Cambria Math" w:hAnsi="Cambria Math" w:cs="Times New Roman"/>
                  <w:color w:val="000000"/>
                </w:rPr>
                <m:t>V(T-1)</m:t>
              </m:r>
            </m:den>
          </m:f>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v=1</m:t>
              </m:r>
            </m:sub>
            <m:sup>
              <m:r>
                <w:rPr>
                  <w:rFonts w:ascii="Cambria Math" w:eastAsia="Cambria Math" w:hAnsi="Cambria Math" w:cs="Times New Roman"/>
                  <w:color w:val="000000"/>
                </w:rPr>
                <m:t>V</m:t>
              </m:r>
            </m:sup>
            <m:e/>
          </m:nary>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t=1</m:t>
              </m:r>
            </m:sub>
            <m:sup>
              <m:r>
                <w:rPr>
                  <w:rFonts w:ascii="Cambria Math" w:eastAsia="Cambria Math" w:hAnsi="Cambria Math" w:cs="Times New Roman"/>
                  <w:color w:val="000000"/>
                </w:rPr>
                <m:t>T</m:t>
              </m:r>
            </m:sup>
            <m:e/>
          </m:nary>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x</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y</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oMath>
      </m:oMathPara>
    </w:p>
    <w:p w14:paraId="00000074" w14:textId="6D8BC7C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Where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i/>
          <w:iCs/>
          <w:color w:val="000000"/>
          <w:vertAlign w:val="subscript"/>
        </w:rPr>
        <w:t>v,t</w:t>
      </w:r>
      <w:r w:rsidRPr="00D530A4">
        <w:rPr>
          <w:rFonts w:ascii="Times New Roman" w:eastAsia="Times New Roman" w:hAnsi="Times New Roman" w:cs="Times New Roman"/>
          <w:color w:val="000000"/>
          <w:vertAlign w:val="subscript"/>
        </w:rPr>
        <w:t xml:space="preserve"> </w:t>
      </w:r>
      <w:r w:rsidRPr="00D530A4">
        <w:rPr>
          <w:rFonts w:ascii="Times New Roman" w:eastAsia="Times New Roman" w:hAnsi="Times New Roman" w:cs="Times New Roman"/>
          <w:color w:val="000000"/>
        </w:rPr>
        <w:t>and y</w:t>
      </w:r>
      <w:r w:rsidRPr="00D530A4">
        <w:rPr>
          <w:rFonts w:ascii="Times New Roman" w:eastAsia="Times New Roman" w:hAnsi="Times New Roman" w:cs="Times New Roman"/>
          <w:color w:val="000000"/>
          <w:vertAlign w:val="subscript"/>
        </w:rPr>
        <w:t xml:space="preserve">v,t </w:t>
      </w:r>
      <w:r w:rsidRPr="00D530A4">
        <w:rPr>
          <w:rFonts w:ascii="Times New Roman" w:eastAsia="Times New Roman" w:hAnsi="Times New Roman" w:cs="Times New Roman"/>
          <w:color w:val="000000"/>
        </w:rPr>
        <w:t xml:space="preserve">are the values at two locations for variable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in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and time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for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overbar denotes the sample mean; and </w:t>
      </w:r>
      <w:r w:rsidRPr="00D530A4">
        <w:rPr>
          <w:rFonts w:ascii="Times New Roman" w:eastAsia="Times New Roman" w:hAnsi="Times New Roman" w:cs="Times New Roman"/>
          <w:i/>
          <w:iCs/>
          <w:color w:val="000000"/>
        </w:rPr>
        <w:t>s</w:t>
      </w:r>
      <w:r w:rsidRPr="00D530A4">
        <w:rPr>
          <w:rFonts w:ascii="Times New Roman" w:eastAsia="Times New Roman" w:hAnsi="Times New Roman" w:cs="Times New Roman"/>
          <w:color w:val="000000"/>
        </w:rPr>
        <w:t xml:space="preserve">() denotes the sample standard deviation. Statistical significance will be assessed by comparing the empirical multivariate synchrony to a distribution of values representing a null hypothesis of no synchrony generated by randomly permuting the time steps of the data to break systematic temporal associations between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 xml:space="preserve">. Statistically significant values are those in the tails of this distribution (e.g., quantiles &gt;0.95). </w:t>
      </w:r>
    </w:p>
    <w:p w14:paraId="02944398" w14:textId="69552C0A" w:rsidR="00D530A4" w:rsidRDefault="00D530A4" w:rsidP="00FD605B">
      <w:pPr>
        <w:widowControl w:val="0"/>
        <w:spacing w:after="0" w:line="240" w:lineRule="auto"/>
        <w:jc w:val="center"/>
        <w:rPr>
          <w:rFonts w:ascii="Times New Roman" w:eastAsia="Times New Roman" w:hAnsi="Times New Roman" w:cs="Times New Roman"/>
          <w:color w:val="000000"/>
        </w:rPr>
      </w:pPr>
      <w:r>
        <w:rPr>
          <w:noProof/>
          <w:color w:val="000000"/>
        </w:rPr>
        <w:drawing>
          <wp:inline distT="0" distB="0" distL="0" distR="0" wp14:anchorId="40B3D3AC" wp14:editId="4C3ACE82">
            <wp:extent cx="5800725" cy="287247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04960" cy="2874571"/>
                    </a:xfrm>
                    <a:prstGeom prst="rect">
                      <a:avLst/>
                    </a:prstGeom>
                    <a:noFill/>
                    <a:ln>
                      <a:noFill/>
                    </a:ln>
                  </pic:spPr>
                </pic:pic>
              </a:graphicData>
            </a:graphic>
          </wp:inline>
        </w:drawing>
      </w:r>
    </w:p>
    <w:p w14:paraId="0387582C" w14:textId="54038965" w:rsidR="00D530A4" w:rsidRPr="00D530A4" w:rsidRDefault="00D530A4" w:rsidP="004E7412">
      <w:pPr>
        <w:widowControl w:val="0"/>
        <w:shd w:val="clear" w:color="auto" w:fill="E8E8E8" w:themeFill="background2"/>
        <w:spacing w:after="120" w:line="240" w:lineRule="auto"/>
        <w:rPr>
          <w:rFonts w:ascii="Times New Roman" w:eastAsia="Times New Roman" w:hAnsi="Times New Roman" w:cs="Times New Roman"/>
          <w:i/>
          <w:iCs/>
          <w:color w:val="000000"/>
          <w:sz w:val="22"/>
          <w:szCs w:val="22"/>
        </w:rPr>
      </w:pPr>
      <w:r w:rsidRPr="00D530A4">
        <w:rPr>
          <w:rFonts w:ascii="Times New Roman" w:hAnsi="Times New Roman" w:cs="Times New Roman"/>
          <w:b/>
          <w:bCs/>
          <w:i/>
          <w:iCs/>
          <w:color w:val="000000"/>
          <w:sz w:val="20"/>
          <w:szCs w:val="20"/>
        </w:rPr>
        <w:t xml:space="preserve">Figure </w:t>
      </w:r>
      <w:r w:rsidR="00370227">
        <w:rPr>
          <w:rFonts w:ascii="Times New Roman" w:hAnsi="Times New Roman" w:cs="Times New Roman"/>
          <w:b/>
          <w:bCs/>
          <w:i/>
          <w:iCs/>
          <w:color w:val="000000"/>
          <w:sz w:val="20"/>
          <w:szCs w:val="20"/>
        </w:rPr>
        <w:t>5</w:t>
      </w:r>
      <w:r w:rsidRPr="00D530A4">
        <w:rPr>
          <w:rFonts w:ascii="Times New Roman" w:hAnsi="Times New Roman" w:cs="Times New Roman"/>
          <w:b/>
          <w:bCs/>
          <w:i/>
          <w:iCs/>
          <w:color w:val="000000"/>
          <w:sz w:val="20"/>
          <w:szCs w:val="20"/>
        </w:rPr>
        <w:t>.</w:t>
      </w:r>
      <w:r w:rsidRPr="00D530A4">
        <w:rPr>
          <w:rFonts w:ascii="Times New Roman" w:hAnsi="Times New Roman" w:cs="Times New Roman"/>
          <w:i/>
          <w:iCs/>
          <w:color w:val="000000"/>
          <w:sz w:val="20"/>
          <w:szCs w:val="20"/>
        </w:rPr>
        <w:t xml:space="preserve"> </w:t>
      </w:r>
      <w:r w:rsidRPr="00D530A4">
        <w:rPr>
          <w:rFonts w:ascii="Times New Roman" w:hAnsi="Times New Roman" w:cs="Times New Roman"/>
          <w:b/>
          <w:bCs/>
          <w:i/>
          <w:iCs/>
          <w:color w:val="000000"/>
          <w:sz w:val="20"/>
          <w:szCs w:val="20"/>
        </w:rPr>
        <w:t>[A, B]</w:t>
      </w:r>
      <w:r w:rsidRPr="00D530A4">
        <w:rPr>
          <w:rFonts w:ascii="Times New Roman" w:hAnsi="Times New Roman" w:cs="Times New Roman"/>
          <w:i/>
          <w:iCs/>
          <w:color w:val="000000"/>
          <w:sz w:val="20"/>
          <w:szCs w:val="20"/>
        </w:rPr>
        <w:t xml:space="preserve"> Daily mean dissolved oxygen (DO) saturation in Sparkling Lake during paired early- and late-ice-off years: 2012–2013 and 2021–2022, with the latter pair spanning cisco introduction. </w:t>
      </w:r>
      <w:r w:rsidRPr="00D530A4">
        <w:rPr>
          <w:rFonts w:ascii="Times New Roman" w:hAnsi="Times New Roman" w:cs="Times New Roman"/>
          <w:b/>
          <w:bCs/>
          <w:i/>
          <w:iCs/>
          <w:color w:val="000000"/>
          <w:sz w:val="20"/>
          <w:szCs w:val="20"/>
        </w:rPr>
        <w:t>[C, D]</w:t>
      </w:r>
      <w:r w:rsidRPr="00D530A4">
        <w:rPr>
          <w:rFonts w:ascii="Times New Roman" w:hAnsi="Times New Roman" w:cs="Times New Roman"/>
          <w:i/>
          <w:iCs/>
          <w:color w:val="000000"/>
          <w:sz w:val="20"/>
          <w:szCs w:val="20"/>
        </w:rPr>
        <w:t xml:space="preserve"> Reconstructed stability landscapes of scaled DO saturation for these years. </w:t>
      </w:r>
      <w:r w:rsidRPr="00D530A4">
        <w:rPr>
          <w:rFonts w:ascii="Times New Roman" w:hAnsi="Times New Roman" w:cs="Times New Roman"/>
          <w:b/>
          <w:bCs/>
          <w:i/>
          <w:iCs/>
          <w:color w:val="000000"/>
          <w:sz w:val="20"/>
          <w:szCs w:val="20"/>
        </w:rPr>
        <w:t>[E]</w:t>
      </w:r>
      <w:r w:rsidRPr="00D530A4">
        <w:rPr>
          <w:rFonts w:ascii="Times New Roman" w:hAnsi="Times New Roman" w:cs="Times New Roman"/>
          <w:i/>
          <w:iCs/>
          <w:color w:val="000000"/>
          <w:sz w:val="20"/>
          <w:szCs w:val="20"/>
        </w:rPr>
        <w:t xml:space="preserve"> Unstable thresholds occurred at lower DO saturation following later ice-off and were closer to 100% saturation in 2021–2022 than in 2012–2013. </w:t>
      </w:r>
      <w:r w:rsidRPr="00D530A4">
        <w:rPr>
          <w:rFonts w:ascii="Times New Roman" w:hAnsi="Times New Roman" w:cs="Times New Roman"/>
          <w:b/>
          <w:bCs/>
          <w:i/>
          <w:iCs/>
          <w:color w:val="000000"/>
          <w:sz w:val="20"/>
          <w:szCs w:val="20"/>
        </w:rPr>
        <w:t>[F]</w:t>
      </w:r>
      <w:r w:rsidRPr="00D530A4">
        <w:rPr>
          <w:rFonts w:ascii="Times New Roman" w:hAnsi="Times New Roman" w:cs="Times New Roman"/>
          <w:i/>
          <w:iCs/>
          <w:color w:val="000000"/>
          <w:sz w:val="20"/>
          <w:szCs w:val="20"/>
        </w:rPr>
        <w:t xml:space="preserve"> Low DO basins were substantially deeper in 2012–2013, indicating greater resistance to crossing the threshold.</w:t>
      </w:r>
    </w:p>
    <w:p w14:paraId="00000077" w14:textId="3CFCA9B4"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We applied stability landscape reconstruction methods to </w:t>
      </w:r>
      <w:r w:rsidR="008A5D15">
        <w:rPr>
          <w:rFonts w:ascii="Times New Roman" w:eastAsia="Times New Roman" w:hAnsi="Times New Roman" w:cs="Times New Roman"/>
          <w:color w:val="000000"/>
        </w:rPr>
        <w:t>four</w:t>
      </w:r>
      <w:r w:rsidRPr="00D530A4">
        <w:rPr>
          <w:rFonts w:ascii="Times New Roman" w:eastAsia="Times New Roman" w:hAnsi="Times New Roman" w:cs="Times New Roman"/>
          <w:color w:val="000000"/>
        </w:rPr>
        <w:t xml:space="preserve"> years of hourly DO data from Sparkling Lake to demonstrate proof-of-concept. Sensors were deployed throughout the ice-free season in 2012, 2013, 2021, and 2022. The selected years bracket climatic extremes (earliest ice-off in 2012, latest in 2013) and contrast an unmanipulated period (</w:t>
      </w:r>
      <w:r w:rsidR="008A5D15">
        <w:rPr>
          <w:rFonts w:ascii="Times New Roman" w:eastAsia="Times New Roman" w:hAnsi="Times New Roman" w:cs="Times New Roman"/>
          <w:color w:val="000000"/>
        </w:rPr>
        <w:t>2012–20</w:t>
      </w:r>
      <w:r w:rsidRPr="00D530A4">
        <w:rPr>
          <w:rFonts w:ascii="Times New Roman" w:eastAsia="Times New Roman" w:hAnsi="Times New Roman" w:cs="Times New Roman"/>
          <w:color w:val="000000"/>
        </w:rPr>
        <w:t xml:space="preserve">13) with a fish </w:t>
      </w:r>
      <w:r w:rsidRPr="00D530A4">
        <w:rPr>
          <w:rFonts w:ascii="Times New Roman" w:eastAsia="Times New Roman" w:hAnsi="Times New Roman" w:cs="Times New Roman"/>
          <w:color w:val="000000"/>
        </w:rPr>
        <w:lastRenderedPageBreak/>
        <w:t>addition (</w:t>
      </w:r>
      <w:r w:rsidR="008A5D15">
        <w:rPr>
          <w:rFonts w:ascii="Times New Roman" w:eastAsia="Times New Roman" w:hAnsi="Times New Roman" w:cs="Times New Roman"/>
          <w:color w:val="000000"/>
        </w:rPr>
        <w:t>2021–20</w:t>
      </w:r>
      <w:r w:rsidRPr="00D530A4">
        <w:rPr>
          <w:rFonts w:ascii="Times New Roman" w:eastAsia="Times New Roman" w:hAnsi="Times New Roman" w:cs="Times New Roman"/>
          <w:color w:val="000000"/>
        </w:rPr>
        <w:t xml:space="preserve">22) that increased the density of zooplanktivores. </w:t>
      </w:r>
      <w:r w:rsidRPr="00D530A4">
        <w:rPr>
          <w:rFonts w:ascii="Times New Roman" w:eastAsia="Times New Roman" w:hAnsi="Times New Roman" w:cs="Times New Roman"/>
          <w:i/>
          <w:iCs/>
          <w:color w:val="000000"/>
        </w:rPr>
        <w:t>Supporting the premise of this proposal, there is considerable year-to-year variability in lake stability landscapes</w:t>
      </w:r>
      <w:r w:rsidRPr="00D530A4">
        <w:rPr>
          <w:rFonts w:ascii="Times New Roman" w:eastAsia="Times New Roman" w:hAnsi="Times New Roman" w:cs="Times New Roman"/>
          <w:color w:val="000000"/>
        </w:rPr>
        <w:t xml:space="preserve"> (Figure </w:t>
      </w:r>
      <w:r w:rsidR="008A5D15">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While in all years there was evidence for low-DO and high-DO stable equilibria, the locations of these equilibria, tipping points, and basin depth and breadth were highly variable.</w:t>
      </w:r>
    </w:p>
    <w:p w14:paraId="26FE14A4" w14:textId="3A388CA1" w:rsidR="004A69CE"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 xml:space="preserve">Objective 2: </w:t>
      </w:r>
      <w:sdt>
        <w:sdtPr>
          <w:rPr>
            <w:rFonts w:ascii="Times New Roman" w:hAnsi="Times New Roman" w:cs="Times New Roman"/>
          </w:rPr>
          <w:tag w:val="goog_rdk_134"/>
          <w:id w:val="-20831931"/>
        </w:sdtPr>
        <w:sdtEndPr/>
        <w:sdtContent/>
      </w:sdt>
      <w:r w:rsidRPr="00D530A4">
        <w:rPr>
          <w:rFonts w:ascii="Times New Roman" w:eastAsia="Times New Roman" w:hAnsi="Times New Roman" w:cs="Times New Roman"/>
          <w:b/>
          <w:bCs/>
          <w:i/>
          <w:iCs/>
          <w:color w:val="000000"/>
        </w:rPr>
        <w:t>Attribute causes of</w:t>
      </w:r>
      <w:r w:rsidR="00BB6249">
        <w:rPr>
          <w:rFonts w:ascii="Times New Roman" w:eastAsia="Times New Roman" w:hAnsi="Times New Roman" w:cs="Times New Roman"/>
          <w:b/>
          <w:bCs/>
          <w:i/>
          <w:iCs/>
          <w:color w:val="000000"/>
        </w:rPr>
        <w:t xml:space="preserve"> </w:t>
      </w:r>
      <w:ins w:id="4" w:author="Grace Wilkinson" w:date="2026-10-19T07:31:00Z">
        <w:r w:rsidR="00A47CED">
          <w:rPr>
            <w:rFonts w:ascii="Times New Roman" w:eastAsia="Times New Roman" w:hAnsi="Times New Roman" w:cs="Times New Roman"/>
            <w:b/>
            <w:bCs/>
            <w:i/>
            <w:iCs/>
            <w:color w:val="000000"/>
          </w:rPr>
          <w:t xml:space="preserve">natural </w:t>
        </w:r>
      </w:ins>
      <w:r w:rsidR="00BB6249">
        <w:rPr>
          <w:rFonts w:ascii="Times New Roman" w:eastAsia="Times New Roman" w:hAnsi="Times New Roman" w:cs="Times New Roman"/>
          <w:b/>
          <w:bCs/>
          <w:i/>
          <w:iCs/>
          <w:color w:val="000000"/>
        </w:rPr>
        <w:t>spatiotemporal</w:t>
      </w:r>
      <w:r w:rsidRPr="00D530A4">
        <w:rPr>
          <w:rFonts w:ascii="Times New Roman" w:eastAsia="Times New Roman" w:hAnsi="Times New Roman" w:cs="Times New Roman"/>
          <w:b/>
          <w:bCs/>
          <w:i/>
          <w:iCs/>
          <w:color w:val="000000"/>
        </w:rPr>
        <w:t xml:space="preserve"> variability in stability</w:t>
      </w:r>
      <w:r w:rsidR="00BB6249">
        <w:rPr>
          <w:rFonts w:ascii="Times New Roman" w:eastAsia="Times New Roman" w:hAnsi="Times New Roman" w:cs="Times New Roman"/>
          <w:b/>
          <w:bCs/>
          <w:i/>
          <w:iCs/>
          <w:color w:val="000000"/>
        </w:rPr>
        <w:t xml:space="preserve"> landscapes</w:t>
      </w:r>
      <w:r w:rsidRPr="00D530A4">
        <w:rPr>
          <w:rFonts w:ascii="Times New Roman" w:eastAsia="Times New Roman" w:hAnsi="Times New Roman" w:cs="Times New Roman"/>
          <w:b/>
          <w:bCs/>
          <w:i/>
          <w:iCs/>
          <w:color w:val="000000"/>
        </w:rPr>
        <w:t>.</w:t>
      </w:r>
      <w:r w:rsidR="00D01717" w:rsidRPr="00D01717">
        <w:t xml:space="preserve"> </w:t>
      </w:r>
      <w:r w:rsidR="00D01717" w:rsidRPr="0064526C">
        <w:rPr>
          <w:rFonts w:ascii="Times New Roman" w:eastAsia="Times New Roman" w:hAnsi="Times New Roman" w:cs="Times New Roman"/>
          <w:color w:val="000000"/>
        </w:rPr>
        <w:t>We will evaluate how both persistent differences among lakes and year-to-year variation within lakes contribute</w:t>
      </w:r>
      <w:r w:rsidR="00D01717">
        <w:rPr>
          <w:rFonts w:ascii="Times New Roman" w:eastAsia="Times New Roman" w:hAnsi="Times New Roman" w:cs="Times New Roman"/>
          <w:color w:val="000000"/>
        </w:rPr>
        <w:t>s</w:t>
      </w:r>
      <w:r w:rsidR="00D01717" w:rsidRPr="0064526C">
        <w:rPr>
          <w:rFonts w:ascii="Times New Roman" w:eastAsia="Times New Roman" w:hAnsi="Times New Roman" w:cs="Times New Roman"/>
          <w:color w:val="000000"/>
        </w:rPr>
        <w:t xml:space="preserve"> to</w:t>
      </w:r>
      <w:r w:rsidR="00D01717">
        <w:rPr>
          <w:rFonts w:ascii="Times New Roman" w:eastAsia="Times New Roman" w:hAnsi="Times New Roman" w:cs="Times New Roman"/>
          <w:color w:val="000000"/>
        </w:rPr>
        <w:t xml:space="preserve"> variation in</w:t>
      </w:r>
      <w:r w:rsidR="00D01717" w:rsidRPr="0064526C">
        <w:rPr>
          <w:rFonts w:ascii="Times New Roman" w:eastAsia="Times New Roman" w:hAnsi="Times New Roman" w:cs="Times New Roman"/>
          <w:color w:val="000000"/>
        </w:rPr>
        <w:t xml:space="preserve"> stability</w:t>
      </w:r>
      <w:r w:rsidR="00D01717">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landscape geometry</w:t>
      </w:r>
      <w:r w:rsidR="00A47CED">
        <w:rPr>
          <w:rFonts w:ascii="Times New Roman" w:eastAsia="Times New Roman" w:hAnsi="Times New Roman" w:cs="Times New Roman"/>
          <w:color w:val="000000"/>
        </w:rPr>
        <w:t xml:space="preserve"> when lakes are not actively being manipulated</w:t>
      </w:r>
      <w:r w:rsidR="00D01717" w:rsidRPr="0064526C">
        <w:rPr>
          <w:rFonts w:ascii="Times New Roman" w:eastAsia="Times New Roman" w:hAnsi="Times New Roman" w:cs="Times New Roman"/>
          <w:color w:val="000000"/>
        </w:rPr>
        <w:t xml:space="preserve">. For </w:t>
      </w:r>
      <w:r w:rsidR="00D01717" w:rsidRPr="0064526C">
        <w:rPr>
          <w:rFonts w:ascii="Times New Roman" w:eastAsia="Times New Roman" w:hAnsi="Times New Roman" w:cs="Times New Roman"/>
          <w:b/>
          <w:bCs/>
          <w:color w:val="000000"/>
        </w:rPr>
        <w:t>H2.1</w:t>
      </w:r>
      <w:r w:rsidR="00D01717" w:rsidRPr="0064526C">
        <w:rPr>
          <w:rFonts w:ascii="Times New Roman" w:eastAsia="Times New Roman" w:hAnsi="Times New Roman" w:cs="Times New Roman"/>
          <w:color w:val="000000"/>
        </w:rPr>
        <w:t xml:space="preserve">, we will test whether among-lake differences in landscape structure are associated with relatively persistent ecosystem characteristics, including </w:t>
      </w:r>
      <w:r w:rsidR="004A69CE">
        <w:rPr>
          <w:rFonts w:ascii="Times New Roman" w:eastAsia="Times New Roman" w:hAnsi="Times New Roman" w:cs="Times New Roman"/>
          <w:color w:val="000000"/>
        </w:rPr>
        <w:t xml:space="preserve">long-term </w:t>
      </w:r>
      <w:r w:rsidR="00D01717" w:rsidRPr="0064526C">
        <w:rPr>
          <w:rFonts w:ascii="Times New Roman" w:eastAsia="Times New Roman" w:hAnsi="Times New Roman" w:cs="Times New Roman"/>
          <w:color w:val="000000"/>
        </w:rPr>
        <w:t>average light attenuation</w:t>
      </w:r>
      <w:r w:rsidR="004A69CE">
        <w:rPr>
          <w:rFonts w:ascii="Times New Roman" w:eastAsia="Times New Roman" w:hAnsi="Times New Roman" w:cs="Times New Roman"/>
          <w:color w:val="000000"/>
        </w:rPr>
        <w:t xml:space="preserve"> and</w:t>
      </w:r>
      <w:r w:rsidR="00D01717" w:rsidRPr="0064526C">
        <w:rPr>
          <w:rFonts w:ascii="Times New Roman" w:eastAsia="Times New Roman" w:hAnsi="Times New Roman" w:cs="Times New Roman"/>
          <w:color w:val="000000"/>
        </w:rPr>
        <w:t xml:space="preserve"> productivity, lake size, and hydrologic connectivity</w:t>
      </w:r>
      <w:r w:rsidR="004A69CE">
        <w:rPr>
          <w:rFonts w:ascii="Times New Roman" w:eastAsia="Times New Roman" w:hAnsi="Times New Roman" w:cs="Times New Roman"/>
          <w:color w:val="000000"/>
        </w:rPr>
        <w:t xml:space="preserve"> (there has been no appreciable land use change during the study period)</w:t>
      </w:r>
      <w:r w:rsidR="00D01717" w:rsidRPr="0064526C">
        <w:rPr>
          <w:rFonts w:ascii="Times New Roman" w:eastAsia="Times New Roman" w:hAnsi="Times New Roman" w:cs="Times New Roman"/>
          <w:color w:val="000000"/>
        </w:rPr>
        <w:t>. These relationships can be evaluated across lakes within individual years and across the</w:t>
      </w:r>
      <w:r w:rsidR="004A69CE">
        <w:rPr>
          <w:rFonts w:ascii="Times New Roman" w:eastAsia="Times New Roman" w:hAnsi="Times New Roman" w:cs="Times New Roman"/>
          <w:color w:val="000000"/>
        </w:rPr>
        <w:t xml:space="preserve"> entire</w:t>
      </w:r>
      <w:r w:rsidR="00D01717" w:rsidRPr="0064526C">
        <w:rPr>
          <w:rFonts w:ascii="Times New Roman" w:eastAsia="Times New Roman" w:hAnsi="Times New Roman" w:cs="Times New Roman"/>
          <w:color w:val="000000"/>
        </w:rPr>
        <w:t xml:space="preserve"> time series to determine whether lakes occupy consistently different regions of stability-landscape space. For example, highly stained bog lakes may consistently exhibit steeper low</w:t>
      </w:r>
      <w:r w:rsidR="00D01717">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 xml:space="preserve">productivity basins than larger, clearer lakes, regardless of interannual variation. </w:t>
      </w:r>
    </w:p>
    <w:p w14:paraId="2B3F7556" w14:textId="3FCED12A" w:rsidR="005F5110" w:rsidRPr="005F5110" w:rsidRDefault="0027476B" w:rsidP="004E7412">
      <w:pPr>
        <w:widowControl w:val="0"/>
        <w:spacing w:after="120" w:line="240" w:lineRule="auto"/>
        <w:rPr>
          <w:rFonts w:ascii="Times New Roman" w:eastAsia="Times New Roman" w:hAnsi="Times New Roman" w:cs="Times New Roman"/>
          <w:color w:val="000000"/>
        </w:rPr>
      </w:pPr>
      <w:r w:rsidRPr="0064526C">
        <w:rPr>
          <w:rFonts w:ascii="Times New Roman" w:eastAsia="Times New Roman" w:hAnsi="Times New Roman" w:cs="Times New Roman"/>
          <w:color w:val="000000"/>
          <w:highlight w:val="yellow"/>
        </w:rPr>
        <w:t>While prior work has examined</w:t>
      </w:r>
      <w:r w:rsidRPr="00B336E6">
        <w:rPr>
          <w:rFonts w:ascii="Times New Roman" w:eastAsia="Times New Roman" w:hAnsi="Times New Roman" w:cs="Times New Roman"/>
          <w:color w:val="000000"/>
        </w:rPr>
        <w:t xml:space="preserve"> why stability landscapes change in theoretical models</w:t>
      </w:r>
      <w:r w:rsidR="003B1683">
        <w:rPr>
          <w:rFonts w:ascii="Times New Roman" w:eastAsia="Times New Roman" w:hAnsi="Times New Roman" w:cs="Times New Roman"/>
          <w:color w:val="000000"/>
        </w:rPr>
        <w:t xml:space="preserve"> </w:t>
      </w:r>
      <w:r w:rsidR="003B1683">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{"citationID":"luUzYqNR","properties":{"unsorted":false,"formattedCitation":"(Scheffer and Carpenter 2003; Nolting and Abbott 2016)","plainCitation":"(Scheffer and Carpenter 2003; Nolting and Abbott 2016)","noteIndex":0},"citationItems":[{"id":"ZOJdrjVJ/1mLNZ0UK","uris":["http://zotero.org/groups/6709984/items/HUN4JZXW"],"itemData":{"id":10444,"type":"article-journal","container-title":"Trends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R."}],"issued":{"date-parts":[["2003",12]]}}},{"id":10842,"uris":["http://zotero.org/groups/6709984/items/QGAPMXJW"],"itemData":{"id":10842,"type":"article-journal","abstract":"Abstract\n            When a system has more than one stable state, how can the stability of these states be compared? This deceptively simple question has important consequences for ecosystems, because systems with alternative stable states can undergo dramatic regime shifts. The probability, frequency, duration, and dynamics of these shifts will all depend on the relative stability of the stable states. Unfortunately, the concept of “stability” in ecology has suffered from substantial confusion and this is particularly problematic for systems where stochastic perturbations can cause shifts between coexisting alternative stable states. A useful way to visualize stable states in stochastic systems is with a ball‐in‐cup‐diagram, in which the state of the system is represented as the position of a ball rolling on a surface, and the random perturbations can push the ball from one basin of attraction to another. The surface is determined by a potential function, which provides a natural stability metric. Systems amenable to this representation, called gradient systems, are quite rare, however. As a result, the potential function is not widely used and other approaches based on linear stability analysis have become standard. Linear stability analysis is designed for local analysis of deterministic systems and, as we show, can produce a highly misleading picture of how the system will behave under continual, stochastic perturbations. In this paper, we show how the potential function can be generalized so that it can be applied broadly, employing a concept from stochastic analysis called the quasi‐potential. Using three classic ecological models, we demonstrate that the quasi‐potential provides a useful way to quantify stability in stochastic systems. We show that the quasi‐potential framework helps clarify long‐standing confusion about stability in stochastic ecological systems, and we argue that ecologists should adopt it as a practical tool for analyzing these systems.","container-title":"Ecology","DOI":"10.1890/15-1047.1","ISSN":"0012-9658, 1939-9170","issue":"4","journalAbbreviation":"Ecology","language":"en","license":"http://creativecommons.org/licenses/by-nc/4.0/","page":"850-864","source":"DOI.org (Crossref)","title":"Balls, cups, and quasi‐potentials: quantifying stability in stochastic systems","title-short":"Balls, cups, and quasi‐potentials","volume":"97","author":[{"family":"Nolting","given":"Ben C."},{"family":"Abbott","given":"Karen C."}],"issued":{"date-parts":[["2016",4]]}}}],"schema":"https://github.com/citation-style-language/schema/raw/master/csl-citation.json"} </w:instrText>
      </w:r>
      <w:r w:rsidR="003B1683">
        <w:rPr>
          <w:rFonts w:ascii="Times New Roman" w:eastAsia="Times New Roman" w:hAnsi="Times New Roman" w:cs="Times New Roman"/>
          <w:color w:val="000000"/>
        </w:rPr>
        <w:fldChar w:fldCharType="separate"/>
      </w:r>
      <w:r w:rsidR="003B1683" w:rsidRPr="003B1683">
        <w:rPr>
          <w:rFonts w:ascii="Times New Roman" w:hAnsi="Times New Roman" w:cs="Times New Roman"/>
        </w:rPr>
        <w:t>(Scheffer and Carpenter 2003; Nolting and Abbott 2016)</w:t>
      </w:r>
      <w:r w:rsidR="003B1683">
        <w:rPr>
          <w:rFonts w:ascii="Times New Roman" w:eastAsia="Times New Roman" w:hAnsi="Times New Roman" w:cs="Times New Roman"/>
          <w:color w:val="000000"/>
        </w:rPr>
        <w:fldChar w:fldCharType="end"/>
      </w:r>
      <w:r w:rsidRPr="00B336E6">
        <w:rPr>
          <w:rFonts w:ascii="Times New Roman" w:eastAsia="Times New Roman" w:hAnsi="Times New Roman" w:cs="Times New Roman"/>
          <w:color w:val="000000"/>
        </w:rPr>
        <w:t xml:space="preserve"> and during specific regime shifts in empirical system</w:t>
      </w:r>
      <w:r w:rsidR="003B1683">
        <w:rPr>
          <w:rFonts w:ascii="Times New Roman" w:eastAsia="Times New Roman" w:hAnsi="Times New Roman" w:cs="Times New Roman"/>
          <w:color w:val="000000"/>
        </w:rPr>
        <w:t xml:space="preserve">s </w:t>
      </w:r>
      <w:r w:rsidR="003B1683">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{"citationID":"54NvBQnd","properties":{"unsorted":false,"formattedCitation":"(Carpenter et al. 2022b)","plainCitation":"(Carpenter et al. 2022b)","noteIndex":0},"citationItems":[{"id":10857,"uris":["http://zotero.org/groups/6709984/items/HV7TF4T3"],"itemData":{"id":10857,"type":"article-journal","abstract":"Abstract\n            Phytoplankton blooms often follow nutrient enrichment. Differences among lakes in light‐absorbing dissolved organic carbon (DOC) may shift bloom thresholds to higher nutrient loads and thereby increase resilience of lakes to enrichment. To explore this idea, we measured resilience to experimental enrichment of two lakes with contrasting DOC concentrations. We compared bloom thresholds in both lakes using a model of phytoplankton response to DOC and nutrients, a dynamic time series indicator of resilience, and two empirical measures of stochastic resilience, mean exit time and median survival time. For the dynamic indicator and ecosystem model the lake with higher DOC was more resilient to enrichment. However, the distributions overlapped for stochastic indicators of resilience of the two lakes. These analyses show that DOC interacts with mixing depth and zooplankton biomass to affect resilience. Strong contrasts in DOC and many observations are needed to discern effects of DOC on resilience to enrichment.","container-title":"Limnology and Oceanography Letters","DOI":"10.1002/lol2.10280","ISSN":"2378-2242, 2378-2242","issue":"6","journalAbbreviation":"Limnol Oceanogr Letters","language":"en","page":"466-474","source":"DOI.org (Crossref)","title":"&lt;span style=\"font-variant:small-caps;\"&gt;DOC&lt;/span&gt; , grazers, and resilience of phytoplankton to enrichment","title-short":"&lt;span style=\"font-variant","volume":"7","author":[{"family":"Carpenter","given":"Stephen R."},{"family":"Pace","given":"Michael L."},{"family":"Wilkinson","given":"Grace M."}],"issued":{"date-parts":[["2022",12]]}}}],"schema":"https://github.com/citation-style-language/schema/raw/master/csl-citation.json"} </w:instrText>
      </w:r>
      <w:r w:rsidR="003B1683">
        <w:rPr>
          <w:rFonts w:ascii="Times New Roman" w:eastAsia="Times New Roman" w:hAnsi="Times New Roman" w:cs="Times New Roman"/>
          <w:color w:val="000000"/>
        </w:rPr>
        <w:fldChar w:fldCharType="separate"/>
      </w:r>
      <w:r w:rsidR="003B1683" w:rsidRPr="003B1683">
        <w:rPr>
          <w:rFonts w:ascii="Times New Roman" w:hAnsi="Times New Roman" w:cs="Times New Roman"/>
        </w:rPr>
        <w:t>(Carpenter et al. 2022b)</w:t>
      </w:r>
      <w:r w:rsidR="003B1683">
        <w:rPr>
          <w:rFonts w:ascii="Times New Roman" w:eastAsia="Times New Roman" w:hAnsi="Times New Roman" w:cs="Times New Roman"/>
          <w:color w:val="000000"/>
        </w:rPr>
        <w:fldChar w:fldCharType="end"/>
      </w:r>
      <w:r w:rsidRPr="00B336E6">
        <w:rPr>
          <w:rFonts w:ascii="Times New Roman" w:eastAsia="Times New Roman" w:hAnsi="Times New Roman" w:cs="Times New Roman"/>
          <w:color w:val="000000"/>
        </w:rPr>
        <w:t>, it remains largely unknown how stability landscapes vary jointly across space and time in an ensemble of real ecosystems.</w:t>
      </w:r>
      <w:r>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 xml:space="preserve">For </w:t>
      </w:r>
      <w:r w:rsidR="00D01717" w:rsidRPr="0064526C">
        <w:rPr>
          <w:rFonts w:ascii="Times New Roman" w:eastAsia="Times New Roman" w:hAnsi="Times New Roman" w:cs="Times New Roman"/>
          <w:b/>
          <w:bCs/>
          <w:color w:val="000000"/>
        </w:rPr>
        <w:t>H2.2</w:t>
      </w:r>
      <w:r w:rsidR="00D01717" w:rsidRPr="0064526C">
        <w:rPr>
          <w:rFonts w:ascii="Times New Roman" w:eastAsia="Times New Roman" w:hAnsi="Times New Roman" w:cs="Times New Roman"/>
          <w:color w:val="000000"/>
        </w:rPr>
        <w:t>, we will test whether year-to-year changes within lakes are associated with climatic variation, grazer population dynamics, and experimental manipulations (Table 1). Because lake and watershed characteristics mediate responses to regional climate</w:t>
      </w:r>
      <w:r w:rsidR="00C75180">
        <w:rPr>
          <w:rFonts w:ascii="Times New Roman" w:eastAsia="Times New Roman" w:hAnsi="Times New Roman" w:cs="Times New Roman"/>
          <w:color w:val="000000"/>
        </w:rPr>
        <w:t xml:space="preserve"> </w:t>
      </w:r>
      <w:r w:rsidR="00C75180">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{"citationID":"jfMYrDz3","properties":{"unsorted":false,"formattedCitation":"(Hanson et al. 2003; Ladwig et al. 2022)","plainCitation":"(Hanson et al. 2003; Ladwig et al. 2022)","noteIndex":0},"citationItems":[{"id":3708,"uris":["http://zotero.org/groups/2418348/items/LBWJQNXD"],"itemData":{"id":3708,"type":"article-journal","abstract":"Recent literature has suggested that for many lakes and rivers, the respiratory breakdown of organic matter (R) exceeds production of organic matter by photosynthesis (gross primary production [GPP]) within the water body. This metabolic balance (GPP &gt; R; “heterotrophy”) implies that allochthonous organic matter supports a portion of the aquatic ecosystem's respiration. Evidence that many lakes are heterotrophic comes from diverse approaches, and debate remains over the circumstances in which heterotrophy exists. The methods used to estimate GPP and R and the limited extent of lake types studied, especially with respect to dissolved organic carbon (DOC) and total phosphorus (TP) concentrations, are two reasons for differing conclusions. We deployed O2 and CO2 sondes to measure diel gas dynamics in the surface waters of 25 lakes. From these data, we calculated GPP, R, and net ecosystem production (NEP = GPP − R). Over the broad range in TP and DOC among the lakes, diel CO2 and O2 changed on a near 1 : 1 molar ratio. Metabolism estimates from the two gases were comparable, except at high pH. Most lakes in our data set had negative NEP, but GPP and R appeared to be controlled by different factors. TP correlated strongly with GPP, whereas DOC correlated with R. At low DOC concentrations, GPP and R were nearly equal, but, at higher DOC, GPP and R uncoupled and lakes had negative NEP. Strong correlations between lake metabolism and landscape related variables suggest that allochthonous carbon influences lake metabolism.","container-title":"Limnology and Oceanography","DOI":"10.4319/lo.2003.48.3.1112","ISSN":"00243590","issue":"3","journalAbbreviation":"Limnol. Oceanogr.","language":"en","license":"731927","page":"1112-1119","source":"DOI.org (Crossref)","title":"Lake metabolism: Relationships with dissolved organic carbon and phosphorus","title-short":"Lake metabolism","volume":"48","author":[{"family":"Hanson","given":"Paul C."},{"family":"Bade","given":"Darren L."},{"family":"Carpenter","given":"Stephen R."},{"family":"Kratz","given":"Timothy K."}],"issued":{"date-parts":[["2003",5]]}}},{"id":5482,"uris":["http://zotero.org/groups/2418348/items/AP4HI28J"],"itemData":{"id":5482,"type":"article-journal","abstract":"The phenology of dissolved oxygen (DO) dynamics and metabolism in north temperate lakes offers a basis for comparing metabolic cycles over multi-year time scales. Although proximal control over lake DO can be attributed to metabolism and physical processes, how those processes evolve over decades largely remains unexplored. Metabolism phenology may reveal the importance of coherence among lakes and facilitate general conclusions about the controls on lake metabolism at regional scales. We developed a Bayesian modeling framework to estimate DO concentrations and metabolism in eight lakes in contrasting landscapes in Wisconsin, USA. We identify the DO and metabolism phenologies for each lake, and use those to compare how decadal patterns relate to trophic state and landscape setting. We show that lakes can be categorized by their hypolimnetic oxygen consumption dynamics, with oligotrophic lakes having a diverse set of patterns and eutrophic lakes having uniform trends of increased oxygen consumption over the last decade. Metabolism phenology is likewise diverse for oligotrophic lakes, whereas eutrophic lakes in southern Wisconsin share consistent long-term patterns of metabolic trends and seasonal DO consumption highlighting the importance of trophic state driving metabolism. Eutrophic lakes had higher magnitudes and more seasonal variation in net ecosystem production in contrast to oligotrophic lakes. Generally, long-term metabolic trends of north temperate lakes suggest a limited influence of climate on lake metabolism and that temporal coherence of long-term metabolism change is driven primarily by the landscape setting.","container-title":"Limnology and Oceanography","DOI":"10.1002/lno.12098","ISSN":"1939-5590","issue":"7","language":"en","note":"_eprint: https://onlinelibrary.wiley.com/doi/pdf/10.1002/lno.12098","page":"1502-1521","source":"Wiley Online Library","title":"Long-term change in metabolism phenology in north temperate lakes","volume":"67","author":[{"family":"Ladwig","given":"Robert"},{"family":"Appling","given":"Alison P."},{"family":"Delany","given":"Austin"},{"family":"Dugan","given":"Hilary A."},{"family":"Gao","given":"Qiantong"},{"family":"Lottig","given":"Noah"},{"family":"Stachelek","given":"Jemma"},{"family":"Hanson","given":"Paul C."}],"issued":{"date-parts":[["2022"]]}}}],"schema":"https://github.com/citation-style-language/schema/raw/master/csl-citation.json"}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(Hanson et al. 2003; Ladwig et al. 2022)</w:t>
      </w:r>
      <w:r w:rsidR="00C75180">
        <w:rPr>
          <w:rFonts w:ascii="Times New Roman" w:eastAsia="Times New Roman" w:hAnsi="Times New Roman" w:cs="Times New Roman"/>
          <w:color w:val="000000"/>
        </w:rPr>
        <w:fldChar w:fldCharType="end"/>
      </w:r>
      <w:r w:rsidR="00D01717" w:rsidRPr="0064526C">
        <w:rPr>
          <w:rFonts w:ascii="Times New Roman" w:eastAsia="Times New Roman" w:hAnsi="Times New Roman" w:cs="Times New Roman"/>
          <w:color w:val="000000"/>
        </w:rPr>
        <w:t>, we will also evaluate whether temporal changes in stability landscapes differ among lakes as a function of these persistent characteristics.</w:t>
      </w:r>
      <w:r w:rsidR="00116900">
        <w:rPr>
          <w:rFonts w:ascii="Times New Roman" w:eastAsia="Times New Roman" w:hAnsi="Times New Roman" w:cs="Times New Roman"/>
          <w:color w:val="000000"/>
        </w:rPr>
        <w:t xml:space="preserve"> </w:t>
      </w:r>
      <w:r w:rsidR="005F5110" w:rsidRPr="005F5110">
        <w:rPr>
          <w:rFonts w:ascii="Times New Roman" w:eastAsia="Times New Roman" w:hAnsi="Times New Roman" w:cs="Times New Roman"/>
          <w:color w:val="000000"/>
        </w:rPr>
        <w:t>For climatic variables, we will focus on precipitation form (snow vs. liquid), timing (late spring vs. summer), and magnitude (total and extreme events), lake ice-off date, summer mean temperature, summer mean photosynthetically active radiation (PAR), and lake leve</w:t>
      </w:r>
      <w:r w:rsidR="00C75180">
        <w:rPr>
          <w:rFonts w:ascii="Times New Roman" w:eastAsia="Times New Roman" w:hAnsi="Times New Roman" w:cs="Times New Roman"/>
          <w:color w:val="000000"/>
        </w:rPr>
        <w:t xml:space="preserve">l </w:t>
      </w:r>
      <w:r w:rsidR="00C75180">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{"citationID":"HK4s3WJ8","properties":{"unsorted":false,"formattedCitation":"(Perales et al. 2020; Watras et al. 2021)","plainCitation":"(Perales et al. 2020; Watras et al. 2021)","noteIndex":0},"citationItems":[{"id":5304,"uris":["http://zotero.org/groups/2418348/items/PKQUHDR6"],"itemData":{"id":5304,"type":"article-journal","abstract":"Climate change is altering hydrologic regimes, with implications for lake water levels. While lakes within lake districts experience the same climate, lakes may exhibit differential climate vulnerability regarding water level response to drought. We took advantage of a recent drought (</w:instrText>
      </w:r>
      <w:r w:rsidR="00D87189">
        <w:rPr>
          <w:rFonts w:ascii="Cambria Math" w:eastAsia="Times New Roman" w:hAnsi="Cambria Math" w:cs="Cambria Math"/>
          <w:color w:val="000000"/>
        </w:rPr>
        <w:instrText>∼</w:instrText>
      </w:r>
      <w:r w:rsidR="00D87189">
        <w:rPr>
          <w:rFonts w:ascii="Times New Roman" w:eastAsia="Times New Roman" w:hAnsi="Times New Roman" w:cs="Times New Roman"/>
          <w:color w:val="000000"/>
        </w:rPr>
        <w:instrText xml:space="preserve">2005–2010) and estimated changes in lake area, water level, and shoreline position on 47 lakes in northern Wisconsin using high-resolution orthoimagery and hypsographic curves. We developed a model predicting water level response to drought to identify characteristics of the most vulnerable lakes in the region, which indicated that low-conductivity seepage lakes found high in the landscape, with little surrounding wetland and highly permeable soils, showed the greatest water level declines. To explore potential changes in the littoral zone, we estimated coarse woody habitat (CWH) loss during the drought and found that drainage lakes lost 0.8% CWH while seepage lakes were disproportionately impacted, with a mean loss of 40% CWH. Characterizing how lakes and lake districts respond to drought will further our understanding of how climate change may alter lake ecology via water level fluctuations.","container-title":"Canadian Journal of Fisheries and Aquatic Sciences","DOI":"10.1139/cjfas-2019-0270","ISSN":"0706-652X, 1205-7533","issue":"11","journalAbbreviation":"Can. J. Fish. Aquat. Sci.","language":"en","note":"20/21 LTER","page":"1836-1845","source":"DOI.org (Crossref)","title":"Lake water level response to drought in a lake-rich region explained by lake and landscape characteristics","volume":"77","author":[{"family":"Perales","given":"K. Martin"},{"family":"Hein","given":"Catherine L."},{"family":"Lottig","given":"Noah R."},{"family":"Vander Zanden","given":"M. Jake"}],"issued":{"date-parts":[["2020",11]]}}},{"id":5420,"uris":["http://zotero.org/groups/2418348/items/VSDXQMEQ"],"itemData":{"id":5420,"type":"article-journal","abstract":"Understanding the causes of large fluctuations in lake water levels is important for adaptive resource management. The relatively simple water budgets of small seepage lakes make them potentially useful model systems, provided that key water balance components can be well constrained. Here, spatial variability in measured rates of evaporation (E) and precipitation (P) at the whole lake scale was investigated, and the effect on daily and seasonal water balance estimates was quantified. To estimate spatial variability, triplicate sensor platforms were deployed on and near an 18 ha seepage lake. Lake stage (S) was monitored at a single node in the lake. The water balance was closed by estimating net groundwater seepage (G\n              net\n              ) analytically as G\n              net\n               = ΔS – (P – E). Instrumentation on a second seepage lake was maintained by citizen scientists to assess the potential for more widespread sensor deployments. Data were collected at 30-minute time steps for six months. The results indicate that low-cost sensor networks with single nodes to measure E, P, and ΔS provide well-constrained water budgets at daily and seasonal time scales.","container-title":"Canadian Journal of Fisheries and Aquatic Sciences","DOI":"10.1139/cjfas-2021-0217","ISSN":"0706-652X, 1205-7533","journalAbbreviation":"Can. J. Fish. Aquat. Sci.","language":"en","page":"1-8","source":"DOI.org (Crossref)","title":"Monitoring the water balance of seepage lakes to track regional responses to an evolving climate","author":[{"family":"Watras","given":"Carl J."},{"family":"Michler","given":"James R."},{"family":"Rubsam","given":"Jeff L."}],"issued":{"date-parts":[["2021",12,16]]}}}],"schema":"https://github.com/citation-style-language/schema/raw/master/csl-citation.json"}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(Perales et al. 2020; Watras et al. 2021)</w:t>
      </w:r>
      <w:r w:rsidR="00C75180">
        <w:rPr>
          <w:rFonts w:ascii="Times New Roman" w:eastAsia="Times New Roman" w:hAnsi="Times New Roman" w:cs="Times New Roman"/>
          <w:color w:val="000000"/>
        </w:rPr>
        <w:fldChar w:fldCharType="end"/>
      </w:r>
      <w:r w:rsidR="005F5110" w:rsidRPr="005F5110">
        <w:rPr>
          <w:rFonts w:ascii="Times New Roman" w:eastAsia="Times New Roman" w:hAnsi="Times New Roman" w:cs="Times New Roman"/>
          <w:color w:val="000000"/>
        </w:rPr>
        <w:t xml:space="preserve">. </w:t>
      </w:r>
      <w:r w:rsidR="004A69CE">
        <w:rPr>
          <w:rFonts w:ascii="Times New Roman" w:eastAsia="Times New Roman" w:hAnsi="Times New Roman" w:cs="Times New Roman"/>
          <w:color w:val="000000"/>
        </w:rPr>
        <w:t>W</w:t>
      </w:r>
      <w:r w:rsidR="005F5110" w:rsidRPr="005F5110">
        <w:rPr>
          <w:rFonts w:ascii="Times New Roman" w:eastAsia="Times New Roman" w:hAnsi="Times New Roman" w:cs="Times New Roman"/>
          <w:color w:val="000000"/>
        </w:rPr>
        <w:t xml:space="preserve">e will also consider annual summertime mean mixing depth, </w:t>
      </w:r>
      <w:r w:rsidR="004A69CE">
        <w:rPr>
          <w:rFonts w:ascii="Times New Roman" w:eastAsia="Times New Roman" w:hAnsi="Times New Roman" w:cs="Times New Roman"/>
          <w:color w:val="000000"/>
        </w:rPr>
        <w:t>photic depth</w:t>
      </w:r>
      <w:r w:rsidR="005F5110" w:rsidRPr="005F5110">
        <w:rPr>
          <w:rFonts w:ascii="Times New Roman" w:eastAsia="Times New Roman" w:hAnsi="Times New Roman" w:cs="Times New Roman"/>
          <w:color w:val="000000"/>
        </w:rPr>
        <w:t>, concentrations of DOC, total and dissolved N and P concentrations, chlorophyll concentrations, and macrophyte biomass.</w:t>
      </w:r>
    </w:p>
    <w:p w14:paraId="542C96E9" w14:textId="13F7F7D7" w:rsidR="005F5110" w:rsidRDefault="004A69CE" w:rsidP="004E7412">
      <w:pPr>
        <w:widowControl w:val="0"/>
        <w:spacing w:after="12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food web structure, we will </w:t>
      </w:r>
      <w:r w:rsidR="0027476B">
        <w:rPr>
          <w:rFonts w:ascii="Times New Roman" w:eastAsia="Times New Roman" w:hAnsi="Times New Roman" w:cs="Times New Roman"/>
          <w:color w:val="000000"/>
        </w:rPr>
        <w:t xml:space="preserve">consider annual zooplankton and fish abundance measured in all the study lakes, as well as reconstruct food webs. </w:t>
      </w:r>
      <w:r w:rsidR="005F5110" w:rsidRPr="005F5110">
        <w:rPr>
          <w:rFonts w:ascii="Times New Roman" w:eastAsia="Times New Roman" w:hAnsi="Times New Roman" w:cs="Times New Roman"/>
          <w:color w:val="000000"/>
        </w:rPr>
        <w:t>It is widely understood that the diversity and structure of biotic communities shapes the resilience</w:t>
      </w:r>
      <w:r>
        <w:rPr>
          <w:rFonts w:ascii="Times New Roman" w:eastAsia="Times New Roman" w:hAnsi="Times New Roman" w:cs="Times New Roman"/>
          <w:color w:val="000000"/>
        </w:rPr>
        <w:t xml:space="preserve"> of those communities, which in turn can influence the geometry of productivity stability landscapes</w:t>
      </w:r>
      <w:r w:rsidR="005F5110" w:rsidRPr="005F5110">
        <w:rPr>
          <w:rFonts w:ascii="Times New Roman" w:eastAsia="Times New Roman" w:hAnsi="Times New Roman" w:cs="Times New Roman"/>
          <w:color w:val="000000"/>
        </w:rPr>
        <w:t>. For example, it has commonly been observed that more taxonomically and/or functionally diverse communities exhibit greater stability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although the diversity-stability relationship may depend on food web topology when multiple trophic levels are considered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xml:space="preserve">). To quantify the complexity of biotic communities, we will combine field data with a super intelligence (SI)-driven food web reconstruction method [Synthesizing Parameters for Ecosystem Modelling with LLMs (SPELL); </w:t>
      </w:r>
      <w:r w:rsidR="005F5110" w:rsidRPr="00C75180">
        <w:rPr>
          <w:rFonts w:ascii="Times New Roman" w:eastAsia="Times New Roman" w:hAnsi="Times New Roman" w:cs="Times New Roman"/>
          <w:color w:val="000000"/>
          <w:highlight w:val="yellow"/>
        </w:rPr>
        <w:t>Spillias et al. 2026</w:t>
      </w:r>
      <w:r w:rsidR="005F5110" w:rsidRPr="005F5110">
        <w:rPr>
          <w:rFonts w:ascii="Times New Roman" w:eastAsia="Times New Roman" w:hAnsi="Times New Roman" w:cs="Times New Roman"/>
          <w:color w:val="000000"/>
        </w:rPr>
        <w:t>]. Empirical data from regular field sampling will be used to determine species lists and species richness for each lake. We will use SPELL to assign species to functional groups, facilitating quantification of functional richness. We will also use SPELL to reconstruct the trophic interaction matrix for each lake, enabling quantification of metrics shown in prior research to link food web structure to stability including food chain length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and mean interaction strength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xml:space="preserve">). SI-generated food webs will be validated based on expert knowledge and existing food webs for some study lakes </w:t>
      </w:r>
      <w:r w:rsidR="00C75180">
        <w:rPr>
          <w:rFonts w:ascii="Times New Roman" w:eastAsia="Times New Roman" w:hAnsi="Times New Roman" w:cs="Times New Roman"/>
          <w:color w:val="000000"/>
        </w:rPr>
        <w:fldChar w:fldCharType="begin"/>
      </w:r>
      <w:r w:rsidR="00D87189">
        <w:rPr>
          <w:rFonts w:ascii="Times New Roman" w:eastAsia="Times New Roman" w:hAnsi="Times New Roman" w:cs="Times New Roman"/>
          <w:color w:val="000000"/>
        </w:rPr>
        <w:instrText xml:space="preserve"> ADDIN ZOTERO_ITEM CSL_CITATION {"citationID":"kEJWiFEG","properties":{"unsorted":false,"formattedCitation":"(Pace et al. 2013; Hansen et al. 2017; Butts 2024)","plainCitation":"(Pace et al. 2013; Hansen et al. 2017; Butts 2024)","noteIndex":0},"citationItems":[{"id":4824,"uris":["http://zotero.org/groups/2418348/items/RZJCWPZA"],"itemData":{"id":4824,"type":"article-journal","container-title":"Limnology and Oceanography","DOI":"10.4319/lo.2013.58.2.0525","ISSN":"00243590","issue":"2","journalAbbreviation":"Limnol. Oceanogr.","language":"en","license":"732788","page":"525-532","source":"DOI.org (Crossref)","title":"Zooplankton provide early warnings of a regime shift in a whole lake manipulation","volume":"58","author":[{"family":"Pace","given":"Michael L."},{"family":"Carpenter","given":"Stephen R."},{"family":"Johnson","given":"Robert A."},{"family":"Kurtzweil","given":"Jason T."}],"issued":{"date-parts":[["2013",3]]}}},{"id":5569,"uris":["http://zotero.org/groups/2418348/items/GL4N3A27"],"itemData":{"id":5569,"type":"article-journal","container-title":"Ecosphere","DOI":"10.1002/ecs2.1647","ISSN":"21508925","issue":"2","language":"en","page":"e01647","source":"Crossref","title":"Whole-lake invasive crayfish removal and qualitative modeling reveal habitat-specific food web topology","volume":"8","author":[{"family":"Hansen","given":"Gretchen J. A."},{"family":"Tunney","given":"Tyler D."},{"family":"Winslow","given":"Luke A."},{"family":"Vander Zanden","given":"M. Jake"}],"issued":{"date-parts":[["2017",2]]}}},{"id":1552,"uris":["http://zotero.org/groups/2418348/items/EL7PPAYF"],"itemData":{"id":1552,"type":"thesis","abstract":"Aquatic ecosystems are increasingly facing ecosystem-scale disturbances that affect water quality and ecosystem services. Food webs have substantial influences on how disturbances are propagated through ecosystems and the structure of trophic interactions shapes\nnutrient cycling and energy flow. In my dissertation, I used food webs to improve the understanding of dynamics in disturbed ecosystems, and develop our understanding of how food webs mediate, and respond to, increasingly frequent and intense disturbances. Chapter 1 used lower food web dynamics to assess consumer nutrient cycling within a hypereutrophic reservoir,\ndemonstrating that the lower food web has a substantial influence on early summer phosphorus availability and phytoplankton size structure. Chapter 2 quantified zooplankton and macroinvertebrate size structure as a tool to assess food web response to an incentivized harvest of common carp (Cyprinus carpio) and bigmouth buffalo (Ictiobus cyprinellus). This analysis\nshowed that the biomanipulation did not significantly affect food web structure potentially explaining the lack of water quality response. Expanding to the whole food web, chapter 3 tested whether food web structure mediates ecosystem responses to discrete disturbance—stormdriven nutrient loading—finding greater benthic-pelagic coupling increased the resistance and resilience of algal biomass response to pulsed nutrient loading events. Chapter 4 used a\nbioenergetics approach to explore changes in energy flux and food web stability over 19 years in\nthe Trout Lake pelagic food web, including an invasion by a mid-trophic level invader, Bythotrephes longimanus. This analysis highlighted how a mid-trophic level invader alters the trajectory of an ecosystem by decreasing energy flux and temporarily altering food web stability. In summary, this research has advanced our understanding of how food webs drive ecosystem function and mediate ecosystem-scale responses within aquatic ecosystems.","genre":"Ph. D.","publisher":"Univeristy Of Wisconsin- Madison","title":"Investigating Ecosystem-Scale Responses to Changes in Lake Food Webs","URL":"https://www.proquest.com/docview/2815134402/626A709AE8CB4E36PQ/1?accountid=465&amp;sourcetype=Dissertations%20&amp;%20Theses","author":[{"family":"Butts","given":"Tyler J."}],"issued":{"date-parts":[["2024"]]}}}],"schema":"https://github.com/citation-style-language/schema/raw/master/csl-citation.json"}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 xml:space="preserve">(Pace et al. 2013; Hansen et al. 2017; </w:t>
      </w:r>
      <w:r w:rsidR="00C75180" w:rsidRPr="00C75180">
        <w:rPr>
          <w:rFonts w:ascii="Times New Roman" w:hAnsi="Times New Roman" w:cs="Times New Roman"/>
        </w:rPr>
        <w:lastRenderedPageBreak/>
        <w:t>Butts 2024)</w:t>
      </w:r>
      <w:r w:rsidR="00C75180">
        <w:rPr>
          <w:rFonts w:ascii="Times New Roman" w:eastAsia="Times New Roman" w:hAnsi="Times New Roman" w:cs="Times New Roman"/>
          <w:color w:val="000000"/>
        </w:rPr>
        <w:fldChar w:fldCharType="end"/>
      </w:r>
      <w:r w:rsidR="00C75180">
        <w:rPr>
          <w:rFonts w:ascii="Times New Roman" w:eastAsia="Times New Roman" w:hAnsi="Times New Roman" w:cs="Times New Roman"/>
          <w:color w:val="000000"/>
        </w:rPr>
        <w:t>.</w:t>
      </w:r>
    </w:p>
    <w:p w14:paraId="0000007D" w14:textId="4E17004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Focusing on </w:t>
      </w:r>
      <w:r w:rsidR="00A47CED">
        <w:rPr>
          <w:rFonts w:ascii="Times New Roman" w:eastAsia="Times New Roman" w:hAnsi="Times New Roman" w:cs="Times New Roman"/>
          <w:color w:val="000000"/>
        </w:rPr>
        <w:t xml:space="preserve">the </w:t>
      </w:r>
      <w:r w:rsidRPr="00D530A4">
        <w:rPr>
          <w:rFonts w:ascii="Times New Roman" w:eastAsia="Times New Roman" w:hAnsi="Times New Roman" w:cs="Times New Roman"/>
          <w:color w:val="000000"/>
        </w:rPr>
        <w:t xml:space="preserve">70 lake-years without </w:t>
      </w:r>
      <w:r w:rsidR="00A47CED">
        <w:rPr>
          <w:rFonts w:ascii="Times New Roman" w:eastAsia="Times New Roman" w:hAnsi="Times New Roman" w:cs="Times New Roman"/>
          <w:color w:val="000000"/>
        </w:rPr>
        <w:t>grazer, light, or nutrient</w:t>
      </w:r>
      <w:r w:rsidR="00A47CED"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manipulations, we will use multivariate linear models (MLMs) to test for effects of ecosystem characteristics and climate variables on lake stability landscapes. MLMs are similar to linear models for a single response variable in that they fit a regression coefficient for each predictor and response variable but differ in that they account for correlations among the predictors’ effects when performing significance tests. Thus, this approach tests how each covariate affects distinct characteristics of the stability landscape while limiting type-1 error rates that are inflated by multiple testing. We will use the combination of stability landscape descriptor variables justified above (Figure 3) as the multivariate response in MLM regression. Due to the substantial number of explanatory variables with grounded mechanistic links, we will use cross-validation-based model selection</w:t>
      </w:r>
      <w:r w:rsidRPr="00D530A4">
        <w:rPr>
          <w:rFonts w:ascii="Times New Roman" w:eastAsia="Times New Roman" w:hAnsi="Times New Roman" w:cs="Times New Roman"/>
          <w:color w:val="000000"/>
          <w:vertAlign w:val="superscript"/>
        </w:rPr>
        <w:t>81</w:t>
      </w:r>
      <w:r w:rsidRPr="00D530A4">
        <w:rPr>
          <w:rFonts w:ascii="Times New Roman" w:eastAsia="Times New Roman" w:hAnsi="Times New Roman" w:cs="Times New Roman"/>
          <w:color w:val="000000"/>
        </w:rPr>
        <w:t xml:space="preserve"> to identify a parsimonious model of spatiotemporal variation in stability landscapes, from which we can evaluate support for these hypotheses.</w:t>
      </w:r>
    </w:p>
    <w:p w14:paraId="0000007E" w14:textId="60E4F916"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Supporting </w:t>
      </w:r>
      <w:r w:rsidRPr="00D530A4">
        <w:rPr>
          <w:rFonts w:ascii="Times New Roman" w:eastAsia="Times New Roman" w:hAnsi="Times New Roman" w:cs="Times New Roman"/>
          <w:b/>
          <w:bCs/>
          <w:color w:val="000000"/>
        </w:rPr>
        <w:t>H2.2</w:t>
      </w:r>
      <w:r w:rsidRPr="00D530A4">
        <w:rPr>
          <w:rFonts w:ascii="Times New Roman" w:eastAsia="Times New Roman" w:hAnsi="Times New Roman" w:cs="Times New Roman"/>
          <w:color w:val="000000"/>
        </w:rPr>
        <w:t xml:space="preserve">, preliminary results (Figure </w:t>
      </w:r>
      <w:r w:rsidR="00A47CED">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xml:space="preserve">) show considerable variation in stability landscapes. Comparing the year of earliest ice-off (2012) and latest (2013), we observed a shift in all equilibria toward lower DO values in the late ice-off year. The stability landscapes in 2021 and 2022, while appearing more similar to each other than in 2012 and 2013, also varied (Figure </w:t>
      </w:r>
      <w:r w:rsidR="00A47CED">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Other differences between the year pairs may be explained by ecosystem manipulations (</w:t>
      </w:r>
      <w:r w:rsidRPr="00D530A4">
        <w:rPr>
          <w:rFonts w:ascii="Times New Roman" w:eastAsia="Times New Roman" w:hAnsi="Times New Roman" w:cs="Times New Roman"/>
          <w:i/>
          <w:iCs/>
          <w:color w:val="000000"/>
        </w:rPr>
        <w:t>Objective 3</w:t>
      </w:r>
      <w:r w:rsidRPr="00D530A4">
        <w:rPr>
          <w:rFonts w:ascii="Times New Roman" w:eastAsia="Times New Roman" w:hAnsi="Times New Roman" w:cs="Times New Roman"/>
          <w:color w:val="000000"/>
        </w:rPr>
        <w:t>). Formal analysis involving many lake-years and explanatory variables will facilitate inference into the consistency and likely causes of these differences.</w:t>
      </w:r>
    </w:p>
    <w:p w14:paraId="00000080" w14:textId="65CC054E"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 xml:space="preserve">Objective 3: </w:t>
      </w:r>
      <w:r w:rsidR="00705891">
        <w:rPr>
          <w:rFonts w:ascii="Times New Roman" w:eastAsia="Times New Roman" w:hAnsi="Times New Roman" w:cs="Times New Roman"/>
          <w:b/>
          <w:bCs/>
          <w:i/>
          <w:iCs/>
          <w:color w:val="000000"/>
        </w:rPr>
        <w:t>Using</w:t>
      </w:r>
      <w:r w:rsidRPr="00D530A4">
        <w:rPr>
          <w:rFonts w:ascii="Times New Roman" w:eastAsia="Times New Roman" w:hAnsi="Times New Roman" w:cs="Times New Roman"/>
          <w:b/>
          <w:bCs/>
          <w:i/>
          <w:iCs/>
          <w:color w:val="000000"/>
        </w:rPr>
        <w:t xml:space="preserve"> ecosystem manipulations </w:t>
      </w:r>
      <w:r w:rsidR="00705891">
        <w:rPr>
          <w:rFonts w:ascii="Times New Roman" w:eastAsia="Times New Roman" w:hAnsi="Times New Roman" w:cs="Times New Roman"/>
          <w:b/>
          <w:bCs/>
          <w:i/>
          <w:iCs/>
          <w:color w:val="000000"/>
        </w:rPr>
        <w:t>to test controls on stability landscape geometry</w:t>
      </w:r>
      <w:r w:rsidRPr="00D530A4">
        <w:rPr>
          <w:rFonts w:ascii="Times New Roman" w:eastAsia="Times New Roman" w:hAnsi="Times New Roman" w:cs="Times New Roman"/>
          <w:b/>
          <w:bCs/>
          <w:i/>
          <w:iCs/>
          <w:color w:val="000000"/>
        </w:rPr>
        <w:t>.</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 xml:space="preserve">Throughout the data record, several study lakes have been subject to intentional manipulations </w:t>
      </w:r>
      <w:r w:rsidR="00B911D9">
        <w:rPr>
          <w:rFonts w:ascii="Times New Roman" w:eastAsia="Times New Roman" w:hAnsi="Times New Roman" w:cs="Times New Roman"/>
          <w:color w:val="000000"/>
        </w:rPr>
        <w:t>(Table 1, F</w:t>
      </w:r>
      <w:r w:rsidRPr="00D530A4">
        <w:rPr>
          <w:rFonts w:ascii="Times New Roman" w:eastAsia="Times New Roman" w:hAnsi="Times New Roman" w:cs="Times New Roman"/>
          <w:color w:val="000000"/>
        </w:rPr>
        <w:t xml:space="preserve">igure 2); two main classes of manipulation are defined by whether the target proximal effect is on the physico-chemical conditions of the lake (e.g., nutrient or dye additions) or </w:t>
      </w:r>
      <w:r w:rsidR="003C2F69">
        <w:rPr>
          <w:rFonts w:ascii="Times New Roman" w:eastAsia="Times New Roman" w:hAnsi="Times New Roman" w:cs="Times New Roman"/>
          <w:color w:val="000000"/>
        </w:rPr>
        <w:t xml:space="preserve">grazing pressure </w:t>
      </w:r>
      <w:r w:rsidRPr="00D530A4">
        <w:rPr>
          <w:rFonts w:ascii="Times New Roman" w:eastAsia="Times New Roman" w:hAnsi="Times New Roman" w:cs="Times New Roman"/>
          <w:color w:val="000000"/>
        </w:rPr>
        <w:t>(e.g., predator addition/removal).</w:t>
      </w:r>
      <w:r w:rsidR="00412AC0">
        <w:rPr>
          <w:rFonts w:ascii="Times New Roman" w:eastAsia="Times New Roman" w:hAnsi="Times New Roman" w:cs="Times New Roman"/>
          <w:color w:val="000000"/>
        </w:rPr>
        <w:t xml:space="preserve"> </w:t>
      </w:r>
      <w:r w:rsidR="003C2F69">
        <w:rPr>
          <w:rFonts w:ascii="Times New Roman" w:eastAsia="Times New Roman" w:hAnsi="Times New Roman" w:cs="Times New Roman"/>
          <w:color w:val="000000"/>
        </w:rPr>
        <w:t>To test if e</w:t>
      </w:r>
      <w:r w:rsidR="00705891" w:rsidRPr="00705891">
        <w:rPr>
          <w:rFonts w:ascii="Times New Roman" w:eastAsia="Times New Roman" w:hAnsi="Times New Roman" w:cs="Times New Roman"/>
          <w:color w:val="000000"/>
        </w:rPr>
        <w:t xml:space="preserve">xperimental alteration of ecosystem feedbacks changes </w:t>
      </w:r>
      <w:r w:rsidR="003C2F69">
        <w:rPr>
          <w:rFonts w:ascii="Times New Roman" w:eastAsia="Times New Roman" w:hAnsi="Times New Roman" w:cs="Times New Roman"/>
          <w:color w:val="000000"/>
        </w:rPr>
        <w:t xml:space="preserve">productivity </w:t>
      </w:r>
      <w:r w:rsidR="00705891" w:rsidRPr="00705891">
        <w:rPr>
          <w:rFonts w:ascii="Times New Roman" w:eastAsia="Times New Roman" w:hAnsi="Times New Roman" w:cs="Times New Roman"/>
          <w:color w:val="000000"/>
        </w:rPr>
        <w:t>stability landscapes in predictable ways</w:t>
      </w:r>
      <w:r w:rsidR="00705891">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w:t>
      </w:r>
      <w:r w:rsidRPr="00D530A4">
        <w:rPr>
          <w:rFonts w:ascii="Times New Roman" w:eastAsia="Times New Roman" w:hAnsi="Times New Roman" w:cs="Times New Roman"/>
          <w:b/>
          <w:bCs/>
          <w:color w:val="000000"/>
        </w:rPr>
        <w:t>H3.1</w:t>
      </w:r>
      <w:r w:rsidR="00705891">
        <w:rPr>
          <w:rFonts w:ascii="Times New Roman" w:eastAsia="Times New Roman" w:hAnsi="Times New Roman" w:cs="Times New Roman"/>
          <w:color w:val="000000"/>
        </w:rPr>
        <w:t>, Table 1</w:t>
      </w:r>
      <w:r w:rsidRPr="00D530A4">
        <w:rPr>
          <w:rFonts w:ascii="Times New Roman" w:eastAsia="Times New Roman" w:hAnsi="Times New Roman" w:cs="Times New Roman"/>
          <w:color w:val="000000"/>
        </w:rPr>
        <w:t xml:space="preserve">), we will analyze year-by-year differences in multivariate characterizations of the stability landscape (Figure </w:t>
      </w:r>
      <w:r w:rsidR="00412AC0">
        <w:rPr>
          <w:rFonts w:ascii="Times New Roman" w:eastAsia="Times New Roman" w:hAnsi="Times New Roman" w:cs="Times New Roman"/>
          <w:color w:val="000000"/>
        </w:rPr>
        <w:t>2</w:t>
      </w:r>
      <w:r w:rsidRPr="00D530A4">
        <w:rPr>
          <w:rFonts w:ascii="Times New Roman" w:eastAsia="Times New Roman" w:hAnsi="Times New Roman" w:cs="Times New Roman"/>
          <w:color w:val="000000"/>
        </w:rPr>
        <w:t>) in an MLM regression framework. We hypothesize that there will be significant effects of ecosystem manipulations on stability landscape characteristics and that effects will differ by manipulation type, reflecting the distinct mechanistic effects on resilience of altering biocomplexity (food webs), altering the light environment, and nutrient additions.</w:t>
      </w:r>
    </w:p>
    <w:p w14:paraId="00000081" w14:textId="7777777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quantify the relative magnitudes of environmentally-driven versus manipulation-driven variability in stability landscapes (</w:t>
      </w:r>
      <w:r w:rsidRPr="00D530A4">
        <w:rPr>
          <w:rFonts w:ascii="Times New Roman" w:eastAsia="Times New Roman" w:hAnsi="Times New Roman" w:cs="Times New Roman"/>
          <w:b/>
          <w:bCs/>
          <w:color w:val="000000"/>
        </w:rPr>
        <w:t>H3.2</w:t>
      </w:r>
      <w:r w:rsidRPr="00D530A4">
        <w:rPr>
          <w:rFonts w:ascii="Times New Roman" w:eastAsia="Times New Roman" w:hAnsi="Times New Roman" w:cs="Times New Roman"/>
          <w:color w:val="000000"/>
        </w:rPr>
        <w:t>), we will compare year-by-year differences in the multivariate characterization of the stability landscape (Figure 3) between a) pairs of years where the lake has the same manipulation status (yes/no) in both years and b) pairs of years when a lake is unmanipulated in one year and manipulated in the other. Differences will be measured as the Euclidean distance in multivariate space between lake-years, where their positions in this space are defined by the set of focal stability landscape characteristics. A two-sample Kolmogorov-Smirnov test will be used to assess evidence for whether samples (a) and (b) differ; a non-significant test is consistent with our hypothesis that changes in the stability landscape attributable to manipulations are of similar magnitude to those arising from environmental (e.g., climate) variation. If Obj. 2 shows that different kinds of manipulations have distinct effects, additional samples can be incorporated into this analysis that group by lake manipulation type.</w:t>
      </w:r>
    </w:p>
    <w:p w14:paraId="00000082" w14:textId="0943DB33"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i/>
          <w:iCs/>
          <w:color w:val="000000"/>
        </w:rPr>
        <w:t xml:space="preserve">Supporting the premise of our question, our preliminary results (Figure </w:t>
      </w:r>
      <w:r w:rsidR="00412AC0">
        <w:rPr>
          <w:rFonts w:ascii="Times New Roman" w:eastAsia="Times New Roman" w:hAnsi="Times New Roman" w:cs="Times New Roman"/>
          <w:i/>
          <w:iCs/>
          <w:color w:val="000000"/>
        </w:rPr>
        <w:t>5</w:t>
      </w:r>
      <w:r w:rsidRPr="00D530A4">
        <w:rPr>
          <w:rFonts w:ascii="Times New Roman" w:eastAsia="Times New Roman" w:hAnsi="Times New Roman" w:cs="Times New Roman"/>
          <w:i/>
          <w:iCs/>
          <w:color w:val="000000"/>
        </w:rPr>
        <w:t xml:space="preserve">) suggest that </w:t>
      </w:r>
      <w:r w:rsidRPr="00D530A4">
        <w:rPr>
          <w:rFonts w:ascii="Times New Roman" w:eastAsia="Times New Roman" w:hAnsi="Times New Roman" w:cs="Times New Roman"/>
          <w:i/>
          <w:iCs/>
          <w:color w:val="000000"/>
        </w:rPr>
        <w:lastRenderedPageBreak/>
        <w:t>ecosystem manipulations yield detectable changes to stability landscapes</w:t>
      </w:r>
      <w:r w:rsidRPr="00D530A4">
        <w:rPr>
          <w:rFonts w:ascii="Times New Roman" w:eastAsia="Times New Roman" w:hAnsi="Times New Roman" w:cs="Times New Roman"/>
          <w:color w:val="000000"/>
        </w:rPr>
        <w:t>. In 2021 and 2022 Sparkling Lake was stocked with additional zooplanktivorous fish (cisco), reducing grazing and allowing greater phytoplankton production when physicochemical conditions support</w:t>
      </w:r>
      <w:sdt>
        <w:sdtPr>
          <w:rPr>
            <w:rFonts w:ascii="Times New Roman" w:hAnsi="Times New Roman" w:cs="Times New Roman"/>
          </w:rPr>
          <w:tag w:val="goog_rdk_155"/>
          <w:id w:val="-52801778"/>
        </w:sdtPr>
        <w:sdtEndPr/>
        <w:sdtContent>
          <w:r w:rsidRPr="00D530A4">
            <w:rPr>
              <w:rFonts w:ascii="Times New Roman" w:eastAsia="Times New Roman" w:hAnsi="Times New Roman" w:cs="Times New Roman"/>
              <w:color w:val="000000"/>
            </w:rPr>
            <w:t>ed</w:t>
          </w:r>
        </w:sdtContent>
      </w:sdt>
      <w:r w:rsidRPr="00D530A4">
        <w:rPr>
          <w:rFonts w:ascii="Times New Roman" w:eastAsia="Times New Roman" w:hAnsi="Times New Roman" w:cs="Times New Roman"/>
          <w:color w:val="000000"/>
        </w:rPr>
        <w:t xml:space="preserve"> it. Compared to two years prior to the fish addition (2012 and 2013), the stability landscapes for 2021 and 2022 were shifted right (high-DO basin of attraction &gt;100% saturation) and the basins were shallower, suggesting less resilience of these regimes to threshold crossings.</w:t>
      </w:r>
    </w:p>
    <w:p w14:paraId="00000083" w14:textId="7F42EA81"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i/>
          <w:iCs/>
        </w:rPr>
        <w:t>Potential Pitfalls</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Our research relies on recently developed analytical approaches that, while not yet widely applied, have been thoroughly tested</w:t>
      </w:r>
      <w:r w:rsidRPr="00D530A4">
        <w:rPr>
          <w:rFonts w:ascii="Times New Roman" w:eastAsia="Times New Roman" w:hAnsi="Times New Roman" w:cs="Times New Roman"/>
          <w:vertAlign w:val="superscript"/>
        </w:rPr>
        <w:t>21</w:t>
      </w:r>
      <w:r w:rsidRPr="00D530A4">
        <w:rPr>
          <w:rFonts w:ascii="Times New Roman" w:eastAsia="Times New Roman" w:hAnsi="Times New Roman" w:cs="Times New Roman"/>
        </w:rPr>
        <w:t xml:space="preserve"> and used to generate preliminary results (Figure </w:t>
      </w:r>
      <w:r w:rsidR="003C2F69">
        <w:rPr>
          <w:rFonts w:ascii="Times New Roman" w:eastAsia="Times New Roman" w:hAnsi="Times New Roman" w:cs="Times New Roman"/>
        </w:rPr>
        <w:t>5</w:t>
      </w:r>
      <w:r w:rsidRPr="00D530A4">
        <w:rPr>
          <w:rFonts w:ascii="Times New Roman" w:eastAsia="Times New Roman" w:hAnsi="Times New Roman" w:cs="Times New Roman"/>
        </w:rPr>
        <w:t>). The analytical approach, while new in combination, rests on longstanding and well-understood components. Nonetheless, we have contingency plans if the new methods prove unsuitable. In this case, we would parameterize dynamical mathematical models for each lake-year, following Carpenter et al</w:t>
      </w:r>
      <w:r w:rsidR="00C75180">
        <w:rPr>
          <w:rFonts w:ascii="Times New Roman" w:eastAsia="Times New Roman" w:hAnsi="Times New Roman" w:cs="Times New Roman"/>
        </w:rPr>
        <w:t>. (2022)</w:t>
      </w:r>
      <w:r w:rsidRPr="00D530A4">
        <w:rPr>
          <w:rFonts w:ascii="Times New Roman" w:eastAsia="Times New Roman" w:hAnsi="Times New Roman" w:cs="Times New Roman"/>
        </w:rPr>
        <w:t>, and make equivalent comparisons of the modeled stability landscapes. We emphasize this approach because it enables reconstructions of stability landscapes comparable to our primary method. Should this approach fail, we will use generic statistical indicators of stability in our analyses. Note that in our study a critical shortcoming of such statistical indicators, namely their dubious validity for making comparisons of stability across ecosystems subject to different environmental forcing, is mitigated by the close proximity (&lt;30 km) of the lakes resulting in highly spatially autocorrelated environmental conditions. </w:t>
      </w:r>
    </w:p>
    <w:p w14:paraId="00000085" w14:textId="46197E43" w:rsidR="008E0D62" w:rsidRPr="00D530A4" w:rsidRDefault="00DC7114" w:rsidP="004E7412">
      <w:pPr>
        <w:widowControl w:val="0"/>
        <w:spacing w:after="120" w:line="240" w:lineRule="auto"/>
        <w:rPr>
          <w:rFonts w:ascii="Times New Roman" w:eastAsia="Times New Roman" w:hAnsi="Times New Roman" w:cs="Times New Roman"/>
        </w:rPr>
      </w:pPr>
      <w:sdt>
        <w:sdtPr>
          <w:rPr>
            <w:rFonts w:ascii="Times New Roman" w:hAnsi="Times New Roman" w:cs="Times New Roman"/>
          </w:rPr>
          <w:tag w:val="goog_rdk_156"/>
          <w:id w:val="1112714579"/>
        </w:sdtPr>
        <w:sdtEndPr/>
        <w:sdtContent/>
      </w:sdt>
      <w:r w:rsidR="00DC0722" w:rsidRPr="00D530A4">
        <w:rPr>
          <w:rFonts w:ascii="Times New Roman" w:eastAsia="Times New Roman" w:hAnsi="Times New Roman" w:cs="Times New Roman"/>
          <w:b/>
          <w:bCs/>
        </w:rPr>
        <w:t>Intellectual Merit</w:t>
      </w:r>
      <w:r w:rsidR="008A038F" w:rsidRPr="008A038F">
        <w:rPr>
          <w:rFonts w:ascii="Times New Roman" w:eastAsia="Times New Roman" w:hAnsi="Times New Roman" w:cs="Times New Roman"/>
          <w:b/>
          <w:bCs/>
        </w:rPr>
        <w:t>:</w:t>
      </w:r>
      <w:r w:rsidR="008A038F">
        <w:rPr>
          <w:rFonts w:ascii="Times New Roman" w:eastAsia="Times New Roman" w:hAnsi="Times New Roman" w:cs="Times New Roman"/>
        </w:rPr>
        <w:t xml:space="preserve"> </w:t>
      </w:r>
      <w:r w:rsidR="00DC0722" w:rsidRPr="00D530A4">
        <w:rPr>
          <w:rFonts w:ascii="Times New Roman" w:eastAsia="Times New Roman" w:hAnsi="Times New Roman" w:cs="Times New Roman"/>
        </w:rPr>
        <w:t xml:space="preserve">There is a critical need to understand how and why ecosystem </w:t>
      </w:r>
      <w:r w:rsidR="008A038F">
        <w:rPr>
          <w:rFonts w:ascii="Times New Roman" w:eastAsia="Times New Roman" w:hAnsi="Times New Roman" w:cs="Times New Roman"/>
        </w:rPr>
        <w:t>resilience</w:t>
      </w:r>
      <w:r w:rsidR="008A038F" w:rsidRPr="00D530A4">
        <w:rPr>
          <w:rFonts w:ascii="Times New Roman" w:eastAsia="Times New Roman" w:hAnsi="Times New Roman" w:cs="Times New Roman"/>
        </w:rPr>
        <w:t xml:space="preserve"> </w:t>
      </w:r>
      <w:r w:rsidR="00DC0722" w:rsidRPr="00D530A4">
        <w:rPr>
          <w:rFonts w:ascii="Times New Roman" w:eastAsia="Times New Roman" w:hAnsi="Times New Roman" w:cs="Times New Roman"/>
        </w:rPr>
        <w:t xml:space="preserve">varies through time and among ecosystems. Doing so stands to reveal new fundamental insights into the nature of ecosystem stability and we posit will help resolve longstanding tension between strong theoretical support for alternative stable states and equivocal empirical support. Achieving this has long been held back by limitations in data availability and analysis methods, but such limitations have recently been relaxed, and we are poised to make substantial progress, rapidly. Thus, the proposed work is a potentially transformative advance. </w:t>
      </w:r>
    </w:p>
    <w:p w14:paraId="30DDDC3F" w14:textId="135E44DE" w:rsidR="007B627B" w:rsidRPr="008A038F" w:rsidRDefault="007B627B" w:rsidP="004E7412">
      <w:pPr>
        <w:widowControl w:val="0"/>
        <w:spacing w:after="120" w:line="240" w:lineRule="auto"/>
        <w:rPr>
          <w:rFonts w:ascii="Times New Roman" w:eastAsia="Times New Roman" w:hAnsi="Times New Roman" w:cs="Times New Roman"/>
        </w:rPr>
      </w:pPr>
      <w:r w:rsidRPr="007B627B">
        <w:rPr>
          <w:rFonts w:ascii="Times New Roman" w:eastAsia="Times New Roman" w:hAnsi="Times New Roman" w:cs="Times New Roman"/>
        </w:rPr>
        <w:t xml:space="preserve">We will facilitate the scientific community building on our work by publishing i) a synthesized dataset harmonizing across the </w:t>
      </w:r>
      <w:r w:rsidRPr="008A038F">
        <w:rPr>
          <w:rFonts w:ascii="Times New Roman" w:eastAsia="Times New Roman" w:hAnsi="Times New Roman" w:cs="Times New Roman"/>
        </w:rPr>
        <w:t>three distinct but concurrent monitoring programs, including documentation following a Super Intelligence (SI)-friendly metadata standard (e.g., Croissant) and code facilitating further data interoperability and re-use including by SI systems; ii) data analysis software (in the form of an R package) for performing the new, spline-based system reconstruction analyses. At present, the new methods are only available as MATLAB code and thus can only be run with costly software (R is free and open source).</w:t>
      </w:r>
    </w:p>
    <w:p w14:paraId="65FABD8D" w14:textId="6088CB47" w:rsidR="007B627B" w:rsidRPr="007B627B" w:rsidRDefault="007B627B" w:rsidP="004E7412">
      <w:pPr>
        <w:widowControl w:val="0"/>
        <w:spacing w:after="120" w:line="240" w:lineRule="auto"/>
        <w:rPr>
          <w:rFonts w:ascii="Times New Roman" w:eastAsia="Times New Roman" w:hAnsi="Times New Roman" w:cs="Times New Roman"/>
        </w:rPr>
      </w:pPr>
      <w:r w:rsidRPr="008A038F">
        <w:rPr>
          <w:rFonts w:ascii="Times New Roman" w:eastAsia="Times New Roman" w:hAnsi="Times New Roman" w:cs="Times New Roman"/>
        </w:rPr>
        <w:t>NSF currently emphasizes innovations in Super Intelligence, which seeks to enable machines to make intelligent decisions from data. In addition to leveraging new SI tools and validating them in new contexts (Obj. 2), and to publishing a new SI-ready dataset, the proposed work lays the groundwork for SI systems that could assess ecosystem stability, track resilience changes, and inform decision-making by: a) critically stress-testing a new, flexible approach to system reconstruction that is widely applicable to ecolog</w:t>
      </w:r>
      <w:r w:rsidRPr="007B627B">
        <w:rPr>
          <w:rFonts w:ascii="Times New Roman" w:eastAsia="Times New Roman" w:hAnsi="Times New Roman" w:cs="Times New Roman"/>
        </w:rPr>
        <w:t>ical data; and b) producing novel understanding of how and why</w:t>
      </w:r>
      <w:r>
        <w:rPr>
          <w:rFonts w:ascii="Times New Roman" w:eastAsia="Times New Roman" w:hAnsi="Times New Roman" w:cs="Times New Roman"/>
        </w:rPr>
        <w:t xml:space="preserve"> </w:t>
      </w:r>
      <w:r w:rsidRPr="007B627B">
        <w:rPr>
          <w:rFonts w:ascii="Times New Roman" w:eastAsia="Times New Roman" w:hAnsi="Times New Roman" w:cs="Times New Roman"/>
        </w:rPr>
        <w:t>ecosystem manipulations affect system</w:t>
      </w:r>
      <w:r>
        <w:rPr>
          <w:rFonts w:ascii="Times New Roman" w:eastAsia="Times New Roman" w:hAnsi="Times New Roman" w:cs="Times New Roman"/>
        </w:rPr>
        <w:t xml:space="preserve"> </w:t>
      </w:r>
      <w:r w:rsidRPr="007B627B">
        <w:rPr>
          <w:rFonts w:ascii="Times New Roman" w:eastAsia="Times New Roman" w:hAnsi="Times New Roman" w:cs="Times New Roman"/>
        </w:rPr>
        <w:t>resilience.</w:t>
      </w:r>
    </w:p>
    <w:p w14:paraId="16ABADBE" w14:textId="4725F1F6" w:rsidR="008A038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rPr>
        <w:t>Project Team and Timeline</w:t>
      </w:r>
      <w:r w:rsidR="00F02E59">
        <w:rPr>
          <w:rFonts w:ascii="Times New Roman" w:eastAsia="Times New Roman" w:hAnsi="Times New Roman" w:cs="Times New Roman"/>
        </w:rPr>
        <w:t xml:space="preserve">: </w:t>
      </w:r>
      <w:r w:rsidRPr="00D530A4">
        <w:rPr>
          <w:rFonts w:ascii="Times New Roman" w:eastAsia="Times New Roman" w:hAnsi="Times New Roman" w:cs="Times New Roman"/>
        </w:rPr>
        <w:t xml:space="preserve">Together, the PIs have extensive expertise in i) the quantitative tools required for this research, ii) lake ecosystem dynamics, and iii) data generation and sampling protocols pertinent to wise re-use of these datasets. </w:t>
      </w:r>
      <w:r w:rsidRPr="00D530A4">
        <w:rPr>
          <w:rFonts w:ascii="Times New Roman" w:eastAsia="Times New Roman" w:hAnsi="Times New Roman" w:cs="Times New Roman"/>
          <w:i/>
          <w:iCs/>
          <w:u w:val="single"/>
        </w:rPr>
        <w:t>Walter</w:t>
      </w:r>
      <w:r w:rsidRPr="00D530A4">
        <w:rPr>
          <w:rFonts w:ascii="Times New Roman" w:eastAsia="Times New Roman" w:hAnsi="Times New Roman" w:cs="Times New Roman"/>
        </w:rPr>
        <w:t xml:space="preserve"> is a quantitative ecologist who has worked extensively at using cutting-edge quantitative techniques to study the stability and resilience of ecological system</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{"citationID":"bbhVTVdW","properties":{"unsorted":false,"formattedCitation":"(Walter et al. 2017, 2022b, 2024)","plainCitation":"(Walter et al. 2017, 2022b, 2024)","noteIndex":0},"citationItems":[{"id":10860,"uris":["http://zotero.org/groups/6709984/items/QIJC3U8J"],"itemData":{"id":10860,"type":"article-journal","abstract":"Abstract\n            \n              Spatial synchrony, defined as correlated temporal fluctuations among populations, is a fundamental feature of population dynamics, but many aspects of synchrony remain poorly understood. Few studies have examined detailed geographical patterns of synchrony; instead most focus on how synchrony declines with increasing linear distance between locations, making the simplifying assumption that distance decay is isotropic. By synthesising and extending prior work, we show how\n              geography of synchrony\n              , a term which we use to refer to detailed spatial variation in patterns of synchrony, can be leveraged to understand ecological processes including identification of drivers of synchrony, a long‐standing challenge. We focus on three main objectives: (1) showing conceptually and theoretically four mechanisms that can generate geographies of synchrony; (2) documenting complex and pronounced geographies of synchrony in two important study systems; and (3) demonstrating a variety of methods capable of revealing the geography of synchrony and, through it, underlying organism ecology. For example, we introduce a new type of network, the synchrony network, the structure of which provides ecological insight. By documenting the importance of geographies of synchrony, advancing conceptual frameworks, and demonstrating powerful methods, we aim to help elevate the geography of synchrony into a mainstream area of study and application.","container-title":"Ecology Letters","DOI":"10.1111/ele.12782","ISSN":"1461-023X, 1461-0248","issue":"7","journalAbbreviation":"Ecology Letters","language":"en","page":"801-814","source":"DOI.org (Crossref)","title":"The geography of spatial synchrony","volume":"20","author":[{"family":"Walter","given":"Jonathan A."},{"family":"Sheppard","given":"Lawrence W."},{"family":"Anderson","given":"Thomas L."},{"family":"Kastens","given":"Jude H."},{"family":"Bjørnstad","given":"Ottar N."},{"family":"Liebhold","given":"Andrew M."},{"family":"Reuman","given":"Daniel C."}],"editor":[{"family":"Blasius","given":"Bernd"}],"issued":{"date-parts":[["2017",7]]}}},{"id":10854,"uris":["http://zotero.org/groups/6709984/items/Z3MJ88F9"],"itemData":{"id":10854,"type":"article-journal","abstract":"Abstract\n            Spatial synchrony may be tail‐dependent, that is, stronger when populations are abundant than scarce, or vice‐versa. Here, ‘tail‐dependent’ follows from distributions having a lower tail consisting of relatively low values and an upper tail of relatively high values. We present a general theory of how the distribution and correlation structure of an environmental driver translates into tail‐dependent spatial synchrony through a non‐linear response, and examine empirical evidence for theoretical predictions in giant kelp along the California coastline. In sheltered areas, kelp declines synchronously (lower‐tail dependence) when waves are relatively intense, because waves below a certain height do little damage to kelp. Conversely, in exposed areas, kelp is synchronised primarily by periods of calmness that cause shared recovery (upper‐tail dependence). We find evidence for geographies of tail dependence in synchrony, which helps structure regional population resilience: areas where population declines are asynchronous may be more resilient to disturbance because remnant populations facilitate reestablishment.","container-title":"Ecology Letters","DOI":"10.1111/ele.13991","ISSN":"1461-023X, 1461-0248","issue":"5","journalAbbreviation":"Ecology Letters","language":"en","page":"1189-1201","source":"DOI.org (Crossref)","title":"Tail‐dependent spatial synchrony arises from nonlinear driver–response relationships","volume":"25","author":[{"family":"Walter","given":"Jonathan A."},{"family":"Castorani","given":"Max C. N."},{"family":"Bell","given":"Tom W."},{"family":"Sheppard","given":"Lawrence W."},{"family":"Cavanaugh","given":"Kyle C."},{"family":"Reuman","given":"Daniel C."}],"editor":[{"family":"Adler","given":"Frederick"}],"issued":{"date-parts":[["2022",5]]}}},{"id":10853,"uris":["http://zotero.org/groups/6709984/items/MQWKWT8I"],"itemData":{"id":10853,"type":"article-journal","abstract":"Cross-ecosystem subsidies are critical to ecosystem structure and function, especially in recipient ecosystems where they are the primary source of organic matter to the food web. Subsidies are indicative of processes connecting ecosystems and can couple ecological dynamics across system boundaries. However, the degree to which such flows can induce cross-ecosystem cascades of spatial synchrony, the tendency for system fluctuations to be correlated across locations, is not well understood. Synchrony has destabilizing effects on ecosystems, adding to the importance of understanding spatiotemporal patterns of synchrony transmission. In order to understand whether and how spatial synchrony cascades across the marine-terrestrial boundary via resource subsidies, we studied the relationship between giant kelp forests on rocky nearshore reefs and sandy beach ecosystems that receive resource subsidies in the form of kelp wrack (detritus). We found that synchrony cascades from rocky reefs to sandy beaches, with spatiotemporal patterns mediated by fluctuations in live kelp biomass, wave action, and beach width. Moreover, wrack deposition synchronized local abundances of shorebirds that move among beaches seeking to forage on wrack-associated invertebrates, demonstrating that synchrony due to subsidies propagates across trophic levels in the recipient ecosystem. Synchronizing resource subsidies likely play an underappreciated role in the spatiotemporal structure, functioning, and stability of ecosystems.","container-title":"Proceedings of the National Academy of Sciences","DOI":"10.1073/pnas.2310052120","ISSN":"0027-8424, 1091-6490","issue":"2","journalAbbreviation":"Proc. Natl. Acad. Sci. U.S.A.","language":"en","page":"e2310052120","source":"DOI.org (Crossref)","title":"Spatial synchrony cascades across ecosystem boundaries and up food webs via resource subsidies","volume":"121","author":[{"family":"Walter","given":"Jonathan A."},{"family":"Emery","given":"Kyle A."},{"family":"Dugan","given":"Jenifer E."},{"family":"Hubbard","given":"David M."},{"family":"Bell","given":"Tom W."},{"family":"Sheppard","given":"Lawrence W."},{"family":"Karatayev","given":"Vadim A."},{"family":"Cavanaugh","given":"Kyle C."},{"family":"Reuman","given":"Daniel C."},{"family":"Castorani","given":"Max C. N."}],"issued":{"date-parts":[["2024",1,9]]}}}],"schema":"https://github.com/citation-style-language/schema/raw/master/csl-citation.json"}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(Walter et al. 2017, 2022b, 2024)</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including the dynamics of </w:t>
      </w:r>
      <w:r w:rsidRPr="00D530A4">
        <w:rPr>
          <w:rFonts w:ascii="Times New Roman" w:eastAsia="Times New Roman" w:hAnsi="Times New Roman" w:cs="Times New Roman"/>
        </w:rPr>
        <w:lastRenderedPageBreak/>
        <w:t>lake ensemble</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{"citationID":"jhXibbq1","properties":{"unsorted":false,"formattedCitation":"(Walter et al. 2023a)","plainCitation":"(Walter et al. 2023a)","noteIndex":0},"citationItems":[{"id":"ZOJdrjVJ/NHrbdQ3u","uris":["http://zotero.org/groups/6709984/items/Q65NPR7Y"],"itemData":{"id":10447,"type":"article-journal","abstract":"Abstract\n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(Walter et al. 2023a)</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Walter has substantial experience publishing open data and softwar</w:t>
      </w:r>
      <w:r w:rsidR="00C75180">
        <w:rPr>
          <w:rFonts w:ascii="Times New Roman" w:eastAsia="Times New Roman" w:hAnsi="Times New Roman" w:cs="Times New Roman"/>
        </w:rPr>
        <w:t xml:space="preserve">e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{"citationID":"2tyAAddV","properties":{"unsorted":false,"formattedCitation":"(Walter et al. 2022a; Walter 2025)","plainCitation":"(Walter et al. 2022a; Walter 2025)","dontUpdate":true,"noteIndex":0},"citationItems":[{"id":10851,"uris":["http://zotero.org/groups/6709984/items/KSRN8RA6"],"itemData":{"id":10851,"type":"article-journal","abstract":"Abstract\n            Determining when a disturbance has occurred, its severity, and when the system recovered, is important to numerous questions in the aquatic sciences. This problem can be conceptualized as the timing and degree of perturbation from a typical state, and when the system returns to that typical state. We present an algorithm for detecting disturbance and recovery designed for high‐frequency time series, e.g., data produced by automated sampling devices in instrumented buoys and flux towers. The algorithm quantifies differences in the empirical cumulative distribution functions of moving windows over reference and evaluation periods, and is sensitive to changes in the mean, variance, and higher statistical moments. Tests on simulated data show it accurately identifies disturbance and recovery. Three case studies illustrate the application of our algorithm in different empirical settings. A case study on dissolved oxygen in a Florida, USA estuary following a hurricane identified the disturbance and recovery 73 d later. A case study on air temperature and net ecosystem exchange in the Florida everglades identified cold snaps coinciding with periods of reduced carbon uptake. A case study on rotifer abundance following zebra mussel invasion in the Hudson River, NY showed rotifer collapse following invasion and recovery over a decade later. Methods such as ours can improve understanding response to disturbance and facilitate comparative and synthetic study of disturbance impacts across ecosystems.","container-title":"Limnology and Oceanography: Methods","DOI":"10.1002/lom3.10490","ISSN":"1541-5856, 1541-5856","issue":"6","journalAbbreviation":"Limnology &amp; Ocean Methods","language":"en","page":"338-349","source":"DOI.org (Crossref)","title":"An algorithm for detecting and quantifying disturbance and recovery in high‐frequency time series","volume":"20","author":[{"family":"Walter","given":"Jonathan A."},{"family":"Buelo","given":"Cal D."},{"family":"Besterman","given":"Alice F."},{"family":"Tassone","given":"Spencer J."},{"family":"Atkins","given":"Jeff W."},{"family":"Pace","given":"Michael L."}],"issued":{"date-parts":[["2022",6]]}}},{"id":10852,"uris":["http://zotero.org/groups/6709984/items/9XYDC7ZE"],"itemData":{"id":10852,"type":"dataset","abstract":"This data package describes long-term trends in metrics describing population stability and used as statistical early warnings of regime shifts in 29 fish species that inhabit the San Francisco Bay-Delta in central California, USA. Metrics used in this study include spatial synchrony, temporal coefficient of variation (CV), and lag-1 temporal autocorrelation. Trends were measured using ordinary least squares linear regression.\n \n These derived data were developed from abundance (as CPUE) time series based on three long-term fish monitoring studies included in https://doi.org/10.6073/pasta/a29a6e674b0f8797e13fbc4b08b92e5b; the Fall Midwater Trawl Survey, Delta Juvenile Monitoring Program, and Bay Study. Selected data were from fall months (September to December) in 1980-2023, from midwater trawl and beach seine surveys for which sampling effort (e.g., tow volume) was recorded. Data on fish exceeding maximum length thresholds for age-0 fish were discarded, except for white sturgeon, where the maximum length threshold corresponded to approximately 10 years of age, the onset of reproductive maturity. Observations from different sampling stations were aggregated into 10 sub-regions (South San Francisco Bay, Central San Francisco Bay, San Pablo Bay, Napa River, Suisun Bay, Delta Confluence, South Delta, North Delta, San Joaquin River, Sacramento River, and midwater trawl samples and beach seine samples were considered separately because the methods sample distinct habitat types. Combinations of sub-region and sampling method were considered distinct spatial units.\n \n EWI metrics were measured in 5-year rolling windows to permit assessment of changes over time. The temporal CV and lag-1 autocorrelation were measured on individual spatial unit time series, ignoring windows with &amp;gt;1 year of missing data. The coefficient of variation divides the standard deviation by the mean. Lag-1 autocorrelation was measured as Pearson correlation. Spatial synchrony was measured across spatial units, ignoring spatial units with &amp;gt;1 year of missing data, and ignoring rolling windows where &amp;lt;3 spatial units had sufficient data. Spatial synchrony was measured as the mean of pairwise Spearman correlations. Trends in EWI metrics were measured only when there were at least 5 rolling window measurements spanning at least 10 years.","DOI":"10.6073/PASTA/AA552E1F82F95A33C2EA657E3C0706E4","language":"en","publisher":"Environmental Data Initiative","source":"DOI.org (Datacite)","title":"Quantifying changes in fish population stability using statistical early warnings of regime shifts","URL":"https://portal.edirepository.org/nis/mapbrowse?packageid=edi.1899.1","author":[{"family":"Walter","given":"Jonathan A"}],"accessed":{"date-parts":[["2026",10,20]]},"issued":{"date-parts":[["2025"]]}}}],"schema":"https://github.com/citation-style-language/schema/raw/master/csl-citation.json"}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t>
      </w:r>
      <w:r w:rsidR="00C75180">
        <w:rPr>
          <w:rFonts w:ascii="Times New Roman" w:hAnsi="Times New Roman" w:cs="Times New Roman"/>
        </w:rPr>
        <w:t xml:space="preserve">e.g., </w:t>
      </w:r>
      <w:r w:rsidR="00C75180" w:rsidRPr="00C75180">
        <w:rPr>
          <w:rFonts w:ascii="Times New Roman" w:hAnsi="Times New Roman" w:cs="Times New Roman"/>
        </w:rPr>
        <w:t>Walter et al. 2022a; Walter 2025)</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Wilkinson</w:t>
      </w:r>
      <w:r w:rsidRPr="00D530A4">
        <w:rPr>
          <w:rFonts w:ascii="Times New Roman" w:eastAsia="Times New Roman" w:hAnsi="Times New Roman" w:cs="Times New Roman"/>
        </w:rPr>
        <w:t xml:space="preserve"> is a limnologist and ecosystem ecologist with a longstanding research program on resilienc</w:t>
      </w:r>
      <w:r w:rsidR="00C75180">
        <w:rPr>
          <w:rFonts w:ascii="Times New Roman" w:eastAsia="Times New Roman" w:hAnsi="Times New Roman" w:cs="Times New Roman"/>
        </w:rPr>
        <w:t xml:space="preserve">e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{"citationID":"CZDfREUn","properties":{"unsorted":false,"formattedCitation":"(Wilkinson et al. 2018)","plainCitation":"(Wilkinson et al. 2018)","noteIndex":0},"citationItems":[{"id":2451,"uris":["http://zotero.org/groups/2418348/items/WEQYTU4W"],"itemData":{"id":2451,"type":"article-journal","container-title":"Ecological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2018)</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and land-lake interaction</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{"citationID":"9cbPrn6s","properties":{"unsorted":false,"formattedCitation":"(Wilkinson et al. 2013)","plainCitation":"(Wilkinson et al. 2013)","noteIndex":0},"citationItems":[{"id":10866,"uris":["http://zotero.org/groups/6709984/items/ZCJTHZGC"],"itemData":{"id":10866,"type":"article-journal","abstract":"Aquatic ecosystems are hotspots of decomposition and sources of carbon dioxide to the atmosphere that are globally significant. Carbon exported from land (allochthonous) also supplements the carbon fixed by photosynthesis in aquatic ecosystems (autochthonous), contributing to the organic matter (OM) that supports aquatic consumers. Although the presence of terrestrial compounds in aquatic OM is well known, the contribution of terrestrial versus aquatic sources to the composition of OM has been quantified for only a handful of systems. Here we use stable isotopes of hydrogen and carbon to demonstrate that the terrestrial contribution (Φ\n              Terr\n              ) to particulate organic matter (POM) is as large or larger (mean = 54.6% terrestrial) than the algal contribution in 39 lakes of the northern highlands region of Wisconsin and Michigan. Further, the largest carbon pool, dissolved organic matter (DOM), is strongly dominated by allochthonous material (mean for the same set of lakes approximately 100% terrestrial). Among lakes, increases in terrestrial contribution to POM are significantly correlated with more acidic pH. Extrapolating this relationship using a survey of pH in 1692 lakes in the region reveals that, with the exception of eutrophic lakes, most of the OM in lakes is of terrestrial origin. These results are consistent with the growing evidence that lakes are significant conduits for returning degraded terrestrial carbon to the atmosphere.\n            \n          , \n            Key Points\n            \n              \n                \n                  Particulate organic matter in lakes is of mixed terrestrial and aquatic origin\n                \n                \n                  Dissolved organic matter in lakes is overwhelmingly terrestrial in origin\n                \n                \n                  At the regional scale, organic matter in lakes is primarily terrestrial","container-title":"Global Biogeochemical Cycles","DOI":"10.1029/2012GB004453","ISSN":"0886-6236, 1944-9224","issue":"1","journalAbbreviation":"Global Biogeochemical Cycles","language":"en","license":"http://onlinelibrary.wiley.com/termsAndConditions#vor","page":"43-51","source":"DOI.org (Crossref)","title":"Terrestrial dominance of organic matter in north temperate lakes","volume":"27","author":[{"family":"Wilkinson","given":"Grace M."},{"family":"Pace","given":"Michael L."},{"family":"Cole","given":"Jonathan J."}],"issued":{"date-parts":[["2013",3]]}}}],"schema":"https://github.com/citation-style-language/schema/raw/master/csl-citation.json"}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2013)</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Wilkinson has deep familiarity with the lakes and data supporting this research as a co-lead PI of the NTL-LTER and a 15-year team member (now, lead PI) of the Cascade Project, a long-running series of lake manipulations that contribute data to this effort. Additionally, Walter and Wilkinson have a track record of productive collaboration</w:t>
      </w:r>
      <w:r w:rsidR="00C75180">
        <w:rPr>
          <w:rFonts w:ascii="Times New Roman" w:eastAsia="Times New Roman" w:hAnsi="Times New Roman" w:cs="Times New Roman"/>
        </w:rPr>
        <w:t xml:space="preserve"> </w:t>
      </w:r>
      <w:r w:rsidR="00C75180">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{"citationID":"tmZLf8fU","properties":{"unsorted":false,"formattedCitation":"(Wilkinson et al. 2020, 2022; Walter et al. 2021, 2023b)","plainCitation":"(Wilkinson et al. 2020, 2022; Walter et al. 2021, 2023b)","noteIndex":0},"citationItems":[{"id":1112,"uris":["http://zotero.org/groups/4994368/items/3MEZYCCZ"],"itemData":{"id":1112,"type":"article-journal","citation-key":"wilkinsonTrendsNeedUnderstand2020","container-title":"Limnology and Oceanography Letters","DOI":"10.1002/lol2.10153","ISSN":"2378-2242","issue":"4","language":"en","license":"© 2020 The Authors. Limnology and Oceanography Letters published by Wiley Periodicals, Inc. on behalf of Association for the Sciences of Limnology and Oceanography.","note":"_eprint: https://onlinelibrary.wiley.com/doi/pdf/10.1002/lol2.10153","page":"281-286","source":"Wiley Online Library","title":"Beyond the trends: The need to understand multiannual dynamics in aquatic ecosystems","title-short":"Beyond the trends","volume":"5","author":[{"family":"Wilkinson","given":"Grace M."},{"family":"Walter","given":"Jonathan"},{"family":"Fleck","given":"Rachel"},{"family":"Pace","given":"Michael L."}],"issued":{"date-parts":[["2020"]]}}},{"id":442,"uris":["http://zotero.org/users/8872226/items/ZN4UMZIS"],"itemData":{"id":442,"type":"article-journal","container-title":"Frontiers in Ecology and the Environment","DOI":"10.1002/fee.2421","ISSN":"1540-9295, 1540-9309","issue":"1","journalAbbreviation":"Frontiers in Ecol &amp; Environ","language":"en","page":"16-21","source":"DOI.org (Crossref)","title":"No evidence of widespread algal bloom intensification in hundreds of lakes","volume":"20","author":[{"family":"Wilkinson","given":"Grace M"},{"family":"Walter","given":"Jonathan A"},{"family":"Buelo","given":"Cal D"},{"family":"Pace","given":"Michael L"}],"issued":{"date-parts":[["2022",2]]}}},{"id":"ZOJdrjVJ/qMW2Vla7","uris":["http://zotero.org/groups/6709984/items/IXIWDGJI"],"itemData":{"id":10455,"type":"article-journal","container-title":"Ecosystems","DOI":"10.1007/s10021-020-00531-6","ISSN":"1432-9840, 1435-0629","issue":"3","journalAbbreviation":"Ecosystems","language":"en","page":"502-515","source":"DOI.org (Crossref)","title":"Temporal Coherence Between Lake and Landscape Primary Productivity","volume":"24","author":[{"family":"Walter","given":"Jonathan A."},{"family":"Fleck","given":"Rachel"},{"family":"Kastens","given":"Jude H."},{"family":"Pace","given":"Michael L."},{"family":"Wilkinson","given":"Grace M."}],"issued":{"date-parts":[["2021",4]]}}},{"id":5471,"uris":["http://zotero.org/groups/2418348/items/USJQM63A"],"itemData":{"id":5471,"type":"article-journal","abstract":"Ecosystem “hot spots” and “hot moments”—respectively, places and times of disproportionately high biogeochemical activity—are an important and often invoked concept in ecosystem science. Despite the popularity of the concept, there is no standard approach to quantifying hot spots and hot moments, hindering progress in understanding the phenomenon. For example, lack of a standard quantitative approach hinders advances arising from synthesis across datasets and studies potentially representing different processes, ecosystem types, places, and times. We present an approach to quantifying hot spots and hot moments based on the skewness and kurtosis of data distributions. Our approach explicitly tests for the presence of hot spots and/or hot moments, as well as identifies observations regarded as hot spots and/or hot moments. We apply our method to three case studies representing different ecosystem contexts and focal variables: soil pore space CO2 concentrations in a humid temperate watershed; dissolved oxygen saturation in a hypereutrophic, shallow lake; and seagrass metabolism on the coast of a tropical island. A rarefaction-based sensitivity analysis showed how detection of HSHM using our methods can be sensitive to changes in spatial and temporal sampling regimes, depending on the behavior of the system. To facilitate adoption of our approach, we provide the R package “hotspomoments” to implement the method. Adoption of a standard quantitative approach to hot spots and hot moments would advance ecosystem science.","container-title":"Ecosystems","DOI":"10.1007/s10021-023-00839-z","ISSN":"1435-0629","journalAbbreviation":"Ecosystems","language":"en","source":"Springer Link","title":"Toward a Standardized Method for Quantifying Ecosystem Hot Spots and Hot Moments","URL":"https://doi.org/10.1007/s10021-023-00839-z","author":[{"family":"Walter","given":"Jonathan A."},{"family":"Johnson","given":"Robert A."},{"family":"Atkins","given":"Jeff W."},{"family":"Ortiz","given":"David A."},{"family":"Wilkinson","given":"Grace M."}],"accessed":{"date-parts":[["2023",4,13]]},"issued":{"date-parts":[["2023",4,4]]}}}],"schema":"https://github.com/citation-style-language/schema/raw/master/csl-citation.json"}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2020, 2022; Walter et al. 2021, 2023b)</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w:t>
      </w:r>
    </w:p>
    <w:p w14:paraId="0000008B" w14:textId="275F8630"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Walter will lead data analysis, software development, and manuscript preparation; Wilkinson will lead data harmonization and Broader Impacts activities. We will collaborate via regular (e.g., biweekly) Zoom meetings and annual in-person meetings. In Y1 we will: complete a manuscript reporting results of Obj. 1 &amp; 2, conduct CWMN monitoring (</w:t>
      </w:r>
      <w:r w:rsidRPr="00D530A4">
        <w:rPr>
          <w:rFonts w:ascii="Times New Roman" w:eastAsia="Times New Roman" w:hAnsi="Times New Roman" w:cs="Times New Roman"/>
          <w:i/>
          <w:iCs/>
        </w:rPr>
        <w:t>Broader Impacts</w:t>
      </w:r>
      <w:r w:rsidRPr="00D530A4">
        <w:rPr>
          <w:rFonts w:ascii="Times New Roman" w:eastAsia="Times New Roman" w:hAnsi="Times New Roman" w:cs="Times New Roman"/>
        </w:rPr>
        <w:t>). In Y2 we will: complete a manuscript reporting results of Obj. 3, publish 2 harmonized datasets on EDI, publish analysis software, and give 2 conference presentations.</w:t>
      </w:r>
    </w:p>
    <w:p w14:paraId="0000008C" w14:textId="77777777" w:rsidR="008E0D62" w:rsidRPr="00D530A4" w:rsidRDefault="00DC7114" w:rsidP="004E7412">
      <w:pPr>
        <w:widowControl w:val="0"/>
        <w:spacing w:after="0" w:line="240" w:lineRule="auto"/>
        <w:rPr>
          <w:rFonts w:ascii="Times New Roman" w:eastAsia="Times New Roman" w:hAnsi="Times New Roman" w:cs="Times New Roman"/>
        </w:rPr>
      </w:pPr>
      <w:sdt>
        <w:sdtPr>
          <w:rPr>
            <w:rFonts w:ascii="Times New Roman" w:hAnsi="Times New Roman" w:cs="Times New Roman"/>
          </w:rPr>
          <w:tag w:val="goog_rdk_172"/>
          <w:id w:val="1678892281"/>
        </w:sdtPr>
        <w:sdtEndPr/>
        <w:sdtContent/>
      </w:sdt>
      <w:r w:rsidR="00DC0722" w:rsidRPr="00D530A4">
        <w:rPr>
          <w:rFonts w:ascii="Times New Roman" w:eastAsia="Times New Roman" w:hAnsi="Times New Roman" w:cs="Times New Roman"/>
          <w:b/>
          <w:bCs/>
        </w:rPr>
        <w:t>Broader Impacts</w:t>
      </w:r>
    </w:p>
    <w:p w14:paraId="74E131FA" w14:textId="6191D552" w:rsidR="008A038F" w:rsidRDefault="008A038F"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Ecosystems provide benefits to society valued at over $125 trillion annuall</w:t>
      </w:r>
      <w:r w:rsidR="00013DAD">
        <w:rPr>
          <w:rFonts w:ascii="Times New Roman" w:eastAsia="Times New Roman" w:hAnsi="Times New Roman" w:cs="Times New Roman"/>
        </w:rPr>
        <w:t xml:space="preserve">y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{"citationID":"XXdSyFt1","properties":{"unsorted":false,"formattedCitation":"(Daily and Matson 2008; Costanza et al. 2014)","plainCitation":"(Daily and Matson 2008; Costanza et al. 2014)","noteIndex":0},"citationItems":[{"id":10850,"uris":["http://zotero.org/groups/6709984/items/Q553M3GE"],"itemData":{"id":10850,"type":"article-journal","abstract":"Around the world, leaders are increasingly recognizing ecosystems as natural capital assets that supply life-support services of tremendous value. The challenge is to turn this recognition into incentives and institutions that will guide wise investments in natural capital, on a large scale. Advances are required on three key fronts, each featured here: the science of ecosystem production functions and service mapping; the design of appropriate finance, policy, and governance systems; and the art of implementing these in diverse biophysical and social contexts. Scientific understanding of ecosystem production functions is improving rapidly but remains a limiting factor in incorporating natural capital into decisions, via systems of national accounting and other mechanisms. Novel institutional structures are being established for a broad array of services and places, creating a need and opportunity for systematic assessment of their scope and limitations. Finally, it is clear that formal sharing of experience, and defining of priorities for future work, could greatly accelerate the rate of innovation and uptake of new approaches.","container-title":"Proceedings of the National Academy of Sciences","DOI":"10.1073/pnas.0804960105","ISSN":"0027-8424, 1091-6490","issue":"28","journalAbbreviation":"Proc. Natl. Acad. Sci. U.S.A.","language":"en","page":"9455-9456","source":"DOI.org (Crossref)","title":"Ecosystem services: From theory to implementation","title-short":"Ecosystem services","volume":"105","author":[{"family":"Daily","given":"Gretchen C."},{"family":"Matson","given":"Pamela A."}],"issued":{"date-parts":[["2008",7,15]]}}},{"id":10087,"uris":["http://zotero.org/groups/6447005/items/3EE8KY3H"],"itemData":{"id":10087,"type":"article-journal","container-title":"Global Environmental Change","DOI":"10.1016/j.gloenvcha.2014.04.002","ISSN":"09593780","journalAbbreviation":"Global Environmental Change","language":"en","page":"152-158","source":"DOI.org (Crossref)","title":"Changes in the global value of ecosystem services","volume":"26","author":[{"family":"Costanza","given":"Robert"},{"family":"De Groot","given":"Rudolf"},{"family":"Sutton","given":"Paul"},{"family":"Van Der Ploeg","given":"Sander"},{"family":"Anderson","given":"Sharolyn J."},{"family":"Kubiszewski","given":"Ida"},{"family":"Farber","given":"Stephen"},{"family":"Turner","given":"R. Kerry"}],"issued":{"date-parts":[["2014",5]]}}}],"schema":"https://github.com/citation-style-language/schema/raw/master/csl-citation.json"}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(Daily and Matson 2008; Costanza et al. 2014)</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Nature-based solutions aim to protect, sustainably manage, and restore ecosystems to secure these benefits for both people and nature. Yet, ecosystems worldwide are increasingly at risk of losing resilience and undergoing regime shifts that threaten the services they provide</w:t>
      </w:r>
      <w:r w:rsidR="00013DAD">
        <w:rPr>
          <w:rFonts w:ascii="Times New Roman" w:eastAsia="Times New Roman" w:hAnsi="Times New Roman" w:cs="Times New Roman"/>
          <w:vertAlign w:val="superscript"/>
        </w:rPr>
        <w:t xml:space="preserve"> </w:t>
      </w:r>
      <w:r w:rsidR="00013DAD">
        <w:rPr>
          <w:rFonts w:ascii="Times New Roman" w:eastAsia="Times New Roman" w:hAnsi="Times New Roman" w:cs="Times New Roman"/>
          <w:vertAlign w:val="superscript"/>
        </w:rPr>
        <w:fldChar w:fldCharType="begin"/>
      </w:r>
      <w:r w:rsidR="00D87189">
        <w:rPr>
          <w:rFonts w:ascii="Times New Roman" w:eastAsia="Times New Roman" w:hAnsi="Times New Roman" w:cs="Times New Roman"/>
          <w:vertAlign w:val="superscript"/>
        </w:rPr>
        <w:instrText xml:space="preserve"> ADDIN ZOTERO_ITEM CSL_CITATION {"citationID":"V3k8MK7M","properties":{"unsorted":false,"formattedCitation":"(Steffen et al. 2015)","plainCitation":"(Steffen et al. 2015)","noteIndex":0},"citationItems":[{"id":10849,"uris":["http://zotero.org/groups/6709984/items/ZF5I7HRV"],"itemData":{"id":10849,"type":"article-journal","abstract":"Crossing the boundaries in global sustainability\n            \n              The planetary boundary (PB) concept, introduced in 2009, aimed to define the environmental limits within which humanity can safely operate. This approach has proved influential in global sustainability policy development. Steffen\n              et al.\n              provide an updated and extended analysis of the PB framework. Of the original nine proposed boundaries, they identify three (including climate change) that might push the Earth system into a new state if crossed and that also have a pervasive influence on the remaining boundaries. They also develop the PB framework so that it can be applied usefully in a regional context.\n            \n            \n              Science\n              , this issue\n              10.1126/science.1259855\n            \n          , \n            Developments in the planetary boundaries concept provide a framework to support global sustainability.\n          , \n            \n              INTRODUCTION\n              There is an urgent need for a new paradigm that integrates the continued development of human societies and the maintenance of the Earth system (ES) in a resilient and accommodating state. The planetary boundary (PB) framework contributes to such a paradigm by providing a science-based analysis of the risk that human perturbations will destabilize the ES at the planetary scale. Here, the scientific underpinnings of the PB framework are updated and strengthened.\n            \n            \n              RATIONALE\n              The relatively stable, 11,700-year-long Holocene epoch is the only state of the ES that we know for certain can support contemporary human societies. There is increasing evidence that human activities are affecting ES functioning to a degree that threatens the resilience of the ES—its ability to persist in a Holocene-like state in the face of increasing human pressures and shocks. The PB framework is based on critical processes that regulate ES functioning. By combining improved scientific understanding of ES functioning with the precautionary principle, the PB framework identifies levels of anthropogenic perturbations below which the risk of destabilization of the ES is likely to remain low—a “safe operating space” for global societal development. A zone of uncertainty for each PB highlights the area of increasing risk. The current level of anthropogenic impact on the ES, and thus the risk to the stability of the ES, is assessed by comparison with the proposed PB (see the figure).\n            \n            \n              RESULTS\n              Three of the PBs (climate change, stratospheric ozone depletion, and ocean acidification) remain essentially unchanged from the earlier analysis. Regional-level boundaries as well as globally aggregated PBs have now been developed for biosphere integrity (earlier “biodiversity loss”), biogeochemical flows, land-system change, and freshwater use. At present, only one regional boundary (south Asian monsoon) can be established for atmospheric aerosol loading. Although we cannot identify a single PB for novel entities (here defined as new substances, new forms of existing substances, and modified life forms that have the potential for unwanted geophysical and/or biological effects), they are included in the PB framework, given their potential to change the state of the ES. Two of the PBs—climate change and biosphere integrity—are recognized as “core” PBs based on their fundamental importance for the ES. The climate system is a manifestation of the amount, distribution, and net balance of energy at Earth’s surface; the biosphere regulates material and energy flows in the ES and increases its resilience to abrupt and gradual change. Anthropogenic perturbation levels of four of the ES processes/features (climate change, biosphere integrity, biogeochemical flows, and land-system change) exceed the proposed PB (see the figure).\n            \n            \n              CONCLUSIONS\n              PBs are scientifically based levels of human perturbation of the ES beyond which ES functioning may be substantially altered. Transgression of the PBs thus creates substantial risk of destabilizing the Holocene state of the ES in which modern societies have evolved. The PB framework does not dictate how societies should develop. These are political decisions that must include consideration of the human dimensions, including equity, not incorporated in the PB framework. Nevertheless, by identifying a safe operating space for humanity on Earth, the PB framework can make a valuable contribution to decision-makers in charting desirable courses for societal development.\n              \n                \n                  Current status of the control variables for seven of the planetary boundaries.\n                  \n                    The green zone is the safe operating space, the yellow represents the zone of uncertainty (increasing risk), and the red is a high-risk zone. The planetary boundary itself lies at the intersection of the green and yellow zones. The control variables have been normalized for the zone of uncertainty; the center of the figure therefore does not represent values of 0 for the control variables. The control variable shown for climate change is atmospheric CO\n                    2\n                    concentration. Processes for which global-level boundaries cannot yet be quantified are represented by gray wedges; these are atmospheric aerosol loading, novel entities, and the functional role of biosphere integrity.\n                  \n                \n                \n              \n            \n          , \n            The planetary boundaries framework defines a safe operating space for humanity based on the intrinsic biophysical processes that regulate the stability of the Earth system. Here, we revise and update the planetary boundary framework, with a focus on the underpinning biophysical science, based on targeted input from expert research communities and on more general scientific advances over the past 5 years. Several of the boundaries now have a two-tier approach, reflecting the importance of cross-scale interactions and the regional-level heterogeneity of the processes that underpin the boundaries. Two core boundaries—climate change and biosphere integrity—have been identified, each of which has the potential on its own to drive the Earth system into a new state should they be substantially and persistently transgressed.","container-title":"Science","DOI":"10.1126/science.1259855","ISSN":"0036-8075, 1095-9203","issue":"6223","journalAbbreviation":"Science","language":"en","license":"http://www.sciencemag.org/about/science-licenses-journal-article-reuse","page":"1259855","source":"DOI.org (Crossref)","title":"Planetary boundaries: Guiding human development on a changing planet","title-short":"Planetary boundaries","volume":"347","author":[{"family":"Steffen","given":"Will"},{"family":"Richardson","given":"Katherine"},{"family":"Rockström","given":"Johan"},{"family":"Cornell","given":"Sarah E."},{"family":"Fetzer","given":"Ingo"},{"family":"Bennett","given":"Elena M."},{"family":"Biggs","given":"Reinette"},{"family":"Carpenter","given":"Stephen R."},{"family":"De Vries","given":"Wim"},{"family":"De Wit","given":"Cynthia A."},{"family":"Folke","given":"Carl"},{"family":"Gerten","given":"Dieter"},{"family":"Heinke","given":"Jens"},{"family":"Mace","given":"Georgina M."},{"family":"Persson","given":"Linn M."},{"family":"Ramanathan","given":"Veerabhadran"},{"family":"Reyers","given":"Belinda"},{"family":"Sörlin","given":"Sverker"}],"issued":{"date-parts":[["2015",2,13]]}}}],"schema":"https://github.com/citation-style-language/schema/raw/master/csl-citation.json"} </w:instrText>
      </w:r>
      <w:r w:rsidR="00013DAD">
        <w:rPr>
          <w:rFonts w:ascii="Times New Roman" w:eastAsia="Times New Roman" w:hAnsi="Times New Roman" w:cs="Times New Roman"/>
          <w:vertAlign w:val="superscript"/>
        </w:rPr>
        <w:fldChar w:fldCharType="separate"/>
      </w:r>
      <w:r w:rsidR="00013DAD" w:rsidRPr="00013DAD">
        <w:rPr>
          <w:rFonts w:ascii="Times New Roman" w:hAnsi="Times New Roman" w:cs="Times New Roman"/>
        </w:rPr>
        <w:t>(Steffen et al. 2015)</w:t>
      </w:r>
      <w:r w:rsidR="00013DAD">
        <w:rPr>
          <w:rFonts w:ascii="Times New Roman" w:eastAsia="Times New Roman" w:hAnsi="Times New Roman" w:cs="Times New Roman"/>
          <w:vertAlign w:val="superscript"/>
        </w:rPr>
        <w:fldChar w:fldCharType="end"/>
      </w:r>
      <w:r w:rsidRPr="00D530A4">
        <w:rPr>
          <w:rFonts w:ascii="Times New Roman" w:eastAsia="Times New Roman" w:hAnsi="Times New Roman" w:cs="Times New Roman"/>
        </w:rPr>
        <w:t xml:space="preserve">. </w:t>
      </w:r>
      <w:r>
        <w:rPr>
          <w:rFonts w:ascii="Times New Roman" w:eastAsia="Times New Roman" w:hAnsi="Times New Roman" w:cs="Times New Roman"/>
        </w:rPr>
        <w:t>Efforts to m</w:t>
      </w:r>
      <w:r w:rsidRPr="00D530A4">
        <w:rPr>
          <w:rFonts w:ascii="Times New Roman" w:eastAsia="Times New Roman" w:hAnsi="Times New Roman" w:cs="Times New Roman"/>
        </w:rPr>
        <w:t xml:space="preserve">aintain desirable ecosystem states </w:t>
      </w:r>
      <w:r>
        <w:rPr>
          <w:rFonts w:ascii="Times New Roman" w:eastAsia="Times New Roman" w:hAnsi="Times New Roman" w:cs="Times New Roman"/>
        </w:rPr>
        <w:t xml:space="preserve">require </w:t>
      </w:r>
      <w:r w:rsidRPr="00D530A4">
        <w:rPr>
          <w:rFonts w:ascii="Times New Roman" w:eastAsia="Times New Roman" w:hAnsi="Times New Roman" w:cs="Times New Roman"/>
        </w:rPr>
        <w:t>identifying thresholds between regimes, managing systems away from those threshold</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{"citationID":"TDui0lVA","properties":{"unsorted":false,"formattedCitation":"(Pace et al. 2017)","plainCitation":"(Pace et al. 2017)","noteIndex":0},"citationItems":[{"id":10833,"uris":["http://zotero.org/groups/6709984/items/XHTF5N2V"],"itemData":{"id":10833,"type":"article-journal","abstract":"Significance\n            Blooms of cyanobacteria in lakes and reservoirs cause fish kills and pose toxicity risk for humans, livestock, and wildlife. Theory suggests that blooms may be anticipated in advance by calculating resilience indicators using high-frequency observations of pigments in lake water. However, it is not known whether management can prevent blooms once indicators are detected. We measured these indicators while gradually enriching a lake until a bloom was triggered. When indicators passed a preset threshold, nutrient input was stopped. This action reversed the bloom, showing that monitoring of resilience indicators followed by prompt action when limits are exceeded can be useful in management. However, in practice, the risk of blooms may best be prevented by reducing inputs of nutrients.\n          , \n            Directional change in environmental drivers sometimes triggers regime shifts in ecosystems. Theory and experiments suggest that regime shifts can be detected in advance, and perhaps averted, by monitoring resilience indicators such as variance and autocorrelation of key ecosystem variables. However, it is uncertain whether management action prompted by a change in resilience indicators can prevent an impending regime shift. We caused a cyanobacterial bloom by gradually enriching an experimental lake while monitoring an unenriched reference lake and a continuously enriched reference lake. When resilience indicators exceeded preset boundaries, nutrient enrichment was stopped in the experimental lake. Concentrations of algal pigments, dissolved oxygen saturation, and pH rapidly declined following cessation of nutrient enrichment and became similar to the unenriched lake, whereas a large bloom occurred in the continuously enriched lake. This outcome suggests that resilience indicators may be useful in management to prevent unwanted regime shifts, at least in some situations. Nonetheless, a safer approach to ecosystem management would build and maintain the resilience of desirable ecosystem conditions, for example, by preventing excessive nutrient input to lakes and reservoirs.","container-title":"Proceedings of the National Academy of Sciences","DOI":"10.1073/pnas.1612424114","ISSN":"0027-8424, 1091-6490","issue":"2","journalAbbreviation":"Proc. Natl. Acad. Sci. U.S.A.","language":"en","page":"352-357","source":"DOI.org (Crossref)","title":"Reversal of a cyanobacterial bloom in response to early warnings","volume":"114","author":[{"family":"Pace","given":"Michael L."},{"family":"Batt","given":"Ryan D."},{"family":"Buelo","given":"Cal D."},{"family":"Carpenter","given":"Stephen R."},{"family":"Cole","given":"Jonathan J."},{"family":"Kurtzweil","given":"Jason T."},{"family":"Wilkinson","given":"Grace M."}],"issued":{"date-parts":[["2017",1,10]]}}}],"schema":"https://github.com/citation-style-language/schema/raw/master/csl-citation.json"}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(Pace et al. 2017)</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building ecosystem portfolios that buffer risks to individual system</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{"citationID":"em5G9guA","properties":{"unsorted":false,"formattedCitation":"(Alvarez et al. 2017)","plainCitation":"(Alvarez et al. 2017)","noteIndex":0},"citationItems":[{"id":10848,"uris":["http://zotero.org/groups/6709984/items/9IT6NKW2"],"itemData":{"id":10848,"type":"article-journal","container-title":"Ecosystem Services","DOI":"10.1016/j.ecoser.2017.07.016","ISSN":"22120416","journalAbbreviation":"Ecosystem Services","language":"en","page":"25-37","source":"DOI.org (Crossref)","title":"Optimizing provision of ecosystem services using modern portfolio theory","volume":"27","author":[{"family":"Alvarez","given":"Sergio"},{"family":"Larkin","given":"Sherry L."},{"family":"Ropicki","given":"Andrew"}],"issued":{"date-parts":[["2017",10]]}}}],"schema":"https://github.com/citation-style-language/schema/raw/master/csl-citation.json"}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(Alvarez et al. 2017)</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or guiding inevitable transformations toward beneficial outcome</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{"citationID":"NH2zIpAr","properties":{"unsorted":false,"formattedCitation":"(Lynch et al. 2021)","plainCitation":"(Lynch et al. 2021)","noteIndex":0},"citationItems":[{"id":345,"uris":["http://zotero.org/users/8872226/items/XW3Y7ZDE"],"itemData":{"id":345,"type":"article-journal","container-title":"Frontiers in Ecology and the Environment","DOI":"10.1002/fee.2377","ISSN":"1540-9295, 1540-9309","issue":"8","journalAbbreviation":"Frontiers in Ecol &amp; Environ","language":"en","page":"461-469","source":"DOI.org (Crossref)","title":"Managing for RADical ecosystem change: applying the Resist‐Accept‐Direct (RAD) framework","title-short":"Managing for RADical ecosystem change","volume":"19","author":[{"family":"Lynch","given":"Abigail J"},{"family":"Thompson","given":"Laura M"},{"family":"Beever","given":"Erik A"},{"family":"Cole","given":"David N"},{"family":"Engman","given":"Augustin C"},{"family":"Hawkins Hoffman","given":"Cat"},{"family":"Jackson","given":"Stephen T"},{"family":"Krabbenhoft","given":"Trevor J"},{"family":"Lawrence","given":"David J"},{"family":"Limpinsel","given":"Douglas"},{"family":"Magill","given":"Robert T"},{"family":"Melvin","given":"Tracy A"},{"family":"Morton","given":"John M"},{"family":"Newman","given":"Robert A"},{"family":"Peterson","given":"Jay O"},{"family":"Porath","given":"Mark T"},{"family":"Rahel","given":"Frank J"},{"family":"Schuurman","given":"Gregor W"},{"family":"Sethi","given":"Suresh A"},{"family":"Wilkening","given":"Jennifer L"}],"issued":{"date-parts":[["2021",10]]}}}],"schema":"https://github.com/citation-style-language/schema/raw/master/csl-citation.json"}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(Lynch et al. 2021)</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The proposed fundamental research </w:t>
      </w:r>
      <w:r>
        <w:rPr>
          <w:rFonts w:ascii="Times New Roman" w:eastAsia="Times New Roman" w:hAnsi="Times New Roman" w:cs="Times New Roman"/>
        </w:rPr>
        <w:t>creates a foundation for these efforts</w:t>
      </w:r>
      <w:r w:rsidRPr="00D530A4">
        <w:rPr>
          <w:rFonts w:ascii="Times New Roman" w:eastAsia="Times New Roman" w:hAnsi="Times New Roman" w:cs="Times New Roman"/>
        </w:rPr>
        <w:t xml:space="preserve"> shedding new light on, and stress-testing a generalizable methodological framework for testing, where thresholds lie, whether they are shifting over time, the mechanisms driving change, and whether those changes are shared across ecosystems or are locally unique.</w:t>
      </w:r>
    </w:p>
    <w:p w14:paraId="18278D6D" w14:textId="415A45DA" w:rsidR="0083067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Constructed ponds are nature-based solutions to reduce flooding, trap sediment, and provide recreatio</w:t>
      </w:r>
      <w:r w:rsidR="00013DAD">
        <w:rPr>
          <w:rFonts w:ascii="Times New Roman" w:eastAsia="Times New Roman" w:hAnsi="Times New Roman" w:cs="Times New Roman"/>
        </w:rPr>
        <w:t xml:space="preserve">n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{"citationID":"Zlb5ePdB","properties":{"unsorted":false,"formattedCitation":"(Cuenca-Cambronero et al. 2023)","plainCitation":"(Cuenca-Cambronero et al. 2023)","noteIndex":0},"citationItems":[{"id":10847,"uris":["http://zotero.org/groups/6709984/items/X3R86TVM"],"itemData":{"id":10847,"type":"article-journal","abstract":"Abstract\n            Ponds and “pondscapes” (networks of ponds) are crucial habitats for biodiversity and for delivering multiple benefits to humans, so-called “Nature’s Contribution to People”, such as climate mitigation and adaptation to climate change, creation, and maintenance of habitat for biodiversity, water purification, flood mitigation and cultural benefits (e.g., recreational possibilities). However, ponds are not often considered as Nature-based Solutions to provide all these benefits. In addition, there is insufficient knowledge on how to manage and restore ponds to maximise their role to increase the resilience of ecosystems and society to climate change. To facilitate improved implementation of ponds as Nature-based Solutions for the delivery of a wide range of Nature Contributions to People, it is important to generate and integrate biodiversity, ecosystems, societal, economic and policy knowledge. Hence, there is a need for evidence-based guidance to support the broader use of ponds. Here, we review the role of ponds and pondscapes in delivering Nature’s Contributions to People and provide an overview of the challenges and opportunities for their broader implementation as Nature-based Solutions. Finally, we propose a conceptual framework that can help the implementation of pond Nature-based Solutions, and that outlines future research needs.","container-title":"Hydrobiologia","DOI":"10.1007/s10750-023-05149-y","ISSN":"0018-8158, 1573-5117","issue":"15","journalAbbreviation":"Hydrobiologia","language":"en","page":"3257-3271","source":"DOI.org (Crossref)","title":"Challenges and opportunities in the use of ponds and pondscapes as Nature-based Solutions","volume":"850","author":[{"family":"Cuenca-Cambronero","given":"M."},{"family":"Blicharska","given":"M."},{"family":"Perrin","given":"J.-A."},{"family":"Davidson","given":"T. A."},{"family":"Oertli","given":"B."},{"family":"Lago","given":"M."},{"family":"Beklioglu","given":"M."},{"family":"Meerhoff","given":"M."},{"family":"Arim","given":"M."},{"family":"Teixeira","given":"J."},{"family":"De Meester","given":"L."},{"family":"Biggs","given":"J."},{"family":"Robin","given":"J."},{"family":"Martin","given":"B."},{"family":"Greaves","given":"H. M."},{"family":"Sayer","given":"C. D."},{"family":"Lemmens","given":"P."},{"family":"Boix","given":"D."},{"family":"Mehner","given":"T."},{"family":"Bartrons","given":"M."},{"family":"Brucet","given":"S."}],"issued":{"date-parts":[["2023",9]]}}}],"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(Cuenca-Cambronero et al. 2023)</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w:t>
      </w:r>
      <w:r w:rsidR="00D928AE">
        <w:rPr>
          <w:rFonts w:ascii="Times New Roman" w:eastAsia="Times New Roman" w:hAnsi="Times New Roman" w:cs="Times New Roman"/>
        </w:rPr>
        <w:t xml:space="preserve">For example, in the Madison, WI metropolitan area, there is a network of 500+ stormwater ponds designed primarily for flood and nutrient control. </w:t>
      </w:r>
      <w:r w:rsidRPr="00D530A4">
        <w:rPr>
          <w:rFonts w:ascii="Times New Roman" w:eastAsia="Times New Roman" w:hAnsi="Times New Roman" w:cs="Times New Roman"/>
        </w:rPr>
        <w:t>However, stormwater ponds often have flashy hydrology, elevated nutrients, and frequent species introduction</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D87189">
        <w:rPr>
          <w:rFonts w:ascii="Times New Roman" w:eastAsia="Times New Roman" w:hAnsi="Times New Roman" w:cs="Times New Roman"/>
        </w:rPr>
        <w:instrText xml:space="preserve"> ADDIN ZOTERO_ITEM CSL_CITATION {"citationID":"jidQPabv","properties":{"unsorted":false,"formattedCitation":"(Trovillion et al. 2023)","plainCitation":"(Trovillion et al. 2023)","noteIndex":0},"citationItems":[{"id":1602,"uris":["http://zotero.org/groups/2418348/items/6LYKZG2Q"],"itemData":{"id":1602,"type":"article-journal","container-title":"Ecological Applications","DOI":"10.1002/eap.2828","ISSN":"1051-0761, 1939-5582","issue":"4","journalAbbreviation":"Ecological Applications","language":"en","page":"e2828","source":"DOI.org (Crossref)","title":"Habitat complexity, connectivity, and introduced fish drive pond community structure along an urban to rural gradient","volume":"33","author":[{"family":"Trovillion","given":"Daniel C."},{"family":"Sauer","given":"Erin L."},{"family":"Shay","given":"Gabrielle"},{"family":"Crone","given":"Erin R."},{"family":"Preston","given":"Daniel L."}],"issued":{"date-parts":[["2023",6]]}}}],"schema":"https://github.com/citation-style-language/schema/raw/master/csl-citation.json"}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(Trovillion et al. 2023)</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making their stability landscapes prone to rapid, synchronous change</w:t>
      </w:r>
      <w:r w:rsidR="00D928AE">
        <w:rPr>
          <w:rFonts w:ascii="Times New Roman" w:eastAsia="Times New Roman" w:hAnsi="Times New Roman" w:cs="Times New Roman"/>
        </w:rPr>
        <w:t>s</w:t>
      </w:r>
      <w:r w:rsidRPr="00D530A4">
        <w:rPr>
          <w:rFonts w:ascii="Times New Roman" w:eastAsia="Times New Roman" w:hAnsi="Times New Roman" w:cs="Times New Roman"/>
        </w:rPr>
        <w:t>.</w:t>
      </w:r>
      <w:r w:rsidR="0083067F">
        <w:rPr>
          <w:rFonts w:ascii="Times New Roman" w:eastAsia="Times New Roman" w:hAnsi="Times New Roman" w:cs="Times New Roman"/>
        </w:rPr>
        <w:t xml:space="preserve"> </w:t>
      </w:r>
      <w:r w:rsidR="0083067F" w:rsidRPr="0083067F">
        <w:rPr>
          <w:rFonts w:ascii="Times New Roman" w:eastAsia="Times New Roman" w:hAnsi="Times New Roman" w:cs="Times New Roman"/>
        </w:rPr>
        <w:t xml:space="preserve">Yet </w:t>
      </w:r>
      <w:r w:rsidR="0083067F">
        <w:rPr>
          <w:rFonts w:ascii="Times New Roman" w:eastAsia="Times New Roman" w:hAnsi="Times New Roman" w:cs="Times New Roman"/>
        </w:rPr>
        <w:t xml:space="preserve">stormwater </w:t>
      </w:r>
      <w:r w:rsidR="0083067F" w:rsidRPr="0083067F">
        <w:rPr>
          <w:rFonts w:ascii="Times New Roman" w:eastAsia="Times New Roman" w:hAnsi="Times New Roman" w:cs="Times New Roman"/>
        </w:rPr>
        <w:t>managers typically evaluate these ponds using snapshots of water quality or individual performance metrics, which may not reveal whether resilience</w:t>
      </w:r>
      <w:r w:rsidR="0083067F">
        <w:rPr>
          <w:rFonts w:ascii="Times New Roman" w:eastAsia="Times New Roman" w:hAnsi="Times New Roman" w:cs="Times New Roman"/>
        </w:rPr>
        <w:t xml:space="preserve"> supporting the ponds’ engineered purpose</w:t>
      </w:r>
      <w:r w:rsidR="0083067F" w:rsidRPr="0083067F">
        <w:rPr>
          <w:rFonts w:ascii="Times New Roman" w:eastAsia="Times New Roman" w:hAnsi="Times New Roman" w:cs="Times New Roman"/>
        </w:rPr>
        <w:t xml:space="preserve"> is eroding or whether multiple ponds are becoming vulnerable to change at the same time.</w:t>
      </w:r>
      <w:r w:rsidRPr="00D530A4">
        <w:rPr>
          <w:rFonts w:ascii="Times New Roman" w:eastAsia="Times New Roman" w:hAnsi="Times New Roman" w:cs="Times New Roman"/>
        </w:rPr>
        <w:t xml:space="preserve"> </w:t>
      </w:r>
    </w:p>
    <w:p w14:paraId="5560FD50" w14:textId="2E92828B" w:rsidR="0083067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The Wilkinson Lab’s Community Water Monitoring Network (CWMN) </w:t>
      </w:r>
      <w:r w:rsidR="00D928AE">
        <w:rPr>
          <w:rFonts w:ascii="Times New Roman" w:eastAsia="Times New Roman" w:hAnsi="Times New Roman" w:cs="Times New Roman"/>
        </w:rPr>
        <w:t xml:space="preserve">was launched in 2022 to understand the dynamic functioning of nutrient-rich stormwater ponds. The CWMN is comprised of </w:t>
      </w:r>
      <w:r w:rsidRPr="00D530A4">
        <w:rPr>
          <w:rFonts w:ascii="Times New Roman" w:eastAsia="Times New Roman" w:hAnsi="Times New Roman" w:cs="Times New Roman"/>
        </w:rPr>
        <w:t xml:space="preserve">28 trained volunteers (“Pond Pals”) who monitor water quality in 10 Madison, WI stormwater ponds, augmenting high frequency DO and water level data collected in each pond. Since 2022, the Pond Pals have conducted </w:t>
      </w:r>
      <w:r w:rsidR="002142C1">
        <w:rPr>
          <w:rFonts w:ascii="Times New Roman" w:eastAsia="Times New Roman" w:hAnsi="Times New Roman" w:cs="Times New Roman"/>
        </w:rPr>
        <w:t>4</w:t>
      </w:r>
      <w:r w:rsidRPr="00D530A4">
        <w:rPr>
          <w:rFonts w:ascii="Times New Roman" w:eastAsia="Times New Roman" w:hAnsi="Times New Roman" w:cs="Times New Roman"/>
        </w:rPr>
        <w:t>00+ sampling events, collecting &gt;</w:t>
      </w:r>
      <w:r w:rsidR="002142C1">
        <w:rPr>
          <w:rFonts w:ascii="Times New Roman" w:eastAsia="Times New Roman" w:hAnsi="Times New Roman" w:cs="Times New Roman"/>
        </w:rPr>
        <w:t>8</w:t>
      </w:r>
      <w:r w:rsidRPr="00D530A4">
        <w:rPr>
          <w:rFonts w:ascii="Times New Roman" w:eastAsia="Times New Roman" w:hAnsi="Times New Roman" w:cs="Times New Roman"/>
        </w:rPr>
        <w:t>00 samples. </w:t>
      </w:r>
      <w:r w:rsidR="0083067F">
        <w:rPr>
          <w:rFonts w:ascii="Times New Roman" w:eastAsia="Times New Roman" w:hAnsi="Times New Roman" w:cs="Times New Roman"/>
        </w:rPr>
        <w:t xml:space="preserve"> </w:t>
      </w:r>
      <w:r w:rsidR="0083067F" w:rsidRPr="0083067F">
        <w:rPr>
          <w:rFonts w:ascii="Times New Roman" w:eastAsia="Times New Roman" w:hAnsi="Times New Roman" w:cs="Times New Roman"/>
        </w:rPr>
        <w:t>The combination of volunteer-collected water-quality data and continuous sensor records provides an unusual opportunity to move beyond documenting pond condition toward evaluating how resilience changes through time and across an urban pond network.</w:t>
      </w:r>
    </w:p>
    <w:p w14:paraId="7CB2FC59" w14:textId="46F658D5" w:rsidR="002130A2" w:rsidRPr="002130A2" w:rsidRDefault="0083067F" w:rsidP="004E7412">
      <w:pPr>
        <w:widowControl w:val="0"/>
        <w:spacing w:after="120" w:line="240" w:lineRule="auto"/>
        <w:rPr>
          <w:rFonts w:ascii="Times New Roman" w:eastAsia="Times New Roman" w:hAnsi="Times New Roman" w:cs="Times New Roman"/>
        </w:rPr>
      </w:pPr>
      <w:r w:rsidRPr="0083067F">
        <w:rPr>
          <w:rFonts w:ascii="Times New Roman" w:eastAsia="Times New Roman" w:hAnsi="Times New Roman" w:cs="Times New Roman"/>
        </w:rPr>
        <w:lastRenderedPageBreak/>
        <w:t>Using this record and the analytical framework developed here, we will determine whether productivity and resilience change independently among</w:t>
      </w:r>
      <w:r>
        <w:rPr>
          <w:rFonts w:ascii="Times New Roman" w:eastAsia="Times New Roman" w:hAnsi="Times New Roman" w:cs="Times New Roman"/>
        </w:rPr>
        <w:t xml:space="preserve"> </w:t>
      </w:r>
      <w:r w:rsidRPr="0083067F">
        <w:rPr>
          <w:rFonts w:ascii="Times New Roman" w:eastAsia="Times New Roman" w:hAnsi="Times New Roman" w:cs="Times New Roman"/>
        </w:rPr>
        <w:t>ponds or synchronously across the pondscape, and identify the environmental conditions associated with those changes. This distinction is directly relevant to urban infrastructure planning because synchronous losses of resilience could reduce the reliability of a network of ponds expected to collectively provide flood and nutrient-control functions.</w:t>
      </w:r>
      <w:r>
        <w:rPr>
          <w:rFonts w:ascii="Times New Roman" w:eastAsia="Times New Roman" w:hAnsi="Times New Roman" w:cs="Times New Roman"/>
        </w:rPr>
        <w:t xml:space="preserve"> </w:t>
      </w:r>
      <w:r w:rsidR="00D928AE">
        <w:rPr>
          <w:rFonts w:ascii="Times New Roman" w:eastAsia="Times New Roman" w:hAnsi="Times New Roman" w:cs="Times New Roman"/>
        </w:rPr>
        <w:t xml:space="preserve">To </w:t>
      </w:r>
      <w:r>
        <w:rPr>
          <w:rFonts w:ascii="Times New Roman" w:eastAsia="Times New Roman" w:hAnsi="Times New Roman" w:cs="Times New Roman"/>
        </w:rPr>
        <w:t>accomplish</w:t>
      </w:r>
      <w:r w:rsidR="00D928AE">
        <w:rPr>
          <w:rFonts w:ascii="Times New Roman" w:eastAsia="Times New Roman" w:hAnsi="Times New Roman" w:cs="Times New Roman"/>
        </w:rPr>
        <w:t xml:space="preserve"> this, w</w:t>
      </w:r>
      <w:r w:rsidR="002130A2" w:rsidRPr="002130A2">
        <w:rPr>
          <w:rFonts w:ascii="Times New Roman" w:eastAsia="Times New Roman" w:hAnsi="Times New Roman" w:cs="Times New Roman"/>
        </w:rPr>
        <w:t xml:space="preserve">e will continue supporting the Pond Pals’ water quality monitoring, building a </w:t>
      </w:r>
      <w:r w:rsidR="000E1D1A">
        <w:rPr>
          <w:rFonts w:ascii="Times New Roman" w:eastAsia="Times New Roman" w:hAnsi="Times New Roman" w:cs="Times New Roman"/>
        </w:rPr>
        <w:t>five-year</w:t>
      </w:r>
      <w:r>
        <w:rPr>
          <w:rFonts w:ascii="Times New Roman" w:eastAsia="Times New Roman" w:hAnsi="Times New Roman" w:cs="Times New Roman"/>
        </w:rPr>
        <w:t xml:space="preserve"> monitoring</w:t>
      </w:r>
      <w:r w:rsidR="002130A2" w:rsidRPr="002130A2">
        <w:rPr>
          <w:rFonts w:ascii="Times New Roman" w:eastAsia="Times New Roman" w:hAnsi="Times New Roman" w:cs="Times New Roman"/>
        </w:rPr>
        <w:t xml:space="preserve"> record paired with high frequency DO data</w:t>
      </w:r>
      <w:r w:rsidR="00D928AE">
        <w:rPr>
          <w:rFonts w:ascii="Times New Roman" w:eastAsia="Times New Roman" w:hAnsi="Times New Roman" w:cs="Times New Roman"/>
        </w:rPr>
        <w:t xml:space="preserve"> collection</w:t>
      </w:r>
      <w:r w:rsidR="002130A2" w:rsidRPr="002130A2">
        <w:rPr>
          <w:rFonts w:ascii="Times New Roman" w:eastAsia="Times New Roman" w:hAnsi="Times New Roman" w:cs="Times New Roman"/>
        </w:rPr>
        <w:t xml:space="preserve">. </w:t>
      </w:r>
      <w:r w:rsidR="00D928AE">
        <w:rPr>
          <w:rFonts w:ascii="Times New Roman" w:eastAsia="Times New Roman" w:hAnsi="Times New Roman" w:cs="Times New Roman"/>
        </w:rPr>
        <w:t xml:space="preserve">These data will be used to reconstruct </w:t>
      </w:r>
      <w:r>
        <w:rPr>
          <w:rFonts w:ascii="Times New Roman" w:eastAsia="Times New Roman" w:hAnsi="Times New Roman" w:cs="Times New Roman"/>
        </w:rPr>
        <w:t xml:space="preserve">productivity </w:t>
      </w:r>
      <w:r w:rsidR="00D928AE">
        <w:rPr>
          <w:rFonts w:ascii="Times New Roman" w:eastAsia="Times New Roman" w:hAnsi="Times New Roman" w:cs="Times New Roman"/>
        </w:rPr>
        <w:t>sta</w:t>
      </w:r>
      <w:r>
        <w:rPr>
          <w:rFonts w:ascii="Times New Roman" w:eastAsia="Times New Roman" w:hAnsi="Times New Roman" w:cs="Times New Roman"/>
        </w:rPr>
        <w:t xml:space="preserve">bility landscapes and evaluate variation among years. </w:t>
      </w:r>
      <w:r w:rsidRPr="0083067F">
        <w:rPr>
          <w:rFonts w:ascii="Times New Roman" w:eastAsia="Times New Roman" w:hAnsi="Times New Roman" w:cs="Times New Roman"/>
        </w:rPr>
        <w:t xml:space="preserve">At the </w:t>
      </w:r>
      <w:r>
        <w:rPr>
          <w:rFonts w:ascii="Times New Roman" w:eastAsia="Times New Roman" w:hAnsi="Times New Roman" w:cs="Times New Roman"/>
        </w:rPr>
        <w:t xml:space="preserve">annual springtime </w:t>
      </w:r>
      <w:r w:rsidRPr="0083067F">
        <w:rPr>
          <w:rFonts w:ascii="Times New Roman" w:eastAsia="Times New Roman" w:hAnsi="Times New Roman" w:cs="Times New Roman"/>
        </w:rPr>
        <w:t>Pond Pals workshop</w:t>
      </w:r>
      <w:r>
        <w:rPr>
          <w:rFonts w:ascii="Times New Roman" w:eastAsia="Times New Roman" w:hAnsi="Times New Roman" w:cs="Times New Roman"/>
        </w:rPr>
        <w:t xml:space="preserve"> in 2028</w:t>
      </w:r>
      <w:r w:rsidRPr="0083067F">
        <w:rPr>
          <w:rFonts w:ascii="Times New Roman" w:eastAsia="Times New Roman" w:hAnsi="Times New Roman" w:cs="Times New Roman"/>
        </w:rPr>
        <w:t xml:space="preserve">, </w:t>
      </w:r>
      <w:r>
        <w:rPr>
          <w:rFonts w:ascii="Times New Roman" w:eastAsia="Times New Roman" w:hAnsi="Times New Roman" w:cs="Times New Roman"/>
        </w:rPr>
        <w:t xml:space="preserve">CWMN </w:t>
      </w:r>
      <w:r w:rsidRPr="0083067F">
        <w:rPr>
          <w:rFonts w:ascii="Times New Roman" w:eastAsia="Times New Roman" w:hAnsi="Times New Roman" w:cs="Times New Roman"/>
        </w:rPr>
        <w:t xml:space="preserve">volunteers and local data users </w:t>
      </w:r>
      <w:r>
        <w:rPr>
          <w:rFonts w:ascii="Times New Roman" w:eastAsia="Times New Roman" w:hAnsi="Times New Roman" w:cs="Times New Roman"/>
        </w:rPr>
        <w:t xml:space="preserve">(e.g., city engineers) </w:t>
      </w:r>
      <w:r w:rsidRPr="0083067F">
        <w:rPr>
          <w:rFonts w:ascii="Times New Roman" w:eastAsia="Times New Roman" w:hAnsi="Times New Roman" w:cs="Times New Roman"/>
        </w:rPr>
        <w:t xml:space="preserve">will work with </w:t>
      </w:r>
      <w:r>
        <w:rPr>
          <w:rFonts w:ascii="Times New Roman" w:eastAsia="Times New Roman" w:hAnsi="Times New Roman" w:cs="Times New Roman"/>
        </w:rPr>
        <w:t>us</w:t>
      </w:r>
      <w:r w:rsidRPr="0083067F">
        <w:rPr>
          <w:rFonts w:ascii="Times New Roman" w:eastAsia="Times New Roman" w:hAnsi="Times New Roman" w:cs="Times New Roman"/>
        </w:rPr>
        <w:t xml:space="preserve"> to interpret reconstructed stability landscapes alongside their field observations, linking community-generated data to ecosystem resilience concepts and identifying locally relevant drivers of change.</w:t>
      </w:r>
      <w:r>
        <w:rPr>
          <w:rFonts w:ascii="Times New Roman" w:eastAsia="Times New Roman" w:hAnsi="Times New Roman" w:cs="Times New Roman"/>
        </w:rPr>
        <w:t xml:space="preserve"> </w:t>
      </w:r>
      <w:r w:rsidR="002130A2" w:rsidRPr="002130A2">
        <w:rPr>
          <w:rFonts w:ascii="Times New Roman" w:eastAsia="Times New Roman" w:hAnsi="Times New Roman" w:cs="Times New Roman"/>
        </w:rPr>
        <w:t xml:space="preserve">Finally, CWMN data will be harmonized with the data sets from this project and published through the Environmental Data Initiative. </w:t>
      </w:r>
    </w:p>
    <w:p w14:paraId="1999F928" w14:textId="77777777" w:rsidR="00FD605B" w:rsidRDefault="002130A2" w:rsidP="00FD605B">
      <w:pPr>
        <w:widowControl w:val="0"/>
        <w:spacing w:after="120" w:line="240" w:lineRule="auto"/>
        <w:rPr>
          <w:rFonts w:ascii="Times New Roman" w:hAnsi="Times New Roman" w:cs="Times New Roman"/>
        </w:rPr>
      </w:pPr>
      <w:r w:rsidRPr="002130A2">
        <w:rPr>
          <w:rFonts w:ascii="Times New Roman" w:eastAsia="Times New Roman" w:hAnsi="Times New Roman" w:cs="Times New Roman"/>
        </w:rPr>
        <w:t xml:space="preserve">This project contributes to development of a scientific workforce with advanced quantitative and computational skills. We will recruit and train a postdoctoral researcher in advanced quantitative research methods, project management, and science communication. The PIs will </w:t>
      </w:r>
      <w:r w:rsidR="0083067F">
        <w:rPr>
          <w:rFonts w:ascii="Times New Roman" w:eastAsia="Times New Roman" w:hAnsi="Times New Roman" w:cs="Times New Roman"/>
        </w:rPr>
        <w:t xml:space="preserve">also </w:t>
      </w:r>
      <w:r w:rsidRPr="002130A2">
        <w:rPr>
          <w:rFonts w:ascii="Times New Roman" w:eastAsia="Times New Roman" w:hAnsi="Times New Roman" w:cs="Times New Roman"/>
        </w:rPr>
        <w:t xml:space="preserve">recruit and train undergraduate students </w:t>
      </w:r>
      <w:r w:rsidR="0083067F">
        <w:rPr>
          <w:rFonts w:ascii="Times New Roman" w:eastAsia="Times New Roman" w:hAnsi="Times New Roman" w:cs="Times New Roman"/>
        </w:rPr>
        <w:t>for research credit at their respective institutions who will work with the team on the research objectives</w:t>
      </w:r>
      <w:r w:rsidRPr="002130A2">
        <w:rPr>
          <w:rFonts w:ascii="Times New Roman" w:eastAsia="Times New Roman" w:hAnsi="Times New Roman" w:cs="Times New Roman"/>
        </w:rPr>
        <w:t>.</w:t>
      </w:r>
      <w:r w:rsidR="0083067F">
        <w:rPr>
          <w:rFonts w:ascii="Times New Roman" w:eastAsia="Times New Roman" w:hAnsi="Times New Roman" w:cs="Times New Roman"/>
        </w:rPr>
        <w:t xml:space="preserve"> </w:t>
      </w:r>
      <w:r w:rsidR="000E1D1A">
        <w:rPr>
          <w:rFonts w:ascii="Times New Roman" w:eastAsia="Times New Roman" w:hAnsi="Times New Roman" w:cs="Times New Roman"/>
        </w:rPr>
        <w:t>Finally, w</w:t>
      </w:r>
      <w:r w:rsidRPr="002130A2">
        <w:rPr>
          <w:rFonts w:ascii="Times New Roman" w:eastAsia="Times New Roman" w:hAnsi="Times New Roman" w:cs="Times New Roman"/>
        </w:rPr>
        <w:t xml:space="preserve">e will </w:t>
      </w:r>
      <w:r w:rsidR="000E1D1A">
        <w:rPr>
          <w:rFonts w:ascii="Times New Roman" w:eastAsia="Times New Roman" w:hAnsi="Times New Roman" w:cs="Times New Roman"/>
        </w:rPr>
        <w:t>reach broader K12 and adult audiences</w:t>
      </w:r>
      <w:r w:rsidRPr="002130A2">
        <w:rPr>
          <w:rFonts w:ascii="Times New Roman" w:eastAsia="Times New Roman" w:hAnsi="Times New Roman" w:cs="Times New Roman"/>
        </w:rPr>
        <w:t xml:space="preserve"> by developing outreach materials on ecosystem resilience that will be delivered at outreach events (e.g., school visits, open houses) organized by the UC Davis Center for Watershed Sciences, University of Wisconsin</w:t>
      </w:r>
      <w:r w:rsidR="000E1D1A">
        <w:rPr>
          <w:rFonts w:ascii="Times New Roman" w:eastAsia="Times New Roman" w:hAnsi="Times New Roman" w:cs="Times New Roman"/>
        </w:rPr>
        <w:t>-Madison</w:t>
      </w:r>
      <w:r w:rsidRPr="002130A2">
        <w:rPr>
          <w:rFonts w:ascii="Times New Roman" w:eastAsia="Times New Roman" w:hAnsi="Times New Roman" w:cs="Times New Roman"/>
        </w:rPr>
        <w:t xml:space="preserve"> Center for Limnology, and Trout Lake Statio</w:t>
      </w:r>
      <w:r>
        <w:rPr>
          <w:rFonts w:ascii="Times New Roman" w:eastAsia="Times New Roman" w:hAnsi="Times New Roman" w:cs="Times New Roman"/>
        </w:rPr>
        <w:t>n.</w:t>
      </w:r>
    </w:p>
    <w:p w14:paraId="00000092" w14:textId="2E15E90A" w:rsidR="008E0D62" w:rsidRPr="00D530A4" w:rsidRDefault="00DC0722" w:rsidP="004E7412">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Results from Prior NSF Support</w:t>
      </w:r>
    </w:p>
    <w:p w14:paraId="17C8A961" w14:textId="16680E36" w:rsidR="00E44946" w:rsidRDefault="00E44946" w:rsidP="004E7412">
      <w:pPr>
        <w:widowControl w:val="0"/>
        <w:spacing w:after="120" w:line="240" w:lineRule="auto"/>
        <w:rPr>
          <w:rFonts w:ascii="Times New Roman" w:eastAsia="Times New Roman" w:hAnsi="Times New Roman" w:cs="Times New Roman"/>
          <w:b/>
          <w:bCs/>
          <w:u w:val="single"/>
        </w:rPr>
      </w:pPr>
      <w:r w:rsidRPr="00E44946">
        <w:rPr>
          <w:rFonts w:ascii="Times New Roman" w:eastAsia="Times New Roman" w:hAnsi="Times New Roman" w:cs="Times New Roman"/>
          <w:b/>
          <w:bCs/>
          <w:u w:val="single"/>
        </w:rPr>
        <w:t>Walter</w:t>
      </w:r>
      <w:r w:rsidRPr="00E44946">
        <w:rPr>
          <w:rFonts w:ascii="Times New Roman" w:eastAsia="Times New Roman" w:hAnsi="Times New Roman" w:cs="Times New Roman"/>
        </w:rPr>
        <w:t xml:space="preserve"> (PI) Collaborative Research: The role of functional traits in population and community synchrony (DEB 2422250; $267,653; 9/2024-8/2027). </w:t>
      </w:r>
      <w:r w:rsidRPr="007B627B">
        <w:rPr>
          <w:rFonts w:ascii="Times New Roman" w:eastAsia="Times New Roman" w:hAnsi="Times New Roman" w:cs="Times New Roman"/>
          <w:i/>
          <w:iCs/>
        </w:rPr>
        <w:t>Intellectual Merit</w:t>
      </w:r>
      <w:r w:rsidRPr="00E44946">
        <w:rPr>
          <w:rFonts w:ascii="Times New Roman" w:eastAsia="Times New Roman" w:hAnsi="Times New Roman" w:cs="Times New Roman"/>
        </w:rPr>
        <w:t xml:space="preserve">: We are performing a novel unification of trait-based approaches with synchrony and stability uncovers why synchrony varies widely among systems. Completed field collection of plant traits at 11 sites and analyses are ongoing. To date, we have published </w:t>
      </w:r>
      <w:r w:rsidRPr="00E44946">
        <w:rPr>
          <w:rFonts w:ascii="Times New Roman" w:eastAsia="Times New Roman" w:hAnsi="Times New Roman" w:cs="Times New Roman"/>
          <w:highlight w:val="yellow"/>
        </w:rPr>
        <w:t>NN</w:t>
      </w:r>
      <w:r w:rsidRPr="00E44946">
        <w:rPr>
          <w:rFonts w:ascii="Times New Roman" w:eastAsia="Times New Roman" w:hAnsi="Times New Roman" w:cs="Times New Roman"/>
        </w:rPr>
        <w:t xml:space="preserve"> manuscripts (</w:t>
      </w:r>
      <w:r w:rsidRPr="00013DAD">
        <w:rPr>
          <w:rFonts w:ascii="Times New Roman" w:eastAsia="Times New Roman" w:hAnsi="Times New Roman" w:cs="Times New Roman"/>
          <w:highlight w:val="yellow"/>
        </w:rPr>
        <w:t>REFS</w:t>
      </w:r>
      <w:r w:rsidRPr="00E44946">
        <w:rPr>
          <w:rFonts w:ascii="Times New Roman" w:eastAsia="Times New Roman" w:hAnsi="Times New Roman" w:cs="Times New Roman"/>
        </w:rPr>
        <w:t xml:space="preserve">) and one manuscript will be submitted in Fall </w:t>
      </w:r>
      <w:r w:rsidR="00013DAD">
        <w:rPr>
          <w:rFonts w:ascii="Times New Roman" w:eastAsia="Times New Roman" w:hAnsi="Times New Roman" w:cs="Times New Roman"/>
        </w:rPr>
        <w:t>20</w:t>
      </w:r>
      <w:r w:rsidRPr="00E44946">
        <w:rPr>
          <w:rFonts w:ascii="Times New Roman" w:eastAsia="Times New Roman" w:hAnsi="Times New Roman" w:cs="Times New Roman"/>
        </w:rPr>
        <w:t xml:space="preserve">26. </w:t>
      </w:r>
      <w:r w:rsidRPr="007B627B">
        <w:rPr>
          <w:rFonts w:ascii="Times New Roman" w:eastAsia="Times New Roman" w:hAnsi="Times New Roman" w:cs="Times New Roman"/>
          <w:i/>
          <w:iCs/>
        </w:rPr>
        <w:t>Broader Impacts</w:t>
      </w:r>
      <w:r w:rsidRPr="00E44946">
        <w:rPr>
          <w:rFonts w:ascii="Times New Roman" w:eastAsia="Times New Roman" w:hAnsi="Times New Roman" w:cs="Times New Roman"/>
        </w:rPr>
        <w:t>: training of 1 PhD student, 1 postdoc, and 1 undergraduate student returning from the workforce for further training. Led a multi-institution distributed seminar course on incorporating theory into Nutrient Network research Spring 2026.</w:t>
      </w:r>
    </w:p>
    <w:p w14:paraId="00000094" w14:textId="5621F061" w:rsidR="008166EC"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u w:val="single"/>
        </w:rPr>
        <w:t>Wilkinson</w:t>
      </w:r>
      <w:r w:rsidRPr="00D530A4">
        <w:rPr>
          <w:rFonts w:ascii="Times New Roman" w:eastAsia="Times New Roman" w:hAnsi="Times New Roman" w:cs="Times New Roman"/>
        </w:rPr>
        <w:t xml:space="preserve"> (lead PI) Collaborative Research: Whole Ecosystem Test of Restoring Resilience (DEB 2318567; $619,757; 9/2023-8/202</w:t>
      </w:r>
      <w:r w:rsidR="00F02E59">
        <w:rPr>
          <w:rFonts w:ascii="Times New Roman" w:eastAsia="Times New Roman" w:hAnsi="Times New Roman" w:cs="Times New Roman"/>
        </w:rPr>
        <w:t>7</w:t>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Intellectual Merit</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We </w:t>
      </w:r>
      <w:r w:rsidR="007B627B">
        <w:rPr>
          <w:rFonts w:ascii="Times New Roman" w:eastAsia="Times New Roman" w:hAnsi="Times New Roman" w:cs="Times New Roman"/>
        </w:rPr>
        <w:t>performed</w:t>
      </w:r>
      <w:r w:rsidRPr="00D530A4">
        <w:rPr>
          <w:rFonts w:ascii="Times New Roman" w:eastAsia="Times New Roman" w:hAnsi="Times New Roman" w:cs="Times New Roman"/>
        </w:rPr>
        <w:t xml:space="preserve"> a set of lake manipulations </w:t>
      </w:r>
      <w:r w:rsidR="007B627B">
        <w:rPr>
          <w:rFonts w:ascii="Times New Roman" w:eastAsia="Times New Roman" w:hAnsi="Times New Roman" w:cs="Times New Roman"/>
        </w:rPr>
        <w:t xml:space="preserve">in 2024 and 2025 </w:t>
      </w:r>
      <w:r w:rsidRPr="00D530A4">
        <w:rPr>
          <w:rFonts w:ascii="Times New Roman" w:eastAsia="Times New Roman" w:hAnsi="Times New Roman" w:cs="Times New Roman"/>
        </w:rPr>
        <w:t>to alter resilience to nutrient enrichment by reducing transparency and evaluating the performance of three resilience metrics as the lakes are transformed across thresholds from low to high algal biomass. To date, we’ve publishe</w:t>
      </w:r>
      <w:r w:rsidRPr="00F02E59">
        <w:rPr>
          <w:rFonts w:ascii="Times New Roman" w:eastAsia="Times New Roman" w:hAnsi="Times New Roman" w:cs="Times New Roman"/>
        </w:rPr>
        <w:t>d five</w:t>
      </w:r>
      <w:r w:rsidRPr="00D530A4">
        <w:rPr>
          <w:rFonts w:ascii="Times New Roman" w:eastAsia="Times New Roman" w:hAnsi="Times New Roman" w:cs="Times New Roman"/>
        </w:rPr>
        <w:t xml:space="preserve"> </w:t>
      </w:r>
      <w:r w:rsidRPr="00975D16">
        <w:rPr>
          <w:rFonts w:ascii="Times New Roman" w:eastAsia="Times New Roman" w:hAnsi="Times New Roman" w:cs="Times New Roman"/>
          <w:highlight w:val="yellow"/>
        </w:rPr>
        <w:t>papers</w:t>
      </w:r>
      <w:r w:rsidR="00013DAD" w:rsidRPr="00975D16">
        <w:rPr>
          <w:rFonts w:ascii="Times New Roman" w:eastAsia="Times New Roman" w:hAnsi="Times New Roman" w:cs="Times New Roman"/>
          <w:highlight w:val="yellow"/>
        </w:rPr>
        <w:t xml:space="preserve"> </w:t>
      </w:r>
      <w:r w:rsidRPr="00975D16">
        <w:rPr>
          <w:rFonts w:ascii="Times New Roman" w:eastAsia="Times New Roman" w:hAnsi="Times New Roman" w:cs="Times New Roman"/>
          <w:highlight w:val="yellow"/>
        </w:rPr>
        <w:t xml:space="preserve">, </w:t>
      </w:r>
      <w:r w:rsidR="007B627B" w:rsidRPr="00975D16">
        <w:rPr>
          <w:rFonts w:ascii="Times New Roman" w:eastAsia="Times New Roman" w:hAnsi="Times New Roman" w:cs="Times New Roman"/>
          <w:highlight w:val="yellow"/>
        </w:rPr>
        <w:t>four</w:t>
      </w:r>
      <w:r w:rsidRPr="00975D16">
        <w:rPr>
          <w:rFonts w:ascii="Times New Roman" w:eastAsia="Times New Roman" w:hAnsi="Times New Roman" w:cs="Times New Roman"/>
          <w:highlight w:val="yellow"/>
        </w:rPr>
        <w:t xml:space="preserve"> data products, code, </w:t>
      </w:r>
      <w:r w:rsidR="00F02E59" w:rsidRPr="00975D16">
        <w:rPr>
          <w:rFonts w:ascii="Times New Roman" w:eastAsia="Times New Roman" w:hAnsi="Times New Roman" w:cs="Times New Roman"/>
          <w:highlight w:val="yellow"/>
        </w:rPr>
        <w:t xml:space="preserve">and </w:t>
      </w:r>
      <w:r w:rsidRPr="00975D16">
        <w:rPr>
          <w:rFonts w:ascii="Times New Roman" w:eastAsia="Times New Roman" w:hAnsi="Times New Roman" w:cs="Times New Roman"/>
          <w:highlight w:val="yellow"/>
        </w:rPr>
        <w:t>three manuscripts currently in review</w:t>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Broader Impacts</w:t>
      </w:r>
      <w:r w:rsidRPr="00D530A4">
        <w:rPr>
          <w:rFonts w:ascii="Times New Roman" w:eastAsia="Times New Roman" w:hAnsi="Times New Roman" w:cs="Times New Roman"/>
        </w:rPr>
        <w:t xml:space="preserve">: </w:t>
      </w:r>
      <w:r w:rsidR="00F02E59" w:rsidRPr="00D530A4">
        <w:rPr>
          <w:rFonts w:ascii="Times New Roman" w:eastAsia="Times New Roman" w:hAnsi="Times New Roman" w:cs="Times New Roman"/>
        </w:rPr>
        <w:t>We’ve trained 11 undergraduate and two PhD students through this project.</w:t>
      </w:r>
      <w:r w:rsidR="00F02E59">
        <w:rPr>
          <w:rFonts w:ascii="Times New Roman" w:eastAsia="Times New Roman" w:hAnsi="Times New Roman" w:cs="Times New Roman"/>
        </w:rPr>
        <w:t xml:space="preserve"> </w:t>
      </w:r>
      <w:r w:rsidRPr="00D530A4">
        <w:rPr>
          <w:rFonts w:ascii="Times New Roman" w:eastAsia="Times New Roman" w:hAnsi="Times New Roman" w:cs="Times New Roman"/>
        </w:rPr>
        <w:t xml:space="preserve">In July 2025, a high school science teacher was embedded with the research team. The research skills she gained </w:t>
      </w:r>
      <w:r w:rsidR="00F02E59">
        <w:rPr>
          <w:rFonts w:ascii="Times New Roman" w:eastAsia="Times New Roman" w:hAnsi="Times New Roman" w:cs="Times New Roman"/>
        </w:rPr>
        <w:t>was</w:t>
      </w:r>
      <w:r w:rsidRPr="00D530A4">
        <w:rPr>
          <w:rFonts w:ascii="Times New Roman" w:eastAsia="Times New Roman" w:hAnsi="Times New Roman" w:cs="Times New Roman"/>
        </w:rPr>
        <w:t xml:space="preserve"> brought back into her classroom through hands-on water quality curriculum she developed. Our research has been shared widely with the public through presentations and events (~1000 combined participants), and local media. </w:t>
      </w:r>
    </w:p>
    <w:p w14:paraId="3BC1D5D3" w14:textId="77777777" w:rsidR="008166EC" w:rsidRDefault="008166EC" w:rsidP="004E7412">
      <w:pPr>
        <w:spacing w:line="240" w:lineRule="auto"/>
        <w:rPr>
          <w:rFonts w:ascii="Times New Roman" w:eastAsia="Times New Roman" w:hAnsi="Times New Roman" w:cs="Times New Roman"/>
        </w:rPr>
      </w:pPr>
      <w:r>
        <w:rPr>
          <w:rFonts w:ascii="Times New Roman" w:eastAsia="Times New Roman" w:hAnsi="Times New Roman" w:cs="Times New Roman"/>
        </w:rPr>
        <w:br w:type="page"/>
      </w:r>
    </w:p>
    <w:p w14:paraId="28689E9B" w14:textId="77777777" w:rsidR="00E230DA" w:rsidRDefault="008166EC" w:rsidP="00E230DA">
      <w:pPr>
        <w:pStyle w:val="Bibliography"/>
      </w:pPr>
      <w:r w:rsidRPr="00D87189">
        <w:rPr>
          <w:rFonts w:eastAsia="Times New Roman"/>
        </w:rPr>
        <w:lastRenderedPageBreak/>
        <w:fldChar w:fldCharType="begin"/>
      </w:r>
      <w:r w:rsidRPr="00D87189">
        <w:rPr>
          <w:rFonts w:eastAsia="Times New Roman"/>
          <w:lang w:val="en-US"/>
        </w:rPr>
        <w:instrText xml:space="preserve"> ADDIN ZOTERO_BIBL {"uncited":[],"omitted":[],"custom":[]} CSL_BIBLIOGRAPHY </w:instrText>
      </w:r>
      <w:r w:rsidRPr="00D87189">
        <w:rPr>
          <w:rFonts w:eastAsia="Times New Roman"/>
        </w:rPr>
        <w:fldChar w:fldCharType="separate"/>
      </w:r>
      <w:r w:rsidR="00E230DA">
        <w:t xml:space="preserve">Abbott, K. C., C. M. Heggerud, Y.-C. Lai, A. Morozov, S. Petrovskii, K. Cuddington, and A. Hastings. 2024. When and why ecological systems respond to the rate rather than the magnitude of environmental changes. Biological Conservation </w:t>
      </w:r>
      <w:r w:rsidR="00E230DA">
        <w:rPr>
          <w:b/>
          <w:bCs/>
        </w:rPr>
        <w:t>292</w:t>
      </w:r>
      <w:r w:rsidR="00E230DA">
        <w:t>: 110494. doi:10.1016/j.biocon.2024.110494</w:t>
      </w:r>
    </w:p>
    <w:p w14:paraId="509972E1" w14:textId="77777777" w:rsidR="00E230DA" w:rsidRDefault="00E230DA" w:rsidP="00E230DA">
      <w:pPr>
        <w:pStyle w:val="Bibliography"/>
      </w:pPr>
      <w:r>
        <w:t xml:space="preserve">Alvarez, S., S. L. Larkin, and A. Ropicki. 2017. Optimizing provision of ecosystem services using modern portfolio theory. Ecosystem Services </w:t>
      </w:r>
      <w:r>
        <w:rPr>
          <w:b/>
          <w:bCs/>
        </w:rPr>
        <w:t>27</w:t>
      </w:r>
      <w:r>
        <w:t>: 25–37. doi:10.1016/j.ecoser.2017.07.016</w:t>
      </w:r>
    </w:p>
    <w:p w14:paraId="29D90206" w14:textId="77777777" w:rsidR="00E230DA" w:rsidRDefault="00E230DA" w:rsidP="00E230DA">
      <w:pPr>
        <w:pStyle w:val="Bibliography"/>
      </w:pPr>
      <w:r>
        <w:t xml:space="preserve">Arani, B. M. S., S. R. Carpenter, L. Lahti, E. H. Van Nes, and M. Scheffer. 2021. Exit time as a measure of ecological resilience. Science </w:t>
      </w:r>
      <w:r>
        <w:rPr>
          <w:b/>
          <w:bCs/>
        </w:rPr>
        <w:t>372</w:t>
      </w:r>
      <w:r>
        <w:t>: eaay4895. doi:10.1126/science.aay4895</w:t>
      </w:r>
    </w:p>
    <w:p w14:paraId="052F6352" w14:textId="77777777" w:rsidR="00E230DA" w:rsidRDefault="00E230DA" w:rsidP="00E230DA">
      <w:pPr>
        <w:pStyle w:val="Bibliography"/>
      </w:pPr>
      <w:r>
        <w:t>Arani, B. M. S., S. R. Carpenter, and E. H. Van Nes. 2024. Reconstructing Langevin systems from high and low-resolution time series using Euler and Hermite reconstructions.doi:10.1101/2024.05.30.596585</w:t>
      </w:r>
    </w:p>
    <w:p w14:paraId="0601EAAE" w14:textId="77777777" w:rsidR="00E230DA" w:rsidRDefault="00E230DA" w:rsidP="00E230DA">
      <w:pPr>
        <w:pStyle w:val="Bibliography"/>
      </w:pPr>
      <w:r>
        <w:t xml:space="preserve">Batt, R. D., W. A. Brock, S. R. Carpenter, J. J. Cole, M. L. Pace, and D. A. Seekell. 2013a. Asymmetric response of early warning indicators of phytoplankton transition to and from cycles. Theoretical Ecology </w:t>
      </w:r>
      <w:r>
        <w:rPr>
          <w:b/>
          <w:bCs/>
        </w:rPr>
        <w:t>6</w:t>
      </w:r>
      <w:r>
        <w:t>: 285–293. doi:10.1007/s12080-013-0190-8</w:t>
      </w:r>
    </w:p>
    <w:p w14:paraId="1294B6EF" w14:textId="77777777" w:rsidR="00E230DA" w:rsidRDefault="00E230DA" w:rsidP="00E230DA">
      <w:pPr>
        <w:pStyle w:val="Bibliography"/>
      </w:pPr>
      <w:r>
        <w:t xml:space="preserve">Batt, R. D., S. R. Carpenter, J. J. Cole, M. L. Pace, and R. A. Johnson. 2013b. Changes in ecosystem resilience detected in automated measures of ecosystem metabolism during a whole-lake manipulation. Proc. Natl. Acad. Sci. U.S.A. </w:t>
      </w:r>
      <w:r>
        <w:rPr>
          <w:b/>
          <w:bCs/>
        </w:rPr>
        <w:t>110</w:t>
      </w:r>
      <w:r>
        <w:t>: 17398–17403. doi:10.1073/pnas.1316721110</w:t>
      </w:r>
    </w:p>
    <w:p w14:paraId="6E3A9842" w14:textId="77777777" w:rsidR="00E230DA" w:rsidRDefault="00E230DA" w:rsidP="00E230DA">
      <w:pPr>
        <w:pStyle w:val="Bibliography"/>
      </w:pPr>
      <w:r>
        <w:lastRenderedPageBreak/>
        <w:t xml:space="preserve">Brock, W. A., S. R. Carpenter, M. L. Pace, and G. M. Wilkinson. 2026. Ecosystem Experiments: How Does Manipulation Rate Affect Indicators of Resilience? Ecosystems </w:t>
      </w:r>
      <w:r>
        <w:rPr>
          <w:b/>
          <w:bCs/>
        </w:rPr>
        <w:t>29</w:t>
      </w:r>
      <w:r>
        <w:t>: 23. doi:10.1007/s10021-025-01042-y</w:t>
      </w:r>
    </w:p>
    <w:p w14:paraId="58F006F9" w14:textId="77777777" w:rsidR="00E230DA" w:rsidRDefault="00E230DA" w:rsidP="00E230DA">
      <w:pPr>
        <w:pStyle w:val="Bibliography"/>
      </w:pPr>
      <w:r>
        <w:t xml:space="preserve">Buelo, C. D., M. L. Pace, S. R. Carpenter, E. H. Stanley, D. A. Ortiz, and D. T. Ha. 2022. Evaluating the performance of temporal and spatial early warning statistics of algal blooms. Ecological Applications </w:t>
      </w:r>
      <w:r>
        <w:rPr>
          <w:b/>
          <w:bCs/>
        </w:rPr>
        <w:t>32</w:t>
      </w:r>
      <w:r>
        <w:t>: e2616. doi:10.1002/eap.2616</w:t>
      </w:r>
    </w:p>
    <w:p w14:paraId="0B4866FC" w14:textId="77777777" w:rsidR="00E230DA" w:rsidRDefault="00E230DA" w:rsidP="00E230DA">
      <w:pPr>
        <w:pStyle w:val="Bibliography"/>
      </w:pPr>
      <w:r>
        <w:t>Butts, T. J. 2024. Investigating Ecosystem-Scale Responses to Changes in Lake Food Webs. Ph. D. Univeristy Of Wisconsin- Madison.</w:t>
      </w:r>
    </w:p>
    <w:p w14:paraId="73A393EE" w14:textId="77777777" w:rsidR="00E230DA" w:rsidRDefault="00E230DA" w:rsidP="00E230DA">
      <w:pPr>
        <w:pStyle w:val="Bibliography"/>
      </w:pPr>
      <w:r>
        <w:t xml:space="preserve">Butts, T. J., R. A. Johnson, M. J. Weber, and G. M. Wilkinson. 2026. Food web complexity alters phytoplankton persistence and resilience to nutrient pulses in experimental ecosystems. Limnology &amp;amp; Oceanography </w:t>
      </w:r>
      <w:r>
        <w:rPr>
          <w:b/>
          <w:bCs/>
        </w:rPr>
        <w:t>71</w:t>
      </w:r>
      <w:r>
        <w:t>: e70319. doi:10.1002/lno.70319</w:t>
      </w:r>
    </w:p>
    <w:p w14:paraId="656F0F1D" w14:textId="77777777" w:rsidR="00E230DA" w:rsidRDefault="00E230DA" w:rsidP="00E230DA">
      <w:pPr>
        <w:pStyle w:val="Bibliography"/>
      </w:pPr>
      <w:r>
        <w:t xml:space="preserve">Carpenter, S. R. and others. 2011. Early Warnings of Regime Shifts: A Whole-Ecosystem Experiment. Science </w:t>
      </w:r>
      <w:r>
        <w:rPr>
          <w:b/>
          <w:bCs/>
        </w:rPr>
        <w:t>332</w:t>
      </w:r>
      <w:r>
        <w:t>: 1079–1082. doi:10.1126/science.1203672</w:t>
      </w:r>
    </w:p>
    <w:p w14:paraId="70A3BCE6" w14:textId="77777777" w:rsidR="00E230DA" w:rsidRDefault="00E230DA" w:rsidP="00E230DA">
      <w:pPr>
        <w:pStyle w:val="Bibliography"/>
      </w:pPr>
      <w:r>
        <w:t>Carpenter, S. R., B. M. S. Arani, P. C. Hanson, M. Scheffer, E. H. Stanley, and E. Van Nes. 2020. Stochastic dynamics of Cyanobacteria in long</w:t>
      </w:r>
      <w:r>
        <w:rPr>
          <w:rFonts w:ascii="Cambria Math" w:hAnsi="Cambria Math" w:cs="Cambria Math"/>
        </w:rPr>
        <w:t>‐</w:t>
      </w:r>
      <w:r>
        <w:t>term high</w:t>
      </w:r>
      <w:r>
        <w:rPr>
          <w:rFonts w:ascii="Cambria Math" w:hAnsi="Cambria Math" w:cs="Cambria Math"/>
        </w:rPr>
        <w:t>‐</w:t>
      </w:r>
      <w:r>
        <w:t xml:space="preserve">frequency observations of a eutrophic lake. Limnol Oceanogr Letters </w:t>
      </w:r>
      <w:r>
        <w:rPr>
          <w:b/>
          <w:bCs/>
        </w:rPr>
        <w:t>5</w:t>
      </w:r>
      <w:r>
        <w:t>: 331–336. doi:10.1002/lol2.10152</w:t>
      </w:r>
    </w:p>
    <w:p w14:paraId="5492BCF0" w14:textId="77777777" w:rsidR="00E230DA" w:rsidRDefault="00E230DA" w:rsidP="00E230DA">
      <w:pPr>
        <w:pStyle w:val="Bibliography"/>
      </w:pPr>
      <w:r>
        <w:t xml:space="preserve">Carpenter, S. R., B. M. S. Arani, E. H. Van Nes, M. Scheffer, and M. L. Pace. 2022a. Resilience of phytoplankton dynamics to trophic cascades and nutrient enrichment. Limnology &amp; Oceanography </w:t>
      </w:r>
      <w:r>
        <w:rPr>
          <w:b/>
          <w:bCs/>
        </w:rPr>
        <w:t>67</w:t>
      </w:r>
      <w:r>
        <w:t>. doi:10.1002/lno.11913</w:t>
      </w:r>
    </w:p>
    <w:p w14:paraId="1C6726EB" w14:textId="77777777" w:rsidR="00E230DA" w:rsidRDefault="00E230DA" w:rsidP="00E230DA">
      <w:pPr>
        <w:pStyle w:val="Bibliography"/>
      </w:pPr>
      <w:r>
        <w:lastRenderedPageBreak/>
        <w:t xml:space="preserve">Carpenter, S. R., M. L. Pace, and G. M. Wilkinson. 2022b. </w:t>
      </w:r>
      <w:r>
        <w:rPr>
          <w:smallCaps/>
        </w:rPr>
        <w:t>DOC</w:t>
      </w:r>
      <w:r>
        <w:t xml:space="preserve"> , grazers, and resilience of phytoplankton to enrichment. Limnol Oceanogr Letters </w:t>
      </w:r>
      <w:r>
        <w:rPr>
          <w:b/>
          <w:bCs/>
        </w:rPr>
        <w:t>7</w:t>
      </w:r>
      <w:r>
        <w:t>: 466–474. doi:10.1002/lol2.10280</w:t>
      </w:r>
    </w:p>
    <w:p w14:paraId="3C4CD625" w14:textId="77777777" w:rsidR="00E230DA" w:rsidRDefault="00E230DA" w:rsidP="00E230DA">
      <w:pPr>
        <w:pStyle w:val="Bibliography"/>
      </w:pPr>
      <w:r>
        <w:t xml:space="preserve">Coloso, J. J., J. J. Cole, and M. L. Pace. 2011. Difficulty in Discerning Drivers of Lake Ecosystem Metabolism with High-Frequency Data. Ecosystems </w:t>
      </w:r>
      <w:r>
        <w:rPr>
          <w:b/>
          <w:bCs/>
        </w:rPr>
        <w:t>14</w:t>
      </w:r>
      <w:r>
        <w:t>: 935–948. doi:10.1007/s10021-011-9455-5</w:t>
      </w:r>
    </w:p>
    <w:p w14:paraId="6AC01BEF" w14:textId="77777777" w:rsidR="00E230DA" w:rsidRDefault="00E230DA" w:rsidP="00E230DA">
      <w:pPr>
        <w:pStyle w:val="Bibliography"/>
      </w:pPr>
      <w:r>
        <w:t xml:space="preserve">Corman, J. R., B. L. Bertolet, N. J. Casson, S. D. Sebestyen, R. K. Kolka, and E. H. Stanley. 2018. Nitrogen and Phosphorus Loads to Temperate Seepage Lakes Associated With Allochthonous Dissolved Organic Carbon Loads. Geophysical Research Letters </w:t>
      </w:r>
      <w:r>
        <w:rPr>
          <w:b/>
          <w:bCs/>
        </w:rPr>
        <w:t>45</w:t>
      </w:r>
      <w:r>
        <w:t>: 5481–5490. doi:10.1029/2018GL077219</w:t>
      </w:r>
    </w:p>
    <w:p w14:paraId="66FC9F80" w14:textId="77777777" w:rsidR="00E230DA" w:rsidRDefault="00E230DA" w:rsidP="00E230DA">
      <w:pPr>
        <w:pStyle w:val="Bibliography"/>
      </w:pPr>
      <w:r>
        <w:t xml:space="preserve">Costanza, R., R. De Groot, P. Sutton, S. Van Der Ploeg, S. J. Anderson, I. Kubiszewski, S. Farber, and R. K. Turner. 2014. Changes in the global value of ecosystem services. Global Environmental Change </w:t>
      </w:r>
      <w:r>
        <w:rPr>
          <w:b/>
          <w:bCs/>
        </w:rPr>
        <w:t>26</w:t>
      </w:r>
      <w:r>
        <w:t>: 152–158. doi:10.1016/j.gloenvcha.2014.04.002</w:t>
      </w:r>
    </w:p>
    <w:p w14:paraId="047FDF20" w14:textId="77777777" w:rsidR="00E230DA" w:rsidRDefault="00E230DA" w:rsidP="00E230DA">
      <w:pPr>
        <w:pStyle w:val="Bibliography"/>
      </w:pPr>
      <w:r>
        <w:t xml:space="preserve">Cuenca-Cambronero, M. and others. 2023. Challenges and opportunities in the use of ponds and pondscapes as Nature-based Solutions. Hydrobiologia </w:t>
      </w:r>
      <w:r>
        <w:rPr>
          <w:b/>
          <w:bCs/>
        </w:rPr>
        <w:t>850</w:t>
      </w:r>
      <w:r>
        <w:t>: 3257–3271. doi:10.1007/s10750-023-05149-y</w:t>
      </w:r>
    </w:p>
    <w:p w14:paraId="389F7823" w14:textId="77777777" w:rsidR="00E230DA" w:rsidRDefault="00E230DA" w:rsidP="00E230DA">
      <w:pPr>
        <w:pStyle w:val="Bibliography"/>
      </w:pPr>
      <w:r>
        <w:t xml:space="preserve">Daily, G. C., and P. A. Matson. 2008. Ecosystem services: From theory to implementation. Proc. Natl. Acad. Sci. U.S.A. </w:t>
      </w:r>
      <w:r>
        <w:rPr>
          <w:b/>
          <w:bCs/>
        </w:rPr>
        <w:t>105</w:t>
      </w:r>
      <w:r>
        <w:t>: 9455–9456. doi:10.1073/pnas.0804960105</w:t>
      </w:r>
    </w:p>
    <w:p w14:paraId="58D0A251" w14:textId="77777777" w:rsidR="00E230DA" w:rsidRDefault="00E230DA" w:rsidP="00E230DA">
      <w:pPr>
        <w:pStyle w:val="Bibliography"/>
      </w:pPr>
      <w:r>
        <w:t xml:space="preserve">Dakos, V. and others. 2012. Methods for Detecting Early Warnings of Critical Transitions in Time Series Illustrated Using Simulated Ecological Data B. Yener [ed.]. PLoS ONE </w:t>
      </w:r>
      <w:r>
        <w:rPr>
          <w:b/>
          <w:bCs/>
        </w:rPr>
        <w:t>7</w:t>
      </w:r>
      <w:r>
        <w:t>: e41010. doi:10.1371/journal.pone.0041010</w:t>
      </w:r>
    </w:p>
    <w:p w14:paraId="56EFE1D4" w14:textId="77777777" w:rsidR="00E230DA" w:rsidRDefault="00E230DA" w:rsidP="00E230DA">
      <w:pPr>
        <w:pStyle w:val="Bibliography"/>
      </w:pPr>
      <w:r>
        <w:lastRenderedPageBreak/>
        <w:t>Dugan, H. A. 2021. A Comparison of Ecological Memory of Lake Ice</w:t>
      </w:r>
      <w:r>
        <w:rPr>
          <w:rFonts w:ascii="Cambria Math" w:hAnsi="Cambria Math" w:cs="Cambria Math"/>
        </w:rPr>
        <w:t>‐</w:t>
      </w:r>
      <w:r>
        <w:t>Off in Eight North</w:t>
      </w:r>
      <w:r>
        <w:rPr>
          <w:rFonts w:ascii="Cambria Math" w:hAnsi="Cambria Math" w:cs="Cambria Math"/>
        </w:rPr>
        <w:t>‐</w:t>
      </w:r>
      <w:r>
        <w:t xml:space="preserve">Temperate Lakes. J Geophys Res Biogeosci </w:t>
      </w:r>
      <w:r>
        <w:rPr>
          <w:b/>
          <w:bCs/>
        </w:rPr>
        <w:t>126</w:t>
      </w:r>
      <w:r>
        <w:t>. doi:10.1029/2020JG006232</w:t>
      </w:r>
    </w:p>
    <w:p w14:paraId="4BB76B24" w14:textId="77777777" w:rsidR="00E230DA" w:rsidRDefault="00E230DA" w:rsidP="00E230DA">
      <w:pPr>
        <w:pStyle w:val="Bibliography"/>
      </w:pPr>
      <w:r>
        <w:t xml:space="preserve">Gsell, A. S. and others. 2016. Evaluating early-warning indicators of critical transitions in natural aquatic ecosystems. Proc. Natl. Acad. Sci. U.S.A. </w:t>
      </w:r>
      <w:r>
        <w:rPr>
          <w:b/>
          <w:bCs/>
        </w:rPr>
        <w:t>113</w:t>
      </w:r>
      <w:r>
        <w:t>. doi:10.1073/pnas.1608242113</w:t>
      </w:r>
    </w:p>
    <w:p w14:paraId="569617D9" w14:textId="77777777" w:rsidR="00E230DA" w:rsidRDefault="00E230DA" w:rsidP="00E230DA">
      <w:pPr>
        <w:pStyle w:val="Bibliography"/>
      </w:pPr>
      <w:r>
        <w:t xml:space="preserve">Hansen, G. J. A., C. L. Hein, B. M. Roth, M. J. Vander Zanden, J. W. Gaeta, A. W. Latzka, and S. R. Carpenter. 2013a. Food web consequences of long-term invasive crayfish control C. Ramcharan [ed.]. Canadian Journal of Fisheries and Aquatic Sciences </w:t>
      </w:r>
      <w:r>
        <w:rPr>
          <w:b/>
          <w:bCs/>
        </w:rPr>
        <w:t>70</w:t>
      </w:r>
      <w:r>
        <w:t>: 1109–1122. doi:10.1139/cjfas-2012-0460</w:t>
      </w:r>
    </w:p>
    <w:p w14:paraId="571DBC84" w14:textId="77777777" w:rsidR="00E230DA" w:rsidRDefault="00E230DA" w:rsidP="00E230DA">
      <w:pPr>
        <w:pStyle w:val="Bibliography"/>
      </w:pPr>
      <w:r>
        <w:t xml:space="preserve">Hansen, G. J. A., A. R. Ives, M. J. Vander Zanden, and S. R. Carpenter. 2013b. Are rapid transitions between invasive and native species caused by alternative stable states, and does it matter? Ecology </w:t>
      </w:r>
      <w:r>
        <w:rPr>
          <w:b/>
          <w:bCs/>
        </w:rPr>
        <w:t>94</w:t>
      </w:r>
      <w:r>
        <w:t>: 2207–2219. doi:10.1890/13-0093.1</w:t>
      </w:r>
    </w:p>
    <w:p w14:paraId="2AD6083E" w14:textId="77777777" w:rsidR="00E230DA" w:rsidRDefault="00E230DA" w:rsidP="00E230DA">
      <w:pPr>
        <w:pStyle w:val="Bibliography"/>
      </w:pPr>
      <w:r>
        <w:t xml:space="preserve">Hansen, G. J. A., T. D. Tunney, L. A. Winslow, and M. J. Vander Zanden. 2017. Whole-lake invasive crayfish removal and qualitative modeling reveal habitat-specific food web topology. Ecosphere </w:t>
      </w:r>
      <w:r>
        <w:rPr>
          <w:b/>
          <w:bCs/>
        </w:rPr>
        <w:t>8</w:t>
      </w:r>
      <w:r>
        <w:t>: e01647. doi:10.1002/ecs2.1647</w:t>
      </w:r>
    </w:p>
    <w:p w14:paraId="700708C3" w14:textId="77777777" w:rsidR="00E230DA" w:rsidRDefault="00E230DA" w:rsidP="00E230DA">
      <w:pPr>
        <w:pStyle w:val="Bibliography"/>
      </w:pPr>
      <w:r>
        <w:t xml:space="preserve">Hanson, P. C., D. L. Bade, S. R. Carpenter, and T. K. Kratz. 2003. Lake metabolism: Relationships with dissolved organic carbon and phosphorus. Limnol. Oceanogr. </w:t>
      </w:r>
      <w:r>
        <w:rPr>
          <w:b/>
          <w:bCs/>
        </w:rPr>
        <w:t>48</w:t>
      </w:r>
      <w:r>
        <w:t>: 1112–1119. doi:10.4319/lo.2003.48.3.1112</w:t>
      </w:r>
    </w:p>
    <w:p w14:paraId="58E823AA" w14:textId="77777777" w:rsidR="00E230DA" w:rsidRDefault="00E230DA" w:rsidP="00E230DA">
      <w:pPr>
        <w:pStyle w:val="Bibliography"/>
      </w:pPr>
      <w:r>
        <w:t xml:space="preserve">Hessen, D. O., T. Andersen, D. Armstrong McKay, S. Kosten, M. Meerhoff, A. Pickard, and B. M. Spears. 2024. Lake ecosystem tipping points and climate feedbacks. Earth Syst. Dynam. </w:t>
      </w:r>
      <w:r>
        <w:rPr>
          <w:b/>
          <w:bCs/>
        </w:rPr>
        <w:t>15</w:t>
      </w:r>
      <w:r>
        <w:t>: 653–669. doi:10.5194/esd-15-653-2024</w:t>
      </w:r>
    </w:p>
    <w:p w14:paraId="5CAD104A" w14:textId="77777777" w:rsidR="00E230DA" w:rsidRDefault="00E230DA" w:rsidP="00E230DA">
      <w:pPr>
        <w:pStyle w:val="Bibliography"/>
      </w:pPr>
      <w:r>
        <w:lastRenderedPageBreak/>
        <w:t>Hrycik, A. R. and others. 2021. Earlier winter/spring runoff and snowmelt during warmer winters lead to lower summer chlorophyll</w:t>
      </w:r>
      <w:r>
        <w:rPr>
          <w:rFonts w:ascii="Cambria Math" w:hAnsi="Cambria Math" w:cs="Cambria Math"/>
        </w:rPr>
        <w:t>‐</w:t>
      </w:r>
      <w:r>
        <w:t xml:space="preserve"> </w:t>
      </w:r>
      <w:r>
        <w:rPr>
          <w:i/>
          <w:iCs/>
        </w:rPr>
        <w:t>a</w:t>
      </w:r>
      <w:r>
        <w:t xml:space="preserve"> in north temperate lakes. Global Change Biology </w:t>
      </w:r>
      <w:r>
        <w:rPr>
          <w:b/>
          <w:bCs/>
        </w:rPr>
        <w:t>27</w:t>
      </w:r>
      <w:r>
        <w:t>: 4615–4629. doi:10.1111/gcb.15797</w:t>
      </w:r>
    </w:p>
    <w:p w14:paraId="7656D76C" w14:textId="77777777" w:rsidR="00E230DA" w:rsidRDefault="00E230DA" w:rsidP="00E230DA">
      <w:pPr>
        <w:pStyle w:val="Bibliography"/>
      </w:pPr>
      <w:r>
        <w:t>Jane, S. F., L. A. Winslow, C. K. Remucal, and K. C. Rose. 2017. Long</w:t>
      </w:r>
      <w:r>
        <w:rPr>
          <w:rFonts w:ascii="Cambria Math" w:hAnsi="Cambria Math" w:cs="Cambria Math"/>
        </w:rPr>
        <w:t>‐</w:t>
      </w:r>
      <w:r>
        <w:t xml:space="preserve">term trends and synchrony in dissolved organic matter characteristics in Wisconsin, USA, lakes: Quality, not quantity, is highly sensitive to climate. JGR Biogeosciences </w:t>
      </w:r>
      <w:r>
        <w:rPr>
          <w:b/>
          <w:bCs/>
        </w:rPr>
        <w:t>122</w:t>
      </w:r>
      <w:r>
        <w:t>: 546–561. doi:10.1002/2016JG003630</w:t>
      </w:r>
    </w:p>
    <w:p w14:paraId="7C9343B1" w14:textId="77777777" w:rsidR="00E230DA" w:rsidRDefault="00E230DA" w:rsidP="00E230DA">
      <w:pPr>
        <w:pStyle w:val="Bibliography"/>
      </w:pPr>
      <w:r>
        <w:t xml:space="preserve">Johnson, R. A., T. J. Butts, E. A. Albright, S. J. Hall, J. A. Walter, and G. M. Wilkinson. 2026. Immediate and cumulative effects of nutrient and extreme weather disturbances on pond greenhouse gas emissions. Limnol Oceanogr Letters </w:t>
      </w:r>
      <w:r>
        <w:rPr>
          <w:b/>
          <w:bCs/>
        </w:rPr>
        <w:t>11</w:t>
      </w:r>
      <w:r>
        <w:t>: e70121. doi:10.1002/lol2.70121</w:t>
      </w:r>
    </w:p>
    <w:p w14:paraId="3898C813" w14:textId="77777777" w:rsidR="00E230DA" w:rsidRDefault="00E230DA" w:rsidP="00E230DA">
      <w:pPr>
        <w:pStyle w:val="Bibliography"/>
      </w:pPr>
      <w:r>
        <w:t xml:space="preserve">Kratz, T. K., K. E. Webster, J. L. Riera, D. B. Lewis, and A. I. Pollard. 2006. Making Sense of the landscape: Geomorphic legacies and the landscape position of lakes, p. 49–66. </w:t>
      </w:r>
      <w:r>
        <w:rPr>
          <w:i/>
          <w:iCs/>
        </w:rPr>
        <w:t>In</w:t>
      </w:r>
      <w:r>
        <w:t xml:space="preserve"> J.J. Magnuson, T.K. Kratz, and B.J. Benson [eds.], Long-Term Dynamics of Lakes in the Landscape: Long-Term Ecological Research on North Temperate Lakes. Oxford University Press.</w:t>
      </w:r>
    </w:p>
    <w:p w14:paraId="58405499" w14:textId="77777777" w:rsidR="00E230DA" w:rsidRDefault="00E230DA" w:rsidP="00E230DA">
      <w:pPr>
        <w:pStyle w:val="Bibliography"/>
      </w:pPr>
      <w:r>
        <w:t xml:space="preserve">Ladwig, R., A. P. Appling, A. Delany, H. A. Dugan, Q. Gao, N. Lottig, J. Stachelek, and P. C. Hanson. 2022. Long-term change in metabolism phenology in north temperate lakes. Limnology and Oceanography </w:t>
      </w:r>
      <w:r>
        <w:rPr>
          <w:b/>
          <w:bCs/>
        </w:rPr>
        <w:t>67</w:t>
      </w:r>
      <w:r>
        <w:t>: 1502–1521. doi:10.1002/lno.12098</w:t>
      </w:r>
    </w:p>
    <w:p w14:paraId="36FA474D" w14:textId="77777777" w:rsidR="00E230DA" w:rsidRDefault="00E230DA" w:rsidP="00E230DA">
      <w:pPr>
        <w:pStyle w:val="Bibliography"/>
      </w:pPr>
      <w:r>
        <w:t xml:space="preserve">Loecke, T. D., A. J. Burgin, D. A. Riveros-Iregui, A. S. Ward, S. A. Thomas, C. A. Davis, and M. A. St. Clair. 2017. Weather whiplash in agricultural regions drives deterioration of water quality. Biogeochemistry </w:t>
      </w:r>
      <w:r>
        <w:rPr>
          <w:b/>
          <w:bCs/>
        </w:rPr>
        <w:t>133</w:t>
      </w:r>
      <w:r>
        <w:t>: 7–15. doi:10.1007/s10533-017-0315-z</w:t>
      </w:r>
    </w:p>
    <w:p w14:paraId="3A8E2705" w14:textId="77777777" w:rsidR="00E230DA" w:rsidRDefault="00E230DA" w:rsidP="00E230DA">
      <w:pPr>
        <w:pStyle w:val="Bibliography"/>
      </w:pPr>
      <w:r>
        <w:lastRenderedPageBreak/>
        <w:t>Lynch, A. J. and others. 2021. Managing for RADical ecosystem change: applying the Resist</w:t>
      </w:r>
      <w:r>
        <w:rPr>
          <w:rFonts w:ascii="Cambria Math" w:hAnsi="Cambria Math" w:cs="Cambria Math"/>
        </w:rPr>
        <w:t>‐</w:t>
      </w:r>
      <w:r>
        <w:t>Accept</w:t>
      </w:r>
      <w:r>
        <w:rPr>
          <w:rFonts w:ascii="Cambria Math" w:hAnsi="Cambria Math" w:cs="Cambria Math"/>
        </w:rPr>
        <w:t>‐</w:t>
      </w:r>
      <w:r>
        <w:t xml:space="preserve">Direct (RAD) framework. Frontiers in Ecol &amp; Environ </w:t>
      </w:r>
      <w:r>
        <w:rPr>
          <w:b/>
          <w:bCs/>
        </w:rPr>
        <w:t>19</w:t>
      </w:r>
      <w:r>
        <w:t>: 461–469. doi:10.1002/fee.2377</w:t>
      </w:r>
    </w:p>
    <w:p w14:paraId="7A7BC0AE" w14:textId="77777777" w:rsidR="00E230DA" w:rsidRDefault="00E230DA" w:rsidP="00E230DA">
      <w:pPr>
        <w:pStyle w:val="Bibliography"/>
      </w:pPr>
      <w:r>
        <w:t xml:space="preserve">Martin, B. E., J. R. Walsh, and M. J. Vander Zanden. 2022. Rise of a native apex predator and an invasive zooplankton cause successive ecological regime shifts in a North Temperate Lake. Limnology &amp; Oceanography </w:t>
      </w:r>
      <w:r>
        <w:rPr>
          <w:b/>
          <w:bCs/>
        </w:rPr>
        <w:t>67</w:t>
      </w:r>
      <w:r>
        <w:t>. doi:10.1002/lno.12049</w:t>
      </w:r>
    </w:p>
    <w:p w14:paraId="789BD98E" w14:textId="77777777" w:rsidR="00E230DA" w:rsidRDefault="00E230DA" w:rsidP="00E230DA">
      <w:pPr>
        <w:pStyle w:val="Bibliography"/>
      </w:pPr>
      <w:r>
        <w:t xml:space="preserve">Mrnak, J. T., M. V. Wilkinson, L. W. Sikora, L. M. Feucht, A. M. Mrnak, M. J. Vander Zanden, and G. G. Sass. 2025. Invasive control and native restoration: Directing ecosystem transformation through purposeful food web manipulations. Fisheries </w:t>
      </w:r>
      <w:r>
        <w:rPr>
          <w:b/>
          <w:bCs/>
        </w:rPr>
        <w:t>50</w:t>
      </w:r>
      <w:r>
        <w:t>: 194–208. doi:10.1093/fshmag/vuae017</w:t>
      </w:r>
    </w:p>
    <w:p w14:paraId="0DF610A7" w14:textId="77777777" w:rsidR="00E230DA" w:rsidRDefault="00E230DA" w:rsidP="00E230DA">
      <w:pPr>
        <w:pStyle w:val="Bibliography"/>
      </w:pPr>
      <w:r>
        <w:t>Nolting, B. C., and K. C. Abbott. 2016. Balls, cups, and quasi</w:t>
      </w:r>
      <w:r>
        <w:rPr>
          <w:rFonts w:ascii="Cambria Math" w:hAnsi="Cambria Math" w:cs="Cambria Math"/>
        </w:rPr>
        <w:t>‐</w:t>
      </w:r>
      <w:r>
        <w:t xml:space="preserve">potentials: quantifying stability in stochastic systems. Ecology </w:t>
      </w:r>
      <w:r>
        <w:rPr>
          <w:b/>
          <w:bCs/>
        </w:rPr>
        <w:t>97</w:t>
      </w:r>
      <w:r>
        <w:t>: 850–864. doi:10.1890/15-1047.1</w:t>
      </w:r>
    </w:p>
    <w:p w14:paraId="33E99815" w14:textId="77777777" w:rsidR="00E230DA" w:rsidRDefault="00E230DA" w:rsidP="00E230DA">
      <w:pPr>
        <w:pStyle w:val="Bibliography"/>
      </w:pPr>
      <w:r>
        <w:t xml:space="preserve">Ortiz, D., J. Palmer, and G. Wilkinson. 2020. Detecting changes in statistical indicators of resilience prior to algal blooms in shallow eutrophic lakes. Ecosphere </w:t>
      </w:r>
      <w:r>
        <w:rPr>
          <w:b/>
          <w:bCs/>
        </w:rPr>
        <w:t>11</w:t>
      </w:r>
      <w:r>
        <w:t>. doi:10.1002/ecs2.3200</w:t>
      </w:r>
    </w:p>
    <w:p w14:paraId="237C2710" w14:textId="77777777" w:rsidR="00E230DA" w:rsidRDefault="00E230DA" w:rsidP="00E230DA">
      <w:pPr>
        <w:pStyle w:val="Bibliography"/>
      </w:pPr>
      <w:r>
        <w:t xml:space="preserve">Pace, M. L., R. D. Batt, C. D. Buelo, S. R. Carpenter, J. J. Cole, J. T. Kurtzweil, and G. M. Wilkinson. 2017. Reversal of a cyanobacterial bloom in response to early warnings. Proc. Natl. Acad. Sci. U.S.A. </w:t>
      </w:r>
      <w:r>
        <w:rPr>
          <w:b/>
          <w:bCs/>
        </w:rPr>
        <w:t>114</w:t>
      </w:r>
      <w:r>
        <w:t>: 352–357. doi:10.1073/pnas.1612424114</w:t>
      </w:r>
    </w:p>
    <w:p w14:paraId="6CF34496" w14:textId="77777777" w:rsidR="00E230DA" w:rsidRDefault="00E230DA" w:rsidP="00E230DA">
      <w:pPr>
        <w:pStyle w:val="Bibliography"/>
      </w:pPr>
      <w:r>
        <w:t xml:space="preserve">Pace, M. L., C. D. Buelo, and S. R. Carpenter. 2021a. Phytoplankton biomass, dissolved organic matter, and temperature drive respiration in whole lake nutrient additions. Limnology &amp; Oceanography </w:t>
      </w:r>
      <w:r>
        <w:rPr>
          <w:b/>
          <w:bCs/>
        </w:rPr>
        <w:t>66</w:t>
      </w:r>
      <w:r>
        <w:t>: 2174–2186. doi:10.1002/lno.11738</w:t>
      </w:r>
    </w:p>
    <w:p w14:paraId="4B9B1C09" w14:textId="77777777" w:rsidR="00E230DA" w:rsidRDefault="00E230DA" w:rsidP="00E230DA">
      <w:pPr>
        <w:pStyle w:val="Bibliography"/>
      </w:pPr>
      <w:r>
        <w:lastRenderedPageBreak/>
        <w:t xml:space="preserve">Pace, M. L., C. D. Buelo, and S. R. Carpenter. 2021b. Phytoplankton biomass, dissolved organic matter, and temperature drive respiration in whole lake nutrient additions. Limnology &amp; Oceanography </w:t>
      </w:r>
      <w:r>
        <w:rPr>
          <w:b/>
          <w:bCs/>
        </w:rPr>
        <w:t>66</w:t>
      </w:r>
      <w:r>
        <w:t>: 2174–2186. doi:10.1002/lno.11738</w:t>
      </w:r>
    </w:p>
    <w:p w14:paraId="188F74B1" w14:textId="77777777" w:rsidR="00E230DA" w:rsidRDefault="00E230DA" w:rsidP="00E230DA">
      <w:pPr>
        <w:pStyle w:val="Bibliography"/>
      </w:pPr>
      <w:r>
        <w:t xml:space="preserve">Pace, M. L., S. R. Carpenter, R. A. Johnson, and J. T. Kurtzweil. 2013. Zooplankton provide early warnings of a regime shift in a whole lake manipulation. Limnol. Oceanogr. </w:t>
      </w:r>
      <w:r>
        <w:rPr>
          <w:b/>
          <w:bCs/>
        </w:rPr>
        <w:t>58</w:t>
      </w:r>
      <w:r>
        <w:t>: 525–532. doi:10.4319/lo.2013.58.2.0525</w:t>
      </w:r>
    </w:p>
    <w:p w14:paraId="527C6199" w14:textId="77777777" w:rsidR="00E230DA" w:rsidRDefault="00E230DA" w:rsidP="00E230DA">
      <w:pPr>
        <w:pStyle w:val="Bibliography"/>
      </w:pPr>
      <w:r>
        <w:t xml:space="preserve">Pace, M. L., and J. J. Cole. 2002. Synchronous variation of dissolved organic carbon and color in lakes. Limnology &amp; Oceanography </w:t>
      </w:r>
      <w:r>
        <w:rPr>
          <w:b/>
          <w:bCs/>
        </w:rPr>
        <w:t>47</w:t>
      </w:r>
      <w:r>
        <w:t>: 333–342. doi:10.4319/lo.2002.47.2.0333</w:t>
      </w:r>
    </w:p>
    <w:p w14:paraId="08B9065F" w14:textId="77777777" w:rsidR="00E230DA" w:rsidRDefault="00E230DA" w:rsidP="00E230DA">
      <w:pPr>
        <w:pStyle w:val="Bibliography"/>
      </w:pPr>
      <w:r>
        <w:t xml:space="preserve">Peeters, F., D. Straile, A. Lorke, and D. M. Livingstone. 2007. Earlier onset of the spring phytoplankton bloom in lakes of the temperate zone in a warmer climate. Global Change Biology </w:t>
      </w:r>
      <w:r>
        <w:rPr>
          <w:b/>
          <w:bCs/>
        </w:rPr>
        <w:t>13</w:t>
      </w:r>
      <w:r>
        <w:t>: 1898–1909. doi:10.1111/j.1365-2486.2007.01412.x</w:t>
      </w:r>
    </w:p>
    <w:p w14:paraId="3D36318B" w14:textId="77777777" w:rsidR="00E230DA" w:rsidRDefault="00E230DA" w:rsidP="00E230DA">
      <w:pPr>
        <w:pStyle w:val="Bibliography"/>
      </w:pPr>
      <w:r>
        <w:t xml:space="preserve">Perales, K. M., C. L. Hein, N. R. Lottig, and M. J. Vander Zanden. 2020. Lake water level response to drought in a lake-rich region explained by lake and landscape characteristics. Can. J. Fish. Aquat. Sci. </w:t>
      </w:r>
      <w:r>
        <w:rPr>
          <w:b/>
          <w:bCs/>
        </w:rPr>
        <w:t>77</w:t>
      </w:r>
      <w:r>
        <w:t>: 1836–1845. doi:10.1139/cjfas-2019-0270</w:t>
      </w:r>
    </w:p>
    <w:p w14:paraId="631782D3" w14:textId="77777777" w:rsidR="00E230DA" w:rsidRDefault="00E230DA" w:rsidP="00E230DA">
      <w:pPr>
        <w:pStyle w:val="Bibliography"/>
      </w:pPr>
      <w:r>
        <w:t>Ramsay, J. O., and B. W. Silverman. 2005. Functional data analysis, 2nd ed. Springer.</w:t>
      </w:r>
    </w:p>
    <w:p w14:paraId="1802D6FC" w14:textId="77777777" w:rsidR="00E230DA" w:rsidRDefault="00E230DA" w:rsidP="00E230DA">
      <w:pPr>
        <w:pStyle w:val="Bibliography"/>
      </w:pPr>
      <w:r>
        <w:t xml:space="preserve">Scheffer, M., and S. R. Carpenter. 2003. Catastrophic regime shifts in ecosystems: linking theory to observation. Trends in Ecology &amp; Evolution </w:t>
      </w:r>
      <w:r>
        <w:rPr>
          <w:b/>
          <w:bCs/>
        </w:rPr>
        <w:t>18</w:t>
      </w:r>
      <w:r>
        <w:t>: 648–656. doi:10.1016/j.tree.2003.09.002</w:t>
      </w:r>
    </w:p>
    <w:p w14:paraId="3FFE3E77" w14:textId="77777777" w:rsidR="00E230DA" w:rsidRDefault="00E230DA" w:rsidP="00E230DA">
      <w:pPr>
        <w:pStyle w:val="Bibliography"/>
      </w:pPr>
      <w:r>
        <w:t xml:space="preserve">Seybold, E. C., M. L. Fork, A. E. Braswell, J. R. Blaszczak, M. R. Fuller, K. E. Kaiser, J. M. Mallard, and M. A. Zimmer. 2022. A Classification Framework to Assess Ecological, </w:t>
      </w:r>
      <w:r>
        <w:lastRenderedPageBreak/>
        <w:t xml:space="preserve">Biogeochemical, and Hydrologic Synchrony and Asynchrony. Ecosystems </w:t>
      </w:r>
      <w:r>
        <w:rPr>
          <w:b/>
          <w:bCs/>
        </w:rPr>
        <w:t>25</w:t>
      </w:r>
      <w:r>
        <w:t>: 989–1005. doi:10.1007/s10021-021-00700-1</w:t>
      </w:r>
    </w:p>
    <w:p w14:paraId="17AF288F" w14:textId="77777777" w:rsidR="00E230DA" w:rsidRDefault="00E230DA" w:rsidP="00E230DA">
      <w:pPr>
        <w:pStyle w:val="Bibliography"/>
      </w:pPr>
      <w:r>
        <w:t>Smith, C. A. 2016. Assessing efficiency of the Gradual Entrainment Lake Inverter (GELI) lake mixing technology and characterizing the effect of mixing on pelagic lake ecosystem metabolism. M.S. University of Wisconsin-Madison.</w:t>
      </w:r>
    </w:p>
    <w:p w14:paraId="35B3BACF" w14:textId="77777777" w:rsidR="00E230DA" w:rsidRDefault="00E230DA" w:rsidP="00E230DA">
      <w:pPr>
        <w:pStyle w:val="Bibliography"/>
      </w:pPr>
      <w:r>
        <w:t xml:space="preserve">Solomon, C. T. and others. 2015. Ecosystem Consequences of Changing Inputs of Terrestrial Dissolved Organic Matter to Lakes: Current Knowledge and Future Challenges. Ecosystems </w:t>
      </w:r>
      <w:r>
        <w:rPr>
          <w:b/>
          <w:bCs/>
        </w:rPr>
        <w:t>18</w:t>
      </w:r>
      <w:r>
        <w:t>: 376–389. doi:10.1007/s10021-015-9848-y</w:t>
      </w:r>
    </w:p>
    <w:p w14:paraId="4B126E44" w14:textId="77777777" w:rsidR="00E230DA" w:rsidRDefault="00E230DA" w:rsidP="00E230DA">
      <w:pPr>
        <w:pStyle w:val="Bibliography"/>
      </w:pPr>
      <w:r>
        <w:t xml:space="preserve">Staehr, P. A., J. P. A. Christensen, R. D. Batt, and J. S. Read. 2012. Ecosystem metabolism in a stratified lake. Limnology and Oceanography </w:t>
      </w:r>
      <w:r>
        <w:rPr>
          <w:b/>
          <w:bCs/>
        </w:rPr>
        <w:t>57</w:t>
      </w:r>
      <w:r>
        <w:t>: 1317–1330. doi:10.4319/lo.2012.57.5.1317</w:t>
      </w:r>
    </w:p>
    <w:p w14:paraId="1D1D0318" w14:textId="77777777" w:rsidR="00E230DA" w:rsidRDefault="00E230DA" w:rsidP="00E230DA">
      <w:pPr>
        <w:pStyle w:val="Bibliography"/>
      </w:pPr>
      <w:r>
        <w:t xml:space="preserve">Steffen, W. and others. 2015. Planetary boundaries: Guiding human development on a changing planet. Science </w:t>
      </w:r>
      <w:r>
        <w:rPr>
          <w:b/>
          <w:bCs/>
        </w:rPr>
        <w:t>347</w:t>
      </w:r>
      <w:r>
        <w:t>: 1259855. doi:10.1126/science.1259855</w:t>
      </w:r>
    </w:p>
    <w:p w14:paraId="7D0C61C4" w14:textId="77777777" w:rsidR="00E230DA" w:rsidRDefault="00E230DA" w:rsidP="00E230DA">
      <w:pPr>
        <w:pStyle w:val="Bibliography"/>
      </w:pPr>
      <w:r>
        <w:t>Szydlowski, D. 2026. Climate-Driven Variability in Lakes Alters Resilience of Primary Production to Short-Term Perturbations by Weather and Nutrients. The University of Wisconsin - Madison.</w:t>
      </w:r>
    </w:p>
    <w:p w14:paraId="5F0FA94B" w14:textId="77777777" w:rsidR="00E230DA" w:rsidRDefault="00E230DA" w:rsidP="00E230DA">
      <w:pPr>
        <w:pStyle w:val="Bibliography"/>
      </w:pPr>
      <w:r>
        <w:t xml:space="preserve">Szydlowski, D. K., K. A. Bollini, M. L. Pace, and G. M. Wilkinson. 2025. Aquatic heatwaves increase surface chlorophyll concentrations in experimental and reference lakes. Limnol Oceanogr Letters </w:t>
      </w:r>
      <w:r>
        <w:rPr>
          <w:b/>
          <w:bCs/>
        </w:rPr>
        <w:t>10</w:t>
      </w:r>
      <w:r>
        <w:t>: 453–463. doi:10.1002/lol2.70024</w:t>
      </w:r>
    </w:p>
    <w:p w14:paraId="76DE7D48" w14:textId="77777777" w:rsidR="00E230DA" w:rsidRDefault="00E230DA" w:rsidP="00E230DA">
      <w:pPr>
        <w:pStyle w:val="Bibliography"/>
      </w:pPr>
      <w:r>
        <w:t xml:space="preserve">Toming, K., J. Kotta, E. Uuemaa, S. Sobek, T. Kutser, and L. J. Tranvik. 2020. Predicting lake dissolved organic carbon at a global scale. Sci Rep </w:t>
      </w:r>
      <w:r>
        <w:rPr>
          <w:b/>
          <w:bCs/>
        </w:rPr>
        <w:t>10</w:t>
      </w:r>
      <w:r>
        <w:t>: 8471. doi:10.1038/s41598-020-65010-3</w:t>
      </w:r>
    </w:p>
    <w:p w14:paraId="50792798" w14:textId="77777777" w:rsidR="00E230DA" w:rsidRDefault="00E230DA" w:rsidP="00E230DA">
      <w:pPr>
        <w:pStyle w:val="Bibliography"/>
      </w:pPr>
      <w:r>
        <w:lastRenderedPageBreak/>
        <w:t xml:space="preserve">Trovillion, D. C., E. L. Sauer, G. Shay, E. R. Crone, and D. L. Preston. 2023. Habitat complexity, connectivity, and introduced fish drive pond community structure along an urban to rural gradient. Ecological Applications </w:t>
      </w:r>
      <w:r>
        <w:rPr>
          <w:b/>
          <w:bCs/>
        </w:rPr>
        <w:t>33</w:t>
      </w:r>
      <w:r>
        <w:t>: e2828. doi:10.1002/eap.2828</w:t>
      </w:r>
    </w:p>
    <w:p w14:paraId="52F0D68C" w14:textId="77777777" w:rsidR="00E230DA" w:rsidRDefault="00E230DA" w:rsidP="00E230DA">
      <w:pPr>
        <w:pStyle w:val="Bibliography"/>
      </w:pPr>
      <w:r>
        <w:t xml:space="preserve">Van Nes, E. H., W. J. Rip, and M. Scheffer. 2007. A Theory for Cyclic Shifts between Alternative States in Shallow Lakes. Ecosystems </w:t>
      </w:r>
      <w:r>
        <w:rPr>
          <w:b/>
          <w:bCs/>
        </w:rPr>
        <w:t>10</w:t>
      </w:r>
      <w:r>
        <w:t>: 17. doi:10.1007/s10021-006-0176-0</w:t>
      </w:r>
    </w:p>
    <w:p w14:paraId="7C639B03" w14:textId="77777777" w:rsidR="00E230DA" w:rsidRDefault="00E230DA" w:rsidP="00E230DA">
      <w:pPr>
        <w:pStyle w:val="Bibliography"/>
      </w:pPr>
      <w:r>
        <w:t xml:space="preserve">Walker, B. H., S. R. Carpenter, J. Rockstrom, A.-S. Crépin, and G. D. Peterson. 2012. Drivers, “Slow” Variables, “Fast” Variables, Shocks, and Resilience. E&amp;S </w:t>
      </w:r>
      <w:r>
        <w:rPr>
          <w:b/>
          <w:bCs/>
        </w:rPr>
        <w:t>17</w:t>
      </w:r>
      <w:r>
        <w:t>: art30. doi:10.5751/ES-05063-170330</w:t>
      </w:r>
    </w:p>
    <w:p w14:paraId="143EC059" w14:textId="77777777" w:rsidR="00E230DA" w:rsidRDefault="00E230DA" w:rsidP="00E230DA">
      <w:pPr>
        <w:pStyle w:val="Bibliography"/>
      </w:pPr>
      <w:r>
        <w:t xml:space="preserve">Walter, J. A. and others. 2024. Spatial synchrony cascades across ecosystem boundaries and up food webs via resource subsidies. Proc. Natl. Acad. Sci. U.S.A. </w:t>
      </w:r>
      <w:r>
        <w:rPr>
          <w:b/>
          <w:bCs/>
        </w:rPr>
        <w:t>121</w:t>
      </w:r>
      <w:r>
        <w:t>: e2310052120. doi:10.1073/pnas.2310052120</w:t>
      </w:r>
    </w:p>
    <w:p w14:paraId="4665CC5B" w14:textId="77777777" w:rsidR="00E230DA" w:rsidRDefault="00E230DA" w:rsidP="00E230DA">
      <w:pPr>
        <w:pStyle w:val="Bibliography"/>
      </w:pPr>
      <w:r>
        <w:t>Walter, J. A. 2025. Quantifying changes in fish population stability using statistical early warnings of regime shifts.doi:10.6073/PASTA/AA552E1F82F95A33C2EA657E3C0706E4</w:t>
      </w:r>
    </w:p>
    <w:p w14:paraId="4A5D9779" w14:textId="77777777" w:rsidR="00E230DA" w:rsidRDefault="00E230DA" w:rsidP="00E230DA">
      <w:pPr>
        <w:pStyle w:val="Bibliography"/>
      </w:pPr>
      <w:r>
        <w:t>Walter, J. A., C. D. Buelo, A. F. Besterman, S. J. Tassone, J. W. Atkins, and M. L. Pace. 2022a. An algorithm for detecting and quantifying disturbance and recovery in high</w:t>
      </w:r>
      <w:r>
        <w:rPr>
          <w:rFonts w:ascii="Cambria Math" w:hAnsi="Cambria Math" w:cs="Cambria Math"/>
        </w:rPr>
        <w:t>‐</w:t>
      </w:r>
      <w:r>
        <w:t xml:space="preserve">frequency time series. Limnology &amp; Ocean Methods </w:t>
      </w:r>
      <w:r>
        <w:rPr>
          <w:b/>
          <w:bCs/>
        </w:rPr>
        <w:t>20</w:t>
      </w:r>
      <w:r>
        <w:t>: 338–349. doi:10.1002/lom3.10490</w:t>
      </w:r>
    </w:p>
    <w:p w14:paraId="0388E3B0" w14:textId="77777777" w:rsidR="00E230DA" w:rsidRDefault="00E230DA" w:rsidP="00E230DA">
      <w:pPr>
        <w:pStyle w:val="Bibliography"/>
      </w:pPr>
      <w:r>
        <w:t>Walter, J. A., M. C. N. Castorani, T. W. Bell, L. W. Sheppard, K. C. Cavanaugh, and D. C. Reuman. 2022b. Tail</w:t>
      </w:r>
      <w:r>
        <w:rPr>
          <w:rFonts w:ascii="Cambria Math" w:hAnsi="Cambria Math" w:cs="Cambria Math"/>
        </w:rPr>
        <w:t>‐</w:t>
      </w:r>
      <w:r>
        <w:t>dependent spatial synchrony arises from nonlinear driver–</w:t>
      </w:r>
      <w:r>
        <w:lastRenderedPageBreak/>
        <w:t xml:space="preserve">response relationships F. Adler [ed.]. Ecology Letters </w:t>
      </w:r>
      <w:r>
        <w:rPr>
          <w:b/>
          <w:bCs/>
        </w:rPr>
        <w:t>25</w:t>
      </w:r>
      <w:r>
        <w:t>: 1189–1201. doi:10.1111/ele.13991</w:t>
      </w:r>
    </w:p>
    <w:p w14:paraId="35938B8A" w14:textId="77777777" w:rsidR="00E230DA" w:rsidRDefault="00E230DA" w:rsidP="00E230DA">
      <w:pPr>
        <w:pStyle w:val="Bibliography"/>
      </w:pPr>
      <w:r>
        <w:t xml:space="preserve">Walter, J. A., N. J. Coombs, and M. L. Pace. 2023a. Synchronous variation of dissolved organic carbon in Adirondack lakes at multiple timescales. Limnol Oceanogr Letters </w:t>
      </w:r>
      <w:r>
        <w:rPr>
          <w:b/>
          <w:bCs/>
        </w:rPr>
        <w:t>8</w:t>
      </w:r>
      <w:r>
        <w:t>: 649–656. doi:10.1002/lol2.10328</w:t>
      </w:r>
    </w:p>
    <w:p w14:paraId="785CF43D" w14:textId="77777777" w:rsidR="00E230DA" w:rsidRDefault="00E230DA" w:rsidP="00E230DA">
      <w:pPr>
        <w:pStyle w:val="Bibliography"/>
      </w:pPr>
      <w:r>
        <w:t xml:space="preserve">Walter, J. A., R. Fleck, J. H. Kastens, M. L. Pace, and G. M. Wilkinson. 2021. Temporal Coherence Between Lake and Landscape Primary Productivity. Ecosystems </w:t>
      </w:r>
      <w:r>
        <w:rPr>
          <w:b/>
          <w:bCs/>
        </w:rPr>
        <w:t>24</w:t>
      </w:r>
      <w:r>
        <w:t>: 502–515. doi:10.1007/s10021-020-00531-6</w:t>
      </w:r>
    </w:p>
    <w:p w14:paraId="2112B076" w14:textId="77777777" w:rsidR="00E230DA" w:rsidRDefault="00E230DA" w:rsidP="00E230DA">
      <w:pPr>
        <w:pStyle w:val="Bibliography"/>
      </w:pPr>
      <w:r>
        <w:t>Walter, J. A., R. A. Johnson, J. W. Atkins, D. A. Ortiz, and G. M. Wilkinson. 2023b. Toward a Standardized Method for Quantifying Ecosystem Hot Spots and Hot Moments. Ecosystems. doi:10.1007/s10021-023-00839-z</w:t>
      </w:r>
    </w:p>
    <w:p w14:paraId="650872B6" w14:textId="77777777" w:rsidR="00E230DA" w:rsidRDefault="00E230DA" w:rsidP="00E230DA">
      <w:pPr>
        <w:pStyle w:val="Bibliography"/>
      </w:pPr>
      <w:r>
        <w:t xml:space="preserve">Walter, J. A., L. W. Sheppard, T. L. Anderson, J. H. Kastens, O. N. Bjørnstad, A. M. Liebhold, and D. C. Reuman. 2017. The geography of spatial synchrony B. Blasius [ed.]. Ecology Letters </w:t>
      </w:r>
      <w:r>
        <w:rPr>
          <w:b/>
          <w:bCs/>
        </w:rPr>
        <w:t>20</w:t>
      </w:r>
      <w:r>
        <w:t>: 801–814. doi:10.1111/ele.12782</w:t>
      </w:r>
    </w:p>
    <w:p w14:paraId="102593C6" w14:textId="77777777" w:rsidR="00E230DA" w:rsidRDefault="00E230DA" w:rsidP="00E230DA">
      <w:pPr>
        <w:pStyle w:val="Bibliography"/>
      </w:pPr>
      <w:r>
        <w:t>Watras, C. J., J. R. Michler, and J. L. Rubsam. 2021. Monitoring the water balance of seepage lakes to track regional responses to an evolving climate. Can. J. Fish. Aquat. Sci. 1–8. doi:10.1139/cjfas-2021-0217</w:t>
      </w:r>
    </w:p>
    <w:p w14:paraId="0CA2DCBD" w14:textId="77777777" w:rsidR="00E230DA" w:rsidRDefault="00E230DA" w:rsidP="00E230DA">
      <w:pPr>
        <w:pStyle w:val="Bibliography"/>
      </w:pPr>
      <w:r>
        <w:t xml:space="preserve">Webster, K. E., T. K. Kratz, C. J. Bowser, J. J. Magnuson, and W. J. Rose. 1996. The influence of landscape position on lake chemical responses to drought in northern Wisconsin. Limnol. Oceanogr. </w:t>
      </w:r>
      <w:r>
        <w:rPr>
          <w:b/>
          <w:bCs/>
        </w:rPr>
        <w:t>41</w:t>
      </w:r>
      <w:r>
        <w:t>: 977–984. doi:10.4319/lo.1996.41.5.0977</w:t>
      </w:r>
    </w:p>
    <w:p w14:paraId="5EFAEEEA" w14:textId="77777777" w:rsidR="00E230DA" w:rsidRDefault="00E230DA" w:rsidP="00E230DA">
      <w:pPr>
        <w:pStyle w:val="Bibliography"/>
      </w:pPr>
      <w:r>
        <w:lastRenderedPageBreak/>
        <w:t xml:space="preserve">Wilkinson, G. M. and others. 2026. Eutrophication and ice phenology influence methane storage in north temperate lakes. Limnol Oceanogr Letters </w:t>
      </w:r>
      <w:r>
        <w:rPr>
          <w:b/>
          <w:bCs/>
        </w:rPr>
        <w:t>11</w:t>
      </w:r>
      <w:r>
        <w:t>: e70136. doi:10.1002/lol2.70136</w:t>
      </w:r>
    </w:p>
    <w:p w14:paraId="5BAC5FF2" w14:textId="77777777" w:rsidR="00E230DA" w:rsidRDefault="00E230DA" w:rsidP="00E230DA">
      <w:pPr>
        <w:pStyle w:val="Bibliography"/>
      </w:pPr>
      <w:r>
        <w:t xml:space="preserve">Wilkinson, G. M., S. R. Carpenter, J. J. Cole, M. L. Pace, R. D. Batt, C. D. Buelo, and J. T. Kurtzweil. 2018. Early warning signals precede cyanobacterial blooms in multiple whole-lake experiments. Ecological Monographs </w:t>
      </w:r>
      <w:r>
        <w:rPr>
          <w:b/>
          <w:bCs/>
        </w:rPr>
        <w:t>88</w:t>
      </w:r>
      <w:r>
        <w:t>: 188–203. doi:10.1002/ecm.1286</w:t>
      </w:r>
    </w:p>
    <w:p w14:paraId="7EE9B80D" w14:textId="77777777" w:rsidR="00E230DA" w:rsidRDefault="00E230DA" w:rsidP="00E230DA">
      <w:pPr>
        <w:pStyle w:val="Bibliography"/>
      </w:pPr>
      <w:r>
        <w:t xml:space="preserve">Wilkinson, G. M., M. L. Pace, and J. J. Cole. 2013. Terrestrial dominance of organic matter in north temperate lakes. Global Biogeochemical Cycles </w:t>
      </w:r>
      <w:r>
        <w:rPr>
          <w:b/>
          <w:bCs/>
        </w:rPr>
        <w:t>27</w:t>
      </w:r>
      <w:r>
        <w:t>: 43–51. doi:10.1029/2012GB004453</w:t>
      </w:r>
    </w:p>
    <w:p w14:paraId="6746D590" w14:textId="77777777" w:rsidR="00E230DA" w:rsidRDefault="00E230DA" w:rsidP="00E230DA">
      <w:pPr>
        <w:pStyle w:val="Bibliography"/>
      </w:pPr>
      <w:r>
        <w:t xml:space="preserve">Wilkinson, G. M., J. A. Walter, C. D. Buelo, and M. L. Pace. 2022. No evidence of widespread algal bloom intensification in hundreds of lakes. Frontiers in Ecol &amp; Environ </w:t>
      </w:r>
      <w:r>
        <w:rPr>
          <w:b/>
          <w:bCs/>
        </w:rPr>
        <w:t>20</w:t>
      </w:r>
      <w:r>
        <w:t>: 16–21. doi:10.1002/fee.2421</w:t>
      </w:r>
    </w:p>
    <w:p w14:paraId="237BE57B" w14:textId="77777777" w:rsidR="00E230DA" w:rsidRDefault="00E230DA" w:rsidP="00E230DA">
      <w:pPr>
        <w:pStyle w:val="Bibliography"/>
      </w:pPr>
      <w:r>
        <w:t xml:space="preserve">Wilkinson, G. M., J. Walter, R. Fleck, and M. L. Pace. 2020. Beyond the trends: The need to understand multiannual dynamics in aquatic ecosystems. Limnology and Oceanography Letters </w:t>
      </w:r>
      <w:r>
        <w:rPr>
          <w:b/>
          <w:bCs/>
        </w:rPr>
        <w:t>5</w:t>
      </w:r>
      <w:r>
        <w:t>: 281–286. doi:10.1002/lol2.10153</w:t>
      </w:r>
    </w:p>
    <w:p w14:paraId="631F764D" w14:textId="77777777" w:rsidR="00E230DA" w:rsidRDefault="00E230DA" w:rsidP="00E230DA">
      <w:pPr>
        <w:pStyle w:val="Bibliography"/>
      </w:pPr>
      <w:r>
        <w:t xml:space="preserve">Winslow, L. A., J. A. Zwart, R. D. Batt, H. A. Dugan, R. I. Woolway, J. R. Corman, P. C. Hanson, and J. S. Read. 2016. LakeMetabolizer: an R package for estimating lake metabolism from free-water oxygen using diverse statistical models. Inland Waters </w:t>
      </w:r>
      <w:r>
        <w:rPr>
          <w:b/>
          <w:bCs/>
        </w:rPr>
        <w:t>6</w:t>
      </w:r>
      <w:r>
        <w:t>: 622–636. doi:10.1080/IW-6.4.883</w:t>
      </w:r>
    </w:p>
    <w:p w14:paraId="490A40EA" w14:textId="77777777" w:rsidR="00E230DA" w:rsidRDefault="00E230DA" w:rsidP="00E230DA">
      <w:pPr>
        <w:pStyle w:val="Bibliography"/>
      </w:pPr>
      <w:r>
        <w:t xml:space="preserve">Zwart, J. A., N. Craig, P. T. Kelly, S. D. Sebestyen, C. T. Solomon, B. C. Weidel, and S. E. Jones. 2016. Metabolic and physiochemical responses to a whole-lake </w:t>
      </w:r>
      <w:r>
        <w:lastRenderedPageBreak/>
        <w:t xml:space="preserve">experimental increase in dissolved organic carbon in a north-temperate lake: DOC effects on Lake Metabolism. Limnol. Oceanogr. </w:t>
      </w:r>
      <w:r>
        <w:rPr>
          <w:b/>
          <w:bCs/>
        </w:rPr>
        <w:t>61</w:t>
      </w:r>
      <w:r>
        <w:t>: 723–734. doi:10.1002/lno.10248</w:t>
      </w:r>
    </w:p>
    <w:p w14:paraId="3FCE8626" w14:textId="1DA7423B" w:rsidR="008E0D62" w:rsidRPr="00CD7391" w:rsidRDefault="008166EC" w:rsidP="00D87189">
      <w:pPr>
        <w:widowControl w:val="0"/>
        <w:spacing w:after="120" w:line="240" w:lineRule="auto"/>
        <w:rPr>
          <w:rFonts w:ascii="Times New Roman" w:eastAsia="Times New Roman" w:hAnsi="Times New Roman" w:cs="Times New Roman"/>
        </w:rPr>
      </w:pPr>
      <w:r w:rsidRPr="00D87189">
        <w:rPr>
          <w:rFonts w:ascii="Times New Roman" w:eastAsia="Times New Roman" w:hAnsi="Times New Roman" w:cs="Times New Roman"/>
        </w:rPr>
        <w:fldChar w:fldCharType="end"/>
      </w:r>
    </w:p>
    <w:sectPr w:rsidR="008E0D62" w:rsidRPr="00CD739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ce Wilkinson" w:date="2026-10-15T04:59:00Z" w:initials="GW">
    <w:p w14:paraId="1F02A2C5" w14:textId="77777777" w:rsidR="009736A8" w:rsidRDefault="009736A8" w:rsidP="009736A8">
      <w:pPr>
        <w:pStyle w:val="CommentText"/>
      </w:pPr>
      <w:r>
        <w:rPr>
          <w:rStyle w:val="CommentReference"/>
        </w:rPr>
        <w:annotationRef/>
      </w:r>
      <w:r>
        <w:t xml:space="preserve">From my perspective: </w:t>
      </w:r>
      <w:r>
        <w:br/>
      </w:r>
      <w:r>
        <w:br/>
        <w:t>stable equilibrium = attractor</w:t>
      </w:r>
    </w:p>
    <w:p w14:paraId="432B2985" w14:textId="77777777" w:rsidR="009736A8" w:rsidRDefault="009736A8" w:rsidP="009736A8">
      <w:pPr>
        <w:pStyle w:val="CommentText"/>
      </w:pPr>
      <w:r>
        <w:t>unstable equilibrium = threshold</w:t>
      </w:r>
    </w:p>
    <w:p w14:paraId="69E4B7DE" w14:textId="77777777" w:rsidR="009736A8" w:rsidRDefault="009736A8" w:rsidP="009736A8">
      <w:pPr>
        <w:pStyle w:val="CommentText"/>
      </w:pPr>
      <w:r>
        <w:t>threshold crossing = movement from one basin to another</w:t>
      </w:r>
    </w:p>
    <w:p w14:paraId="1C1CFA49" w14:textId="77777777" w:rsidR="009736A8" w:rsidRDefault="009736A8" w:rsidP="009736A8">
      <w:pPr>
        <w:pStyle w:val="CommentText"/>
      </w:pPr>
      <w:r>
        <w:t>tipping = the resulting abrupt state transition, or the critical transition associated with that crossing</w:t>
      </w:r>
    </w:p>
  </w:comment>
  <w:comment w:id="1" w:author="Grace Wilkinson" w:date="2026-10-18T17:23:00Z" w:initials="GW">
    <w:p w14:paraId="70DE1ED3" w14:textId="77777777" w:rsidR="003219C6" w:rsidRDefault="003219C6" w:rsidP="003219C6">
      <w:pPr>
        <w:pStyle w:val="CommentText"/>
      </w:pPr>
      <w:r>
        <w:rPr>
          <w:rStyle w:val="CommentReference"/>
        </w:rPr>
        <w:annotationRef/>
      </w:r>
      <w:r>
        <w:t xml:space="preserve">Suggested change to better align our mechanistic predictions (in the Research Plan section) and the objectives. </w:t>
      </w:r>
    </w:p>
  </w:comment>
  <w:comment w:id="2" w:author="Grace Wilkinson" w:date="2026-10-15T06:24:00Z" w:initials="GW">
    <w:p w14:paraId="1BA1BCA0" w14:textId="77777777" w:rsidR="00746571" w:rsidRDefault="00746571" w:rsidP="00746571">
      <w:pPr>
        <w:pStyle w:val="CommentText"/>
      </w:pPr>
      <w:r>
        <w:rPr>
          <w:rStyle w:val="CommentReference"/>
        </w:rPr>
        <w:annotationRef/>
      </w:r>
      <w:r>
        <w:t>This edit is suggested to streamline the points made in this paragraph and the next paragraph. Maybe this edit and the next paragraph can be combined a bit more?</w:t>
      </w:r>
    </w:p>
  </w:comment>
  <w:comment w:id="3" w:author="Jonathan Walter" w:date="2026-10-15T13:33:00Z" w:initials="JW">
    <w:p w14:paraId="37E072A7" w14:textId="77777777" w:rsidR="00363B5A" w:rsidRDefault="00363B5A" w:rsidP="00363B5A">
      <w:r>
        <w:rPr>
          <w:rStyle w:val="CommentReference"/>
        </w:rPr>
        <w:annotationRef/>
      </w:r>
      <w:r>
        <w:rPr>
          <w:sz w:val="20"/>
          <w:szCs w:val="20"/>
        </w:rPr>
        <w:t>did some further recombining to improve flow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CFA49" w15:done="0"/>
  <w15:commentEx w15:paraId="70DE1ED3" w15:done="0"/>
  <w15:commentEx w15:paraId="1BA1BCA0" w15:done="0"/>
  <w15:commentEx w15:paraId="37E072A7" w15:paraIdParent="1BA1BC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63BDF9" w16cex:dateUtc="2026-10-15T09:59:00Z"/>
  <w16cex:commentExtensible w16cex:durableId="48ED0D10" w16cex:dateUtc="2026-10-18T22:23:00Z"/>
  <w16cex:commentExtensible w16cex:durableId="60075BCC" w16cex:dateUtc="2026-10-15T11:24:00Z"/>
  <w16cex:commentExtensible w16cex:durableId="0E377B95" w16cex:dateUtc="2026-10-15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CFA49" w16cid:durableId="0163BDF9"/>
  <w16cid:commentId w16cid:paraId="70DE1ED3" w16cid:durableId="48ED0D10"/>
  <w16cid:commentId w16cid:paraId="1BA1BCA0" w16cid:durableId="60075BCC"/>
  <w16cid:commentId w16cid:paraId="37E072A7" w16cid:durableId="0E377B9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5865BAC-CD94-4115-9399-EFEC7D114D3B}"/>
    <w:embedBold r:id="rId2" w:fontKey="{57061F5D-B3C6-48FF-9AB2-79C2622465B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3" w:fontKey="{4EE9045E-C8DA-4286-B5FB-5293E2E4146A}"/>
    <w:embedBold r:id="rId4" w:fontKey="{D88C8624-6241-4B3B-9795-185143D45F8D}"/>
    <w:embedItalic r:id="rId5" w:fontKey="{87903BB5-E446-443C-A215-DCBA0BB3BD3D}"/>
    <w:embedBoldItalic r:id="rId6" w:fontKey="{C87F6004-356A-4F21-AC7F-4FEA08A5AABF}"/>
  </w:font>
  <w:font w:name="Play">
    <w:charset w:val="00"/>
    <w:family w:val="auto"/>
    <w:pitch w:val="default"/>
    <w:embedRegular r:id="rId7" w:fontKey="{2029CA9A-3105-40D5-9327-688729CDA5DB}"/>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8" w:fontKey="{C2FD5CB7-7A3E-4186-B192-BC5E9D4B2724}"/>
  </w:font>
  <w:font w:name="Cambria Math">
    <w:panose1 w:val="02040503050406030204"/>
    <w:charset w:val="00"/>
    <w:family w:val="roman"/>
    <w:pitch w:val="variable"/>
    <w:sig w:usb0="E00006FF" w:usb1="420024FF" w:usb2="02000000" w:usb3="00000000" w:csb0="0000019F" w:csb1="00000000"/>
    <w:embedRegular r:id="rId9" w:fontKey="{43BB11F9-0FBF-49BE-9446-81CFE21CF171}"/>
    <w:embedItalic r:id="rId10" w:fontKey="{0C2BDC20-CCDC-44E6-8CEC-8A21C17FC8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15652"/>
    <w:multiLevelType w:val="multilevel"/>
    <w:tmpl w:val="9E8016CA"/>
    <w:lvl w:ilvl="0">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555912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ce Wilkinson">
    <w15:presenceInfo w15:providerId="Windows Live" w15:userId="eb44a1ebd425f6aa"/>
  </w15:person>
  <w15:person w15:author="Jonathan Walter">
    <w15:presenceInfo w15:providerId="Windows Live" w15:userId="db612881965ac4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D62"/>
    <w:rsid w:val="00013DAD"/>
    <w:rsid w:val="00017A1D"/>
    <w:rsid w:val="00025680"/>
    <w:rsid w:val="000647A3"/>
    <w:rsid w:val="00095D48"/>
    <w:rsid w:val="000A764C"/>
    <w:rsid w:val="000D474E"/>
    <w:rsid w:val="000E1D1A"/>
    <w:rsid w:val="000E6DB0"/>
    <w:rsid w:val="00116900"/>
    <w:rsid w:val="001435B5"/>
    <w:rsid w:val="0014700A"/>
    <w:rsid w:val="0016439E"/>
    <w:rsid w:val="00172313"/>
    <w:rsid w:val="00190CE3"/>
    <w:rsid w:val="001A10F8"/>
    <w:rsid w:val="0021034E"/>
    <w:rsid w:val="002130A2"/>
    <w:rsid w:val="002142C1"/>
    <w:rsid w:val="002301AF"/>
    <w:rsid w:val="0023036A"/>
    <w:rsid w:val="0027476B"/>
    <w:rsid w:val="00297799"/>
    <w:rsid w:val="002C43FD"/>
    <w:rsid w:val="003027E2"/>
    <w:rsid w:val="003219C6"/>
    <w:rsid w:val="00343764"/>
    <w:rsid w:val="00363B5A"/>
    <w:rsid w:val="00370227"/>
    <w:rsid w:val="00395629"/>
    <w:rsid w:val="003B1683"/>
    <w:rsid w:val="003C2F69"/>
    <w:rsid w:val="003D5DFB"/>
    <w:rsid w:val="00404C0E"/>
    <w:rsid w:val="00412AC0"/>
    <w:rsid w:val="0044395F"/>
    <w:rsid w:val="00490F5B"/>
    <w:rsid w:val="004A69CE"/>
    <w:rsid w:val="004E5319"/>
    <w:rsid w:val="004E7412"/>
    <w:rsid w:val="00581A3F"/>
    <w:rsid w:val="005E063E"/>
    <w:rsid w:val="005F5110"/>
    <w:rsid w:val="00600869"/>
    <w:rsid w:val="006069EA"/>
    <w:rsid w:val="006348FF"/>
    <w:rsid w:val="0064526C"/>
    <w:rsid w:val="00661B85"/>
    <w:rsid w:val="00705891"/>
    <w:rsid w:val="00746571"/>
    <w:rsid w:val="00752D42"/>
    <w:rsid w:val="00767EA0"/>
    <w:rsid w:val="00772CA5"/>
    <w:rsid w:val="007B627B"/>
    <w:rsid w:val="007C3C7B"/>
    <w:rsid w:val="007F799C"/>
    <w:rsid w:val="00806A1B"/>
    <w:rsid w:val="008166EC"/>
    <w:rsid w:val="0083067F"/>
    <w:rsid w:val="00845E4D"/>
    <w:rsid w:val="00850656"/>
    <w:rsid w:val="00851D84"/>
    <w:rsid w:val="008653D3"/>
    <w:rsid w:val="008A038F"/>
    <w:rsid w:val="008A5D15"/>
    <w:rsid w:val="008C3AB5"/>
    <w:rsid w:val="008C66C0"/>
    <w:rsid w:val="008D170F"/>
    <w:rsid w:val="008E0D62"/>
    <w:rsid w:val="009225C1"/>
    <w:rsid w:val="0095788C"/>
    <w:rsid w:val="009736A8"/>
    <w:rsid w:val="00975D16"/>
    <w:rsid w:val="009A0DF3"/>
    <w:rsid w:val="009F0F9A"/>
    <w:rsid w:val="00A22AC9"/>
    <w:rsid w:val="00A4565D"/>
    <w:rsid w:val="00A47CED"/>
    <w:rsid w:val="00AA26AD"/>
    <w:rsid w:val="00AA3A84"/>
    <w:rsid w:val="00AC0731"/>
    <w:rsid w:val="00AD3E3E"/>
    <w:rsid w:val="00AF6CFC"/>
    <w:rsid w:val="00B56A94"/>
    <w:rsid w:val="00B911D9"/>
    <w:rsid w:val="00BB6249"/>
    <w:rsid w:val="00BE15AA"/>
    <w:rsid w:val="00C03BA0"/>
    <w:rsid w:val="00C46863"/>
    <w:rsid w:val="00C55D47"/>
    <w:rsid w:val="00C75180"/>
    <w:rsid w:val="00C979E4"/>
    <w:rsid w:val="00CD0E87"/>
    <w:rsid w:val="00CD7391"/>
    <w:rsid w:val="00CF140B"/>
    <w:rsid w:val="00CF53C7"/>
    <w:rsid w:val="00D01717"/>
    <w:rsid w:val="00D31ACC"/>
    <w:rsid w:val="00D530A4"/>
    <w:rsid w:val="00D57FAE"/>
    <w:rsid w:val="00D87189"/>
    <w:rsid w:val="00D928AE"/>
    <w:rsid w:val="00DA3BCB"/>
    <w:rsid w:val="00DB2399"/>
    <w:rsid w:val="00DC0722"/>
    <w:rsid w:val="00DD1932"/>
    <w:rsid w:val="00E049E4"/>
    <w:rsid w:val="00E230DA"/>
    <w:rsid w:val="00E23E73"/>
    <w:rsid w:val="00E2690A"/>
    <w:rsid w:val="00E27E4A"/>
    <w:rsid w:val="00E44946"/>
    <w:rsid w:val="00E4533F"/>
    <w:rsid w:val="00E51583"/>
    <w:rsid w:val="00EB6EF1"/>
    <w:rsid w:val="00EF36EB"/>
    <w:rsid w:val="00F02E59"/>
    <w:rsid w:val="00F14503"/>
    <w:rsid w:val="00F61523"/>
    <w:rsid w:val="00F61F65"/>
    <w:rsid w:val="00F955BA"/>
    <w:rsid w:val="00FD605B"/>
    <w:rsid w:val="00FF6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6A02A"/>
  <w15:docId w15:val="{7EACB670-F964-45D6-AC70-277A7169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5D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D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D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5D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D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D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D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D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D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D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D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DE9"/>
    <w:rPr>
      <w:rFonts w:eastAsiaTheme="majorEastAsia" w:cstheme="majorBidi"/>
      <w:color w:val="272727" w:themeColor="text1" w:themeTint="D8"/>
    </w:rPr>
  </w:style>
  <w:style w:type="character" w:customStyle="1" w:styleId="TitleChar">
    <w:name w:val="Title Char"/>
    <w:basedOn w:val="DefaultParagraphFont"/>
    <w:link w:val="Title"/>
    <w:uiPriority w:val="10"/>
    <w:rsid w:val="00DE5DE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5D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DE9"/>
    <w:pPr>
      <w:spacing w:before="160"/>
      <w:jc w:val="center"/>
    </w:pPr>
    <w:rPr>
      <w:i/>
      <w:iCs/>
      <w:color w:val="404040" w:themeColor="text1" w:themeTint="BF"/>
    </w:rPr>
  </w:style>
  <w:style w:type="character" w:customStyle="1" w:styleId="QuoteChar">
    <w:name w:val="Quote Char"/>
    <w:basedOn w:val="DefaultParagraphFont"/>
    <w:link w:val="Quote"/>
    <w:uiPriority w:val="29"/>
    <w:rsid w:val="00DE5DE9"/>
    <w:rPr>
      <w:i/>
      <w:iCs/>
      <w:color w:val="404040" w:themeColor="text1" w:themeTint="BF"/>
    </w:rPr>
  </w:style>
  <w:style w:type="paragraph" w:styleId="ListParagraph">
    <w:name w:val="List Paragraph"/>
    <w:basedOn w:val="Normal"/>
    <w:uiPriority w:val="34"/>
    <w:qFormat/>
    <w:rsid w:val="00DE5DE9"/>
    <w:pPr>
      <w:ind w:left="720"/>
      <w:contextualSpacing/>
    </w:pPr>
  </w:style>
  <w:style w:type="character" w:styleId="IntenseEmphasis">
    <w:name w:val="Intense Emphasis"/>
    <w:basedOn w:val="DefaultParagraphFont"/>
    <w:uiPriority w:val="21"/>
    <w:qFormat/>
    <w:rsid w:val="00DE5DE9"/>
    <w:rPr>
      <w:i/>
      <w:iCs/>
      <w:color w:val="0F4761" w:themeColor="accent1" w:themeShade="BF"/>
    </w:rPr>
  </w:style>
  <w:style w:type="paragraph" w:styleId="IntenseQuote">
    <w:name w:val="Intense Quote"/>
    <w:basedOn w:val="Normal"/>
    <w:next w:val="Normal"/>
    <w:link w:val="IntenseQuoteChar"/>
    <w:uiPriority w:val="30"/>
    <w:qFormat/>
    <w:rsid w:val="00DE5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DE9"/>
    <w:rPr>
      <w:i/>
      <w:iCs/>
      <w:color w:val="0F4761" w:themeColor="accent1" w:themeShade="BF"/>
    </w:rPr>
  </w:style>
  <w:style w:type="character" w:styleId="IntenseReference">
    <w:name w:val="Intense Reference"/>
    <w:basedOn w:val="DefaultParagraphFont"/>
    <w:uiPriority w:val="32"/>
    <w:qFormat/>
    <w:rsid w:val="00DE5DE9"/>
    <w:rPr>
      <w:b/>
      <w:bCs/>
      <w:smallCaps/>
      <w:color w:val="0F4761" w:themeColor="accent1" w:themeShade="BF"/>
      <w:spacing w:val="5"/>
    </w:rPr>
  </w:style>
  <w:style w:type="paragraph" w:styleId="NormalWeb">
    <w:name w:val="Normal (Web)"/>
    <w:basedOn w:val="Normal"/>
    <w:uiPriority w:val="99"/>
    <w:unhideWhenUsed/>
    <w:rsid w:val="00B96014"/>
    <w:pPr>
      <w:spacing w:before="100" w:beforeAutospacing="1" w:after="100" w:afterAutospacing="1" w:line="240" w:lineRule="auto"/>
    </w:pPr>
    <w:rPr>
      <w:rFonts w:ascii="Times New Roman" w:eastAsia="Times New Roman" w:hAnsi="Times New Roman" w:cs="Times New Roman"/>
    </w:rPr>
  </w:style>
  <w:style w:type="table" w:styleId="TableGrid">
    <w:name w:val="Table Grid"/>
    <w:basedOn w:val="TableNormal"/>
    <w:uiPriority w:val="39"/>
    <w:rsid w:val="00B960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666B2"/>
    <w:pPr>
      <w:spacing w:after="0" w:line="240" w:lineRule="auto"/>
    </w:pPr>
  </w:style>
  <w:style w:type="character" w:styleId="CommentReference">
    <w:name w:val="annotation reference"/>
    <w:basedOn w:val="DefaultParagraphFont"/>
    <w:uiPriority w:val="99"/>
    <w:semiHidden/>
    <w:unhideWhenUsed/>
    <w:rsid w:val="004666B2"/>
    <w:rPr>
      <w:sz w:val="16"/>
      <w:szCs w:val="16"/>
    </w:rPr>
  </w:style>
  <w:style w:type="paragraph" w:styleId="CommentText">
    <w:name w:val="annotation text"/>
    <w:basedOn w:val="Normal"/>
    <w:link w:val="CommentTextChar"/>
    <w:uiPriority w:val="99"/>
    <w:unhideWhenUsed/>
    <w:rsid w:val="004666B2"/>
    <w:pPr>
      <w:spacing w:line="240" w:lineRule="auto"/>
    </w:pPr>
    <w:rPr>
      <w:sz w:val="20"/>
      <w:szCs w:val="20"/>
    </w:rPr>
  </w:style>
  <w:style w:type="character" w:customStyle="1" w:styleId="CommentTextChar">
    <w:name w:val="Comment Text Char"/>
    <w:basedOn w:val="DefaultParagraphFont"/>
    <w:link w:val="CommentText"/>
    <w:uiPriority w:val="99"/>
    <w:rsid w:val="004666B2"/>
    <w:rPr>
      <w:sz w:val="20"/>
      <w:szCs w:val="20"/>
    </w:rPr>
  </w:style>
  <w:style w:type="paragraph" w:styleId="CommentSubject">
    <w:name w:val="annotation subject"/>
    <w:basedOn w:val="CommentText"/>
    <w:next w:val="CommentText"/>
    <w:link w:val="CommentSubjectChar"/>
    <w:uiPriority w:val="99"/>
    <w:semiHidden/>
    <w:unhideWhenUsed/>
    <w:rsid w:val="004666B2"/>
    <w:rPr>
      <w:b/>
      <w:bCs/>
    </w:rPr>
  </w:style>
  <w:style w:type="character" w:customStyle="1" w:styleId="CommentSubjectChar">
    <w:name w:val="Comment Subject Char"/>
    <w:basedOn w:val="CommentTextChar"/>
    <w:link w:val="CommentSubject"/>
    <w:uiPriority w:val="99"/>
    <w:semiHidden/>
    <w:rsid w:val="004666B2"/>
    <w:rPr>
      <w:b/>
      <w:bCs/>
      <w:sz w:val="20"/>
      <w:szCs w:val="20"/>
    </w:rPr>
  </w:style>
  <w:style w:type="character" w:styleId="PlaceholderText">
    <w:name w:val="Placeholder Text"/>
    <w:basedOn w:val="DefaultParagraphFont"/>
    <w:uiPriority w:val="99"/>
    <w:semiHidden/>
    <w:rsid w:val="005B3836"/>
    <w:rPr>
      <w:color w:val="666666"/>
    </w:rPr>
  </w:style>
  <w:style w:type="character" w:styleId="Hyperlink">
    <w:name w:val="Hyperlink"/>
    <w:basedOn w:val="DefaultParagraphFont"/>
    <w:uiPriority w:val="99"/>
    <w:unhideWhenUsed/>
    <w:rsid w:val="009A6DD7"/>
    <w:rPr>
      <w:color w:val="467886" w:themeColor="hyperlink"/>
      <w:u w:val="single"/>
    </w:rPr>
  </w:style>
  <w:style w:type="character" w:styleId="UnresolvedMention">
    <w:name w:val="Unresolved Mention"/>
    <w:basedOn w:val="DefaultParagraphFont"/>
    <w:uiPriority w:val="99"/>
    <w:semiHidden/>
    <w:unhideWhenUsed/>
    <w:rsid w:val="009A6DD7"/>
    <w:rPr>
      <w:color w:val="605E5C"/>
      <w:shd w:val="clear" w:color="auto" w:fill="E1DFDD"/>
    </w:rPr>
  </w:style>
  <w:style w:type="paragraph" w:styleId="Bibliography">
    <w:name w:val="Bibliography"/>
    <w:basedOn w:val="Normal"/>
    <w:next w:val="Normal"/>
    <w:uiPriority w:val="37"/>
    <w:unhideWhenUsed/>
    <w:rsid w:val="009B7037"/>
    <w:pPr>
      <w:spacing w:after="0" w:line="480" w:lineRule="auto"/>
      <w:ind w:left="720" w:hanging="720"/>
    </w:pPr>
  </w:style>
  <w:style w:type="table" w:customStyle="1" w:styleId="a">
    <w:basedOn w:val="TableNormal"/>
    <w:pPr>
      <w:spacing w:after="0" w:line="240" w:lineRule="auto"/>
    </w:pPr>
    <w:tblPr>
      <w:tblStyleRowBandSize w:val="1"/>
      <w:tblStyleColBandSize w:val="1"/>
      <w:tblCellMar>
        <w:left w:w="0" w:type="dxa"/>
        <w:right w:w="29" w:type="dxa"/>
      </w:tblCellMar>
    </w:tblPr>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CellMar>
        <w:left w:w="29" w:type="dxa"/>
        <w:right w:w="29" w:type="dxa"/>
      </w:tblCellMar>
    </w:tblPr>
  </w:style>
  <w:style w:type="paragraph" w:styleId="Subtitle">
    <w:name w:val="Subtitle"/>
    <w:basedOn w:val="Normal"/>
    <w:next w:val="Normal"/>
    <w:link w:val="SubtitleChar"/>
    <w:uiPriority w:val="11"/>
    <w:qFormat/>
    <w:rPr>
      <w:color w:val="595959"/>
      <w:sz w:val="28"/>
      <w:szCs w:val="28"/>
    </w:rPr>
  </w:style>
  <w:style w:type="table" w:customStyle="1" w:styleId="a2">
    <w:basedOn w:val="TableNormal"/>
    <w:pPr>
      <w:spacing w:after="0" w:line="240" w:lineRule="auto"/>
    </w:pPr>
    <w:tblPr>
      <w:tblStyleRowBandSize w:val="1"/>
      <w:tblStyleColBandSize w:val="1"/>
      <w:tblCellMar>
        <w:left w:w="0" w:type="dxa"/>
        <w:right w:w="29" w:type="dxa"/>
      </w:tblCellMar>
    </w:tblPr>
  </w:style>
  <w:style w:type="table" w:customStyle="1" w:styleId="a3">
    <w:basedOn w:val="TableNormal"/>
    <w:tblPr>
      <w:tblStyleRowBandSize w:val="1"/>
      <w:tblStyleColBandSize w:val="1"/>
    </w:tblPr>
  </w:style>
  <w:style w:type="table" w:customStyle="1" w:styleId="a4">
    <w:basedOn w:val="TableNormal"/>
    <w:pPr>
      <w:spacing w:after="0" w:line="240" w:lineRule="auto"/>
    </w:pPr>
    <w:tblPr>
      <w:tblStyleRowBandSize w:val="1"/>
      <w:tblStyleColBandSize w:val="1"/>
      <w:tblCellMar>
        <w:left w:w="29" w:type="dxa"/>
        <w:right w:w="2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fAq50Wxs7fJgpbc0kObboxK1g==">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4qSAoPSm9uYXRoYW4gV2FsdGVyGjUvL3NzbC5nc3RhdGljLmNvbS9kb2NzL2NvbW1vbi9ibHVlX3NpbGhvdWV0dGU5Ni0wLnBuZzDg/t79/zM44P7e/f8zckoKD0pvbmF0aGFuIFdhbHRlcho3CjUvL3NzbC5nc3RhdGljLmNvbS9kb2NzL2NvbW1vbi9ibHVlX3NpbGhvdWV0dGU5Ni0wLnBuZ3gAiAEBmgEGCAAQABgAqgHCA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27</Pages>
  <Words>43752</Words>
  <Characters>249391</Characters>
  <Application>Microsoft Office Word</Application>
  <DocSecurity>0</DocSecurity>
  <Lines>2078</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Jonathan Walter</dc:creator>
  <cp:lastModifiedBy>Grace Wilkinson</cp:lastModifiedBy>
  <cp:revision>10</cp:revision>
  <dcterms:created xsi:type="dcterms:W3CDTF">2026-10-19T15:41:00Z</dcterms:created>
  <dcterms:modified xsi:type="dcterms:W3CDTF">2026-10-21T11:32:00Z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id="ZOJdrjVJ"/&gt;&lt;style id="http://www.zotero.org/styles/limnology-and-oceanography" hasBibliography="1" bibliographyStyleHasBeenSet="1"/&gt;&lt;prefs&gt;&lt;pref name="fieldType" value="Field"/&gt;&lt;pref name="dontAsk</vt:lpwstr>
  </property>
  <property fmtid="{D5CDD505-2E9C-101B-9397-08002B2CF9AE}" pid="3" name="ZOTERO_PREF_2">
    <vt:lpwstr>DelayCitationUpdates" value="true"/&gt;&lt;/prefs&gt;&lt;/data&gt;</vt:lpwstr>
  </property>
</Properties>
</file>