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val="clear"/>
                  <w:tcMar>
                    <w:left w:type="dxa" w:w="1200"/>
                    <w:right w:type="dxa" w:w="800"/>
                  </w:tcMar>
                  <w:vAlign w:val="top"/>
                </w:tcPr>
                <w:p>
                  <w:pPr>
                    <w:spacing w:before="3855"/>
                  </w:pPr>
                </w:p>
                <w:p>
                  <w:pPr>
                    <w:spacing w:after="500"/>
                  </w:pPr>
                  <w:r>
                    <w:rPr>
                      <w:rFonts w:ascii="Calibri"/>
                      <w:color w:val="D4875A"/>
                      <w:spacing w:val="60"/>
                      <w:sz w:val="18"/>
                      <w:szCs w:val="18"/>
                    </w:rPr>
                    <w:t xml:space="preserve">P O S T G R A D U A T E   E X A M   G U I D E</w:t>
                  </w:r>
                </w:p>
                <w:p>
                  <w:pPr>
                    <w:spacing w:after="200" w:line="782" w:lineRule="atLeast"/>
                  </w:pPr>
                  <w:r>
                    <w:rPr>
                      <w:rFonts w:ascii="Arial" w:eastAsia="SimHei"/>
                      <w:b/>
                      <w:bCs/>
                      <w:color w:val="FFFFFF"/>
                      <w:sz w:val="68"/>
                      <w:szCs w:val="68"/>
                    </w:rPr>
                    <w:t xml:space="preserve">软件工程专业考研全程复习指南</w:t>
                  </w:r>
                </w:p>
                <w:p>
                  <w:pPr>
                    <w:spacing w:after="100"/>
                  </w:pPr>
                  <w:r>
                    <w:rPr>
                      <w:rFonts w:ascii="Arial" w:eastAsia="Microsoft YaHei"/>
                      <w:color w:val="B0B8C0"/>
                      <w:sz w:val="24"/>
                      <w:szCs w:val="24"/>
                    </w:rPr>
                    <w:t xml:space="preserve">考情总览 · 公共课策略 · 408 考点地图 · 全年规划与复试</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60" w:hRule="exact"/>
              </w:trPr>
              <w:tc>
                <w:tcPr>
                  <w:tcBorders>
                    <w:top w:val="none" w:color="FFFFFF" w:sz="0"/>
                    <w:left w:val="none" w:color="FFFFFF" w:sz="0"/>
                    <w:bottom w:val="none" w:color="FFFFFF" w:sz="0"/>
                    <w:right w:val="none" w:color="FFFFFF" w:sz="0"/>
                  </w:tcBorders>
                  <w:shd w:fill="B4653A" w:val="clear"/>
                </w:tcPr>
                <w:p/>
              </w:tc>
            </w:tr>
          </w:tbl>
          <w:p>
            <w:pPr>
              <w:spacing w:before="800"/>
            </w:pPr>
          </w:p>
          <w:p>
            <w:pPr>
              <w:spacing w:after="140"/>
              <w:ind w:left="1200"/>
            </w:pPr>
            <w:r>
              <w:rPr>
                <w:rFonts w:ascii="Arial" w:eastAsia="Microsoft YaHei"/>
                <w:color w:val="3D4854"/>
                <w:sz w:val="28"/>
                <w:szCs w:val="28"/>
              </w:rPr>
              <w:t xml:space="preserve">适用对象：软件工程、计算机类各专业考研考生（学硕 / 专硕通用）</w:t>
            </w:r>
          </w:p>
          <w:p>
            <w:pPr>
              <w:spacing w:after="140"/>
              <w:ind w:left="1200"/>
            </w:pPr>
            <w:r>
              <w:rPr>
                <w:rFonts w:ascii="Arial" w:eastAsia="Microsoft YaHei"/>
                <w:color w:val="3D4854"/>
                <w:sz w:val="28"/>
                <w:szCs w:val="28"/>
              </w:rPr>
              <w:t xml:space="preserve">内容主线：考研全景与择校 · 公共课与 408 复习策略 · 全年规划 · 复试攻略</w:t>
            </w:r>
          </w:p>
          <w:p>
            <w:pPr>
              <w:spacing w:after="140"/>
              <w:ind w:left="1200"/>
            </w:pPr>
            <w:r>
              <w:rPr>
                <w:rFonts w:ascii="Arial" w:eastAsia="Microsoft YaHei"/>
                <w:color w:val="3D4854"/>
                <w:sz w:val="28"/>
                <w:szCs w:val="28"/>
              </w:rPr>
              <w:t xml:space="preserve">配套用书：《软件工程考研复习课本》负责专业课深度，本书负责全程全局</w:t>
            </w:r>
          </w:p>
          <w:p>
            <w:pPr>
              <w:spacing w:before="2000"/>
            </w:pPr>
          </w:p>
          <w:p>
            <w:pPr>
              <w:ind w:left="1200"/>
            </w:pPr>
            <w:r>
              <w:rPr>
                <w:rFonts w:eastAsia="Microsoft YaHei"/>
                <w:color w:val="909090"/>
                <w:sz w:val="22"/>
                <w:szCs w:val="22"/>
              </w:rPr>
              <w:t xml:space="preserve">考研全程规划用书</w:t>
            </w:r>
            <w:r>
              <w:t xml:space="preserve">          </w:t>
            </w:r>
            <w:r>
              <w:rPr>
                <w:rFonts w:eastAsia="Microsoft YaHei"/>
                <w:color w:val="909090"/>
                <w:sz w:val="22"/>
                <w:szCs w:val="22"/>
              </w:rPr>
              <w:t xml:space="preserve">2026 年 9 月第 1 版</w:t>
            </w:r>
          </w:p>
        </w:tc>
      </w:tr>
    </w:tbl>
    <w:p>
      <w:pPr>
        <w:sectPr>
          <w:pgSz w:w="11906" w:h="16838" w:orient="portrait"/>
          <w:pgMar w:top="0" w:right="0" w:bottom="0" w:left="0" w:header="708" w:footer="708" w:gutter="0"/>
          <w:docGrid w:linePitch="360"/>
        </w:sectPr>
      </w:pPr>
    </w:p>
    <w:p>
      <w:pPr>
        <w:spacing w:after="300" w:before="240" w:line="400" w:lineRule="atLeast"/>
        <w:jc w:val="center"/>
      </w:pPr>
      <w:r>
        <w:rPr>
          <w:rFonts w:ascii="Times New Roman" w:eastAsia="SimHei"/>
          <w:b/>
          <w:bCs/>
          <w:color w:val="1A2330"/>
          <w:sz w:val="32"/>
          <w:szCs w:val="32"/>
        </w:rPr>
        <w:t xml:space="preserve">前言</w:t>
      </w:r>
    </w:p>
    <w:p>
      <w:pPr>
        <w:spacing w:after="60" w:line="312"/>
        <w:ind w:firstLine="480"/>
        <w:jc w:val="both"/>
      </w:pPr>
      <w:r>
        <w:rPr>
          <w:rFonts w:ascii="Times New Roman" w:eastAsia="SimSun"/>
          <w:color w:val="000000"/>
          <w:sz w:val="24"/>
          <w:szCs w:val="24"/>
        </w:rPr>
        <w:t xml:space="preserve">软件工程专业考研是一场“信息战 + 规划战 + 执行战”。市面上不缺讲知识点的书，缺的是把“考什么、跟谁考、什么时候干什么、每科怎么拿分、复试怎么准备”串成一条完整行动线的书。本书正是为解决这个问题而写：它不替代任何一本知识详解教材，而是站在全程的视角，告诉你每个阶段该用哪本书、抓哪些考点、避开哪些坑。</w:t>
      </w:r>
    </w:p>
    <w:p>
      <w:pPr>
        <w:spacing w:after="60" w:line="312"/>
        <w:ind w:firstLine="480"/>
        <w:jc w:val="both"/>
      </w:pPr>
      <w:r>
        <w:rPr>
          <w:rFonts w:ascii="Times New Roman" w:eastAsia="SimSun"/>
          <w:color w:val="000000"/>
          <w:sz w:val="24"/>
          <w:szCs w:val="24"/>
        </w:rPr>
        <w:t xml:space="preserve">本书与配套的《软件工程考研复习课本》形成“一深一广”的组合：课本按软件工程学科的知识体系逐章精讲全部考点，负责专业课的“深度”；本书覆盖考研全程——专业全景与择校、公共课（政治、英语、数学）复习策略、408 统考四科（数据结构、计算机组成原理、操作系统、计算机网络）的考点地图、自命题科目地图、全年复习规划与复试攻略，负责“全局与节奏”。两本书的交叉关系见附录 A 的考点索引表。</w:t>
      </w:r>
    </w:p>
    <w:p>
      <w:pPr>
        <w:spacing w:after="60" w:line="312"/>
        <w:ind w:firstLine="480"/>
        <w:jc w:val="both"/>
      </w:pPr>
      <w:r>
        <w:rPr>
          <w:rFonts w:ascii="Times New Roman" w:eastAsia="SimSun"/>
          <w:color w:val="000000"/>
          <w:sz w:val="24"/>
          <w:szCs w:val="24"/>
        </w:rPr>
        <w:t xml:space="preserve">全书共九章。第一章帮你弄清软件工程专业考研的学位类型、科目结构与择校逻辑；第二章给出三门公共课的高分策略；第三章至第六章是 408 四科的考点地图与命题规律——即使你考自命题，这四章也覆盖了绝大多数院校自命题的公共部分；第七章为数据库、离散数学、编译原理等常见自命题科目绘制考点地图；第八章给出以月为单位的全年执行计划；第九章拆解复试全流程。附录提供考点交叉索引与考研关键时间节点清单。</w:t>
      </w:r>
    </w:p>
    <w:p>
      <w:pPr>
        <w:spacing w:after="60" w:line="312"/>
        <w:ind w:firstLine="480"/>
        <w:jc w:val="both"/>
      </w:pPr>
      <w:r>
        <w:rPr>
          <w:rFonts w:ascii="Times New Roman" w:eastAsia="SimSun"/>
          <w:color w:val="000000"/>
          <w:sz w:val="24"/>
          <w:szCs w:val="24"/>
        </w:rPr>
        <w:t xml:space="preserve">使用建议：三至六月择校期通读第一、二、七章，确定目标院校与专业课科目；备考全程把第三章至第六章作为 408（或对应自命题科目）的“考点导航页”，配合专项教材逐个击破；每月初对照第八章校准进度；初试出分后立即启用第九章。预祝每一位读者考上理想的院校！</w:t>
      </w:r>
      <w:r>
        <w:br w:type="page"/>
      </w:r>
    </w:p>
    <w:p>
      <w:pPr>
        <w:spacing w:after="300" w:before="240" w:line="400" w:lineRule="atLeast"/>
        <w:jc w:val="center"/>
      </w:pPr>
      <w:r>
        <w:rPr>
          <w:rFonts w:ascii="Times New Roman" w:eastAsia="SimHei"/>
          <w:b/>
          <w:bCs/>
          <w:color w:val="1A2330"/>
          <w:sz w:val="32"/>
          <w:szCs w:val="32"/>
        </w:rPr>
        <w:t xml:space="preserve">目　　录</w:t>
      </w:r>
    </w:p>
    <w:sdt>
      <w:sdtPr>
        <w:alias w:val="目录"/>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第一章　软件工程专业考研全景</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本章导学与考点地图</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专业与学位类型</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初试科目结构与分值</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1.3　分数线体系与录取流程</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1.4　择校五要素与信息渠道</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1.5　报考关键时间线</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本章小结与速记要点</w:t>
            </w:r>
            <w:r>
              <w:tab/>
            </w:r>
            <w:r>
              <w:fldChar w:fldCharType="begin"/>
            </w:r>
            <w:r>
              <w:instrText xml:space="preserve"> PAGEREF _Toc100007 \h </w:instrText>
            </w:r>
            <w:r>
              <w:fldChar w:fldCharType="separate"/>
            </w:r>
            <w:r>
              <w:t>6</w:t>
            </w:r>
            <w:r>
              <w:fldChar w:fldCharType="end"/>
            </w:r>
          </w:hyperlink>
        </w:p>
        <w:p>
          <w:pPr>
            <w:pStyle w:val="9"/>
            <w:tabs>
              <w:tab w:val="right" w:leader="dot" w:pos="9026"/>
            </w:tabs>
            <w:spacing w:before="120" w:after="60"/>
          </w:pPr>
          <w:hyperlink w:anchor="_Toc100008" w:history="1">
            <w:r>
              <w:rPr>
                <w:rStyle w:val="Hyperlink"/>
              </w:rPr>
              <w:t>第二章　公共课复习策略（政治 / 英语 / 数学）</w:t>
            </w:r>
            <w:r>
              <w:tab/>
            </w:r>
            <w:r>
              <w:fldChar w:fldCharType="begin"/>
            </w:r>
            <w:r>
              <w:instrText xml:space="preserve"> PAGEREF _Toc100008 \h </w:instrText>
            </w:r>
            <w:r>
              <w:fldChar w:fldCharType="separate"/>
            </w:r>
            <w:r>
              <w:t>7</w:t>
            </w:r>
            <w:r>
              <w:fldChar w:fldCharType="end"/>
            </w:r>
          </w:hyperlink>
        </w:p>
        <w:p>
          <w:pPr>
            <w:pStyle w:val="11"/>
            <w:ind w:left="360"/>
            <w:tabs>
              <w:tab w:val="right" w:leader="dot" w:pos="9026"/>
            </w:tabs>
            <w:spacing w:before="120" w:after="60"/>
          </w:pPr>
          <w:hyperlink w:anchor="_Toc100009" w:history="1">
            <w:r>
              <w:rPr>
                <w:rStyle w:val="Hyperlink"/>
              </w:rPr>
              <w:t>本章导学与考点地图</w:t>
            </w:r>
            <w:r>
              <w:tab/>
            </w:r>
            <w:r>
              <w:fldChar w:fldCharType="begin"/>
            </w:r>
            <w:r>
              <w:instrText xml:space="preserve"> PAGEREF _Toc100009 \h </w:instrText>
            </w:r>
            <w:r>
              <w:fldChar w:fldCharType="separate"/>
            </w:r>
            <w:r>
              <w:t>7</w:t>
            </w:r>
            <w:r>
              <w:fldChar w:fldCharType="end"/>
            </w:r>
          </w:hyperlink>
        </w:p>
        <w:p>
          <w:pPr>
            <w:pStyle w:val="11"/>
            <w:ind w:left="360"/>
            <w:tabs>
              <w:tab w:val="right" w:leader="dot" w:pos="9026"/>
            </w:tabs>
            <w:spacing w:before="120" w:after="60"/>
          </w:pPr>
          <w:hyperlink w:anchor="_Toc100010" w:history="1">
            <w:r>
              <w:rPr>
                <w:rStyle w:val="Hyperlink"/>
              </w:rPr>
              <w:t>2.1　思想政治理论</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2.2　英语（一 / 二）</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2.3　数学（一 / 二）</w:t>
            </w:r>
            <w:r>
              <w:tab/>
            </w:r>
            <w:r>
              <w:fldChar w:fldCharType="begin"/>
            </w:r>
            <w:r>
              <w:instrText xml:space="preserve"> PAGEREF _Toc100012 \h </w:instrText>
            </w:r>
            <w:r>
              <w:fldChar w:fldCharType="separate"/>
            </w:r>
            <w:r>
              <w:t>9</w:t>
            </w:r>
            <w:r>
              <w:fldChar w:fldCharType="end"/>
            </w:r>
          </w:hyperlink>
        </w:p>
        <w:p>
          <w:pPr>
            <w:pStyle w:val="11"/>
            <w:ind w:left="360"/>
            <w:tabs>
              <w:tab w:val="right" w:leader="dot" w:pos="9026"/>
            </w:tabs>
            <w:spacing w:before="120" w:after="60"/>
          </w:pPr>
          <w:hyperlink w:anchor="_Toc100013" w:history="1">
            <w:r>
              <w:rPr>
                <w:rStyle w:val="Hyperlink"/>
              </w:rPr>
              <w:t>2.4　三科目的阶段节奏总表</w:t>
            </w:r>
            <w:r>
              <w:tab/>
            </w:r>
            <w:r>
              <w:fldChar w:fldCharType="begin"/>
            </w:r>
            <w:r>
              <w:instrText xml:space="preserve"> PAGEREF _Toc100013 \h </w:instrText>
            </w:r>
            <w:r>
              <w:fldChar w:fldCharType="separate"/>
            </w:r>
            <w:r>
              <w:t>9</w:t>
            </w:r>
            <w:r>
              <w:fldChar w:fldCharType="end"/>
            </w:r>
          </w:hyperlink>
        </w:p>
        <w:p>
          <w:pPr>
            <w:pStyle w:val="11"/>
            <w:ind w:left="360"/>
            <w:tabs>
              <w:tab w:val="right" w:leader="dot" w:pos="9026"/>
            </w:tabs>
            <w:spacing w:before="120" w:after="60"/>
          </w:pPr>
          <w:hyperlink w:anchor="_Toc100014" w:history="1">
            <w:r>
              <w:rPr>
                <w:rStyle w:val="Hyperlink"/>
              </w:rPr>
              <w:t>本章小结与速记要点</w:t>
            </w:r>
            <w:r>
              <w:tab/>
            </w:r>
            <w:r>
              <w:fldChar w:fldCharType="begin"/>
            </w:r>
            <w:r>
              <w:instrText xml:space="preserve"> PAGEREF _Toc100014 \h </w:instrText>
            </w:r>
            <w:r>
              <w:fldChar w:fldCharType="separate"/>
            </w:r>
            <w:r>
              <w:t>10</w:t>
            </w:r>
            <w:r>
              <w:fldChar w:fldCharType="end"/>
            </w:r>
          </w:hyperlink>
        </w:p>
        <w:p>
          <w:pPr>
            <w:pStyle w:val="9"/>
            <w:tabs>
              <w:tab w:val="right" w:leader="dot" w:pos="9026"/>
            </w:tabs>
            <w:spacing w:before="120" w:after="60"/>
          </w:pPr>
          <w:hyperlink w:anchor="_Toc100015" w:history="1">
            <w:r>
              <w:rPr>
                <w:rStyle w:val="Hyperlink"/>
              </w:rPr>
              <w:t>第三章　408 考点地图 · 数据结构</w:t>
            </w:r>
            <w:r>
              <w:tab/>
            </w:r>
            <w:r>
              <w:fldChar w:fldCharType="begin"/>
            </w:r>
            <w:r>
              <w:instrText xml:space="preserve"> PAGEREF _Toc100015 \h </w:instrText>
            </w:r>
            <w:r>
              <w:fldChar w:fldCharType="separate"/>
            </w:r>
            <w:r>
              <w:t>11</w:t>
            </w:r>
            <w:r>
              <w:fldChar w:fldCharType="end"/>
            </w:r>
          </w:hyperlink>
        </w:p>
        <w:p>
          <w:pPr>
            <w:pStyle w:val="11"/>
            <w:ind w:left="360"/>
            <w:tabs>
              <w:tab w:val="right" w:leader="dot" w:pos="9026"/>
            </w:tabs>
            <w:spacing w:before="120" w:after="60"/>
          </w:pPr>
          <w:hyperlink w:anchor="_Toc100016" w:history="1">
            <w:r>
              <w:rPr>
                <w:rStyle w:val="Hyperlink"/>
              </w:rPr>
              <w:t>本章导学与考点地图</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3.1　绪论与算法分析</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3.2　线性表</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spacing w:before="120" w:after="60"/>
          </w:pPr>
          <w:hyperlink w:anchor="_Toc100019" w:history="1">
            <w:r>
              <w:rPr>
                <w:rStyle w:val="Hyperlink"/>
              </w:rPr>
              <w:t>3.3　栈、队列与数组</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3.4　树与二叉树</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3.5　图</w:t>
            </w:r>
            <w:r>
              <w:tab/>
            </w:r>
            <w:r>
              <w:fldChar w:fldCharType="begin"/>
            </w:r>
            <w:r>
              <w:instrText xml:space="preserve"> PAGEREF _Toc100021 \h </w:instrText>
            </w:r>
            <w:r>
              <w:fldChar w:fldCharType="separate"/>
            </w:r>
            <w:r>
              <w:t>13</w:t>
            </w:r>
            <w:r>
              <w:fldChar w:fldCharType="end"/>
            </w:r>
          </w:hyperlink>
        </w:p>
        <w:p>
          <w:pPr>
            <w:pStyle w:val="11"/>
            <w:ind w:left="360"/>
            <w:tabs>
              <w:tab w:val="right" w:leader="dot" w:pos="9026"/>
            </w:tabs>
            <w:spacing w:before="120" w:after="60"/>
          </w:pPr>
          <w:hyperlink w:anchor="_Toc100022" w:history="1">
            <w:r>
              <w:rPr>
                <w:rStyle w:val="Hyperlink"/>
              </w:rPr>
              <w:t>3.6　查找</w:t>
            </w:r>
            <w:r>
              <w:tab/>
            </w:r>
            <w:r>
              <w:fldChar w:fldCharType="begin"/>
            </w:r>
            <w:r>
              <w:instrText xml:space="preserve"> PAGEREF _Toc100022 \h </w:instrText>
            </w:r>
            <w:r>
              <w:fldChar w:fldCharType="separate"/>
            </w:r>
            <w:r>
              <w:t>14</w:t>
            </w:r>
            <w:r>
              <w:fldChar w:fldCharType="end"/>
            </w:r>
          </w:hyperlink>
        </w:p>
        <w:p>
          <w:pPr>
            <w:pStyle w:val="11"/>
            <w:ind w:left="360"/>
            <w:tabs>
              <w:tab w:val="right" w:leader="dot" w:pos="9026"/>
            </w:tabs>
            <w:spacing w:before="120" w:after="60"/>
          </w:pPr>
          <w:hyperlink w:anchor="_Toc100023" w:history="1">
            <w:r>
              <w:rPr>
                <w:rStyle w:val="Hyperlink"/>
              </w:rPr>
              <w:t>3.7　排序</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3.8　命题规律与复习建议</w:t>
            </w:r>
            <w:r>
              <w:tab/>
            </w:r>
            <w:r>
              <w:fldChar w:fldCharType="begin"/>
            </w:r>
            <w:r>
              <w:instrText xml:space="preserve"> PAGEREF _Toc100024 \h </w:instrText>
            </w:r>
            <w:r>
              <w:fldChar w:fldCharType="separate"/>
            </w:r>
            <w:r>
              <w:t>15</w:t>
            </w:r>
            <w:r>
              <w:fldChar w:fldCharType="end"/>
            </w:r>
          </w:hyperlink>
        </w:p>
        <w:p>
          <w:pPr>
            <w:pStyle w:val="11"/>
            <w:ind w:left="360"/>
            <w:tabs>
              <w:tab w:val="right" w:leader="dot" w:pos="9026"/>
            </w:tabs>
            <w:spacing w:before="120" w:after="60"/>
          </w:pPr>
          <w:hyperlink w:anchor="_Toc100025" w:history="1">
            <w:r>
              <w:rPr>
                <w:rStyle w:val="Hyperlink"/>
              </w:rPr>
              <w:t>本章小结与速记要点</w:t>
            </w:r>
            <w:r>
              <w:tab/>
            </w:r>
            <w:r>
              <w:fldChar w:fldCharType="begin"/>
            </w:r>
            <w:r>
              <w:instrText xml:space="preserve"> PAGEREF _Toc100025 \h </w:instrText>
            </w:r>
            <w:r>
              <w:fldChar w:fldCharType="separate"/>
            </w:r>
            <w:r>
              <w:t>15</w:t>
            </w:r>
            <w:r>
              <w:fldChar w:fldCharType="end"/>
            </w:r>
          </w:hyperlink>
        </w:p>
        <w:p>
          <w:pPr>
            <w:pStyle w:val="9"/>
            <w:tabs>
              <w:tab w:val="right" w:leader="dot" w:pos="9026"/>
            </w:tabs>
            <w:spacing w:before="120" w:after="60"/>
          </w:pPr>
          <w:hyperlink w:anchor="_Toc100026" w:history="1">
            <w:r>
              <w:rPr>
                <w:rStyle w:val="Hyperlink"/>
              </w:rPr>
              <w:t>第四章　408 考点地图 · 计算机组成原理</w:t>
            </w:r>
            <w:r>
              <w:tab/>
            </w:r>
            <w:r>
              <w:fldChar w:fldCharType="begin"/>
            </w:r>
            <w:r>
              <w:instrText xml:space="preserve"> PAGEREF _Toc100026 \h </w:instrText>
            </w:r>
            <w:r>
              <w:fldChar w:fldCharType="separate"/>
            </w:r>
            <w:r>
              <w:t>16</w:t>
            </w:r>
            <w:r>
              <w:fldChar w:fldCharType="end"/>
            </w:r>
          </w:hyperlink>
        </w:p>
        <w:p>
          <w:pPr>
            <w:pStyle w:val="11"/>
            <w:ind w:left="360"/>
            <w:tabs>
              <w:tab w:val="right" w:leader="dot" w:pos="9026"/>
            </w:tabs>
            <w:spacing w:before="120" w:after="60"/>
          </w:pPr>
          <w:hyperlink w:anchor="_Toc100027" w:history="1">
            <w:r>
              <w:rPr>
                <w:rStyle w:val="Hyperlink"/>
              </w:rPr>
              <w:t>本章导学与考点地图</w:t>
            </w:r>
            <w:r>
              <w:tab/>
            </w:r>
            <w:r>
              <w:fldChar w:fldCharType="begin"/>
            </w:r>
            <w:r>
              <w:instrText xml:space="preserve"> PAGEREF _Toc100027 \h </w:instrText>
            </w:r>
            <w:r>
              <w:fldChar w:fldCharType="separate"/>
            </w:r>
            <w:r>
              <w:t>16</w:t>
            </w:r>
            <w:r>
              <w:fldChar w:fldCharType="end"/>
            </w:r>
          </w:hyperlink>
        </w:p>
        <w:p>
          <w:pPr>
            <w:pStyle w:val="11"/>
            <w:ind w:left="360"/>
            <w:tabs>
              <w:tab w:val="right" w:leader="dot" w:pos="9026"/>
            </w:tabs>
            <w:spacing w:before="120" w:after="60"/>
          </w:pPr>
          <w:hyperlink w:anchor="_Toc100028" w:history="1">
            <w:r>
              <w:rPr>
                <w:rStyle w:val="Hyperlink"/>
              </w:rPr>
              <w:t>4.1　数据的表示与运算</w:t>
            </w:r>
            <w:r>
              <w:tab/>
            </w:r>
            <w:r>
              <w:fldChar w:fldCharType="begin"/>
            </w:r>
            <w:r>
              <w:instrText xml:space="preserve"> PAGEREF _Toc100028 \h </w:instrText>
            </w:r>
            <w:r>
              <w:fldChar w:fldCharType="separate"/>
            </w:r>
            <w:r>
              <w:t>17</w:t>
            </w:r>
            <w:r>
              <w:fldChar w:fldCharType="end"/>
            </w:r>
          </w:hyperlink>
        </w:p>
        <w:p>
          <w:pPr>
            <w:pStyle w:val="11"/>
            <w:ind w:left="360"/>
            <w:tabs>
              <w:tab w:val="right" w:leader="dot" w:pos="9026"/>
            </w:tabs>
            <w:spacing w:before="120" w:after="60"/>
          </w:pPr>
          <w:hyperlink w:anchor="_Toc100029" w:history="1">
            <w:r>
              <w:rPr>
                <w:rStyle w:val="Hyperlink"/>
              </w:rPr>
              <w:t>4.2　存储系统</w:t>
            </w:r>
            <w:r>
              <w:tab/>
            </w:r>
            <w:r>
              <w:fldChar w:fldCharType="begin"/>
            </w:r>
            <w:r>
              <w:instrText xml:space="preserve"> PAGEREF _Toc100029 \h </w:instrText>
            </w:r>
            <w:r>
              <w:fldChar w:fldCharType="separate"/>
            </w:r>
            <w:r>
              <w:t>18</w:t>
            </w:r>
            <w:r>
              <w:fldChar w:fldCharType="end"/>
            </w:r>
          </w:hyperlink>
        </w:p>
        <w:p>
          <w:pPr>
            <w:pStyle w:val="11"/>
            <w:ind w:left="360"/>
            <w:tabs>
              <w:tab w:val="right" w:leader="dot" w:pos="9026"/>
            </w:tabs>
            <w:spacing w:before="120" w:after="60"/>
          </w:pPr>
          <w:hyperlink w:anchor="_Toc100030" w:history="1">
            <w:r>
              <w:rPr>
                <w:rStyle w:val="Hyperlink"/>
              </w:rPr>
              <w:t>4.3　指令系统</w:t>
            </w:r>
            <w:r>
              <w:tab/>
            </w:r>
            <w:r>
              <w:fldChar w:fldCharType="begin"/>
            </w:r>
            <w:r>
              <w:instrText xml:space="preserve"> PAGEREF _Toc100030 \h </w:instrText>
            </w:r>
            <w:r>
              <w:fldChar w:fldCharType="separate"/>
            </w:r>
            <w:r>
              <w:t>18</w:t>
            </w:r>
            <w:r>
              <w:fldChar w:fldCharType="end"/>
            </w:r>
          </w:hyperlink>
        </w:p>
        <w:p>
          <w:pPr>
            <w:pStyle w:val="11"/>
            <w:ind w:left="360"/>
            <w:tabs>
              <w:tab w:val="right" w:leader="dot" w:pos="9026"/>
            </w:tabs>
            <w:spacing w:before="120" w:after="60"/>
          </w:pPr>
          <w:hyperlink w:anchor="_Toc100031" w:history="1">
            <w:r>
              <w:rPr>
                <w:rStyle w:val="Hyperlink"/>
              </w:rPr>
              <w:t>4.4　中央处理器与指令流水线</w:t>
            </w:r>
            <w:r>
              <w:tab/>
            </w:r>
            <w:r>
              <w:fldChar w:fldCharType="begin"/>
            </w:r>
            <w:r>
              <w:instrText xml:space="preserve"> PAGEREF _Toc100031 \h </w:instrText>
            </w:r>
            <w:r>
              <w:fldChar w:fldCharType="separate"/>
            </w:r>
            <w:r>
              <w:t>19</w:t>
            </w:r>
            <w:r>
              <w:fldChar w:fldCharType="end"/>
            </w:r>
          </w:hyperlink>
        </w:p>
        <w:p>
          <w:pPr>
            <w:pStyle w:val="11"/>
            <w:ind w:left="360"/>
            <w:tabs>
              <w:tab w:val="right" w:leader="dot" w:pos="9026"/>
            </w:tabs>
            <w:spacing w:before="120" w:after="60"/>
          </w:pPr>
          <w:hyperlink w:anchor="_Toc100032" w:history="1">
            <w:r>
              <w:rPr>
                <w:rStyle w:val="Hyperlink"/>
              </w:rPr>
              <w:t>4.5　总线</w:t>
            </w:r>
            <w:r>
              <w:tab/>
            </w:r>
            <w:r>
              <w:fldChar w:fldCharType="begin"/>
            </w:r>
            <w:r>
              <w:instrText xml:space="preserve"> PAGEREF _Toc100032 \h </w:instrText>
            </w:r>
            <w:r>
              <w:fldChar w:fldCharType="separate"/>
            </w:r>
            <w:r>
              <w:t>19</w:t>
            </w:r>
            <w:r>
              <w:fldChar w:fldCharType="end"/>
            </w:r>
          </w:hyperlink>
        </w:p>
        <w:p>
          <w:pPr>
            <w:pStyle w:val="11"/>
            <w:ind w:left="360"/>
            <w:tabs>
              <w:tab w:val="right" w:leader="dot" w:pos="9026"/>
            </w:tabs>
            <w:spacing w:before="120" w:after="60"/>
          </w:pPr>
          <w:hyperlink w:anchor="_Toc100033" w:history="1">
            <w:r>
              <w:rPr>
                <w:rStyle w:val="Hyperlink"/>
              </w:rPr>
              <w:t>4.6　输入输出系统</w:t>
            </w:r>
            <w:r>
              <w:tab/>
            </w:r>
            <w:r>
              <w:fldChar w:fldCharType="begin"/>
            </w:r>
            <w:r>
              <w:instrText xml:space="preserve"> PAGEREF _Toc100033 \h </w:instrText>
            </w:r>
            <w:r>
              <w:fldChar w:fldCharType="separate"/>
            </w:r>
            <w:r>
              <w:t>20</w:t>
            </w:r>
            <w:r>
              <w:fldChar w:fldCharType="end"/>
            </w:r>
          </w:hyperlink>
        </w:p>
        <w:p>
          <w:pPr>
            <w:pStyle w:val="11"/>
            <w:ind w:left="360"/>
            <w:tabs>
              <w:tab w:val="right" w:leader="dot" w:pos="9026"/>
            </w:tabs>
            <w:spacing w:before="120" w:after="60"/>
          </w:pPr>
          <w:hyperlink w:anchor="_Toc100034" w:history="1">
            <w:r>
              <w:rPr>
                <w:rStyle w:val="Hyperlink"/>
              </w:rPr>
              <w:t>本章小结与速记要点</w:t>
            </w:r>
            <w:r>
              <w:tab/>
            </w:r>
            <w:r>
              <w:fldChar w:fldCharType="begin"/>
            </w:r>
            <w:r>
              <w:instrText xml:space="preserve"> PAGEREF _Toc100034 \h </w:instrText>
            </w:r>
            <w:r>
              <w:fldChar w:fldCharType="separate"/>
            </w:r>
            <w:r>
              <w:t>20</w:t>
            </w:r>
            <w:r>
              <w:fldChar w:fldCharType="end"/>
            </w:r>
          </w:hyperlink>
        </w:p>
        <w:p>
          <w:pPr>
            <w:pStyle w:val="9"/>
            <w:tabs>
              <w:tab w:val="right" w:leader="dot" w:pos="9026"/>
            </w:tabs>
            <w:spacing w:before="120" w:after="60"/>
          </w:pPr>
          <w:hyperlink w:anchor="_Toc100035" w:history="1">
            <w:r>
              <w:rPr>
                <w:rStyle w:val="Hyperlink"/>
              </w:rPr>
              <w:t>第五章　408 考点地图 · 操作系统</w:t>
            </w:r>
            <w:r>
              <w:tab/>
            </w:r>
            <w:r>
              <w:fldChar w:fldCharType="begin"/>
            </w:r>
            <w:r>
              <w:instrText xml:space="preserve"> PAGEREF _Toc100035 \h </w:instrText>
            </w:r>
            <w:r>
              <w:fldChar w:fldCharType="separate"/>
            </w:r>
            <w:r>
              <w:t>21</w:t>
            </w:r>
            <w:r>
              <w:fldChar w:fldCharType="end"/>
            </w:r>
          </w:hyperlink>
        </w:p>
        <w:p>
          <w:pPr>
            <w:pStyle w:val="11"/>
            <w:ind w:left="360"/>
            <w:tabs>
              <w:tab w:val="right" w:leader="dot" w:pos="9026"/>
            </w:tabs>
            <w:spacing w:before="120" w:after="60"/>
          </w:pPr>
          <w:hyperlink w:anchor="_Toc100036" w:history="1">
            <w:r>
              <w:rPr>
                <w:rStyle w:val="Hyperlink"/>
              </w:rPr>
              <w:t>本章导学与考点地图</w:t>
            </w:r>
            <w:r>
              <w:tab/>
            </w:r>
            <w:r>
              <w:fldChar w:fldCharType="begin"/>
            </w:r>
            <w:r>
              <w:instrText xml:space="preserve"> PAGEREF _Toc100036 \h </w:instrText>
            </w:r>
            <w:r>
              <w:fldChar w:fldCharType="separate"/>
            </w:r>
            <w:r>
              <w:t>21</w:t>
            </w:r>
            <w:r>
              <w:fldChar w:fldCharType="end"/>
            </w:r>
          </w:hyperlink>
        </w:p>
        <w:p>
          <w:pPr>
            <w:pStyle w:val="11"/>
            <w:ind w:left="360"/>
            <w:tabs>
              <w:tab w:val="right" w:leader="dot" w:pos="9026"/>
            </w:tabs>
            <w:spacing w:before="120" w:after="60"/>
          </w:pPr>
          <w:hyperlink w:anchor="_Toc100037" w:history="1">
            <w:r>
              <w:rPr>
                <w:rStyle w:val="Hyperlink"/>
              </w:rPr>
              <w:t>5.1　操作系统概述与运行机制</w:t>
            </w:r>
            <w:r>
              <w:tab/>
            </w:r>
            <w:r>
              <w:fldChar w:fldCharType="begin"/>
            </w:r>
            <w:r>
              <w:instrText xml:space="preserve"> PAGEREF _Toc100037 \h </w:instrText>
            </w:r>
            <w:r>
              <w:fldChar w:fldCharType="separate"/>
            </w:r>
            <w:r>
              <w:t>22</w:t>
            </w:r>
            <w:r>
              <w:fldChar w:fldCharType="end"/>
            </w:r>
          </w:hyperlink>
        </w:p>
        <w:p>
          <w:pPr>
            <w:pStyle w:val="11"/>
            <w:ind w:left="360"/>
            <w:tabs>
              <w:tab w:val="right" w:leader="dot" w:pos="9026"/>
            </w:tabs>
            <w:spacing w:before="120" w:after="60"/>
          </w:pPr>
          <w:hyperlink w:anchor="_Toc100038" w:history="1">
            <w:r>
              <w:rPr>
                <w:rStyle w:val="Hyperlink"/>
              </w:rPr>
              <w:t>5.2　进程与线程</w:t>
            </w:r>
            <w:r>
              <w:tab/>
            </w:r>
            <w:r>
              <w:fldChar w:fldCharType="begin"/>
            </w:r>
            <w:r>
              <w:instrText xml:space="preserve"> PAGEREF _Toc100038 \h </w:instrText>
            </w:r>
            <w:r>
              <w:fldChar w:fldCharType="separate"/>
            </w:r>
            <w:r>
              <w:t>22</w:t>
            </w:r>
            <w:r>
              <w:fldChar w:fldCharType="end"/>
            </w:r>
          </w:hyperlink>
        </w:p>
        <w:p>
          <w:pPr>
            <w:pStyle w:val="11"/>
            <w:ind w:left="360"/>
            <w:tabs>
              <w:tab w:val="right" w:leader="dot" w:pos="9026"/>
            </w:tabs>
            <w:spacing w:before="120" w:after="60"/>
          </w:pPr>
          <w:hyperlink w:anchor="_Toc100039" w:history="1">
            <w:r>
              <w:rPr>
                <w:rStyle w:val="Hyperlink"/>
              </w:rPr>
              <w:t>5.3　同步与互斥（PV 操作）</w:t>
            </w:r>
            <w:r>
              <w:tab/>
            </w:r>
            <w:r>
              <w:fldChar w:fldCharType="begin"/>
            </w:r>
            <w:r>
              <w:instrText xml:space="preserve"> PAGEREF _Toc100039 \h </w:instrText>
            </w:r>
            <w:r>
              <w:fldChar w:fldCharType="separate"/>
            </w:r>
            <w:r>
              <w:t>23</w:t>
            </w:r>
            <w:r>
              <w:fldChar w:fldCharType="end"/>
            </w:r>
          </w:hyperlink>
        </w:p>
        <w:p>
          <w:pPr>
            <w:pStyle w:val="11"/>
            <w:ind w:left="360"/>
            <w:tabs>
              <w:tab w:val="right" w:leader="dot" w:pos="9026"/>
            </w:tabs>
            <w:spacing w:before="120" w:after="60"/>
          </w:pPr>
          <w:hyperlink w:anchor="_Toc100040" w:history="1">
            <w:r>
              <w:rPr>
                <w:rStyle w:val="Hyperlink"/>
              </w:rPr>
              <w:t>5.4　死锁</w:t>
            </w:r>
            <w:r>
              <w:tab/>
            </w:r>
            <w:r>
              <w:fldChar w:fldCharType="begin"/>
            </w:r>
            <w:r>
              <w:instrText xml:space="preserve"> PAGEREF _Toc100040 \h </w:instrText>
            </w:r>
            <w:r>
              <w:fldChar w:fldCharType="separate"/>
            </w:r>
            <w:r>
              <w:t>23</w:t>
            </w:r>
            <w:r>
              <w:fldChar w:fldCharType="end"/>
            </w:r>
          </w:hyperlink>
        </w:p>
        <w:p>
          <w:pPr>
            <w:pStyle w:val="11"/>
            <w:ind w:left="360"/>
            <w:tabs>
              <w:tab w:val="right" w:leader="dot" w:pos="9026"/>
            </w:tabs>
            <w:spacing w:before="120" w:after="60"/>
          </w:pPr>
          <w:hyperlink w:anchor="_Toc100041" w:history="1">
            <w:r>
              <w:rPr>
                <w:rStyle w:val="Hyperlink"/>
              </w:rPr>
              <w:t>5.5　内存管理</w:t>
            </w:r>
            <w:r>
              <w:tab/>
            </w:r>
            <w:r>
              <w:fldChar w:fldCharType="begin"/>
            </w:r>
            <w:r>
              <w:instrText xml:space="preserve"> PAGEREF _Toc100041 \h </w:instrText>
            </w:r>
            <w:r>
              <w:fldChar w:fldCharType="separate"/>
            </w:r>
            <w:r>
              <w:t>24</w:t>
            </w:r>
            <w:r>
              <w:fldChar w:fldCharType="end"/>
            </w:r>
          </w:hyperlink>
        </w:p>
        <w:p>
          <w:pPr>
            <w:pStyle w:val="11"/>
            <w:ind w:left="360"/>
            <w:tabs>
              <w:tab w:val="right" w:leader="dot" w:pos="9026"/>
            </w:tabs>
            <w:spacing w:before="120" w:after="60"/>
          </w:pPr>
          <w:hyperlink w:anchor="_Toc100042" w:history="1">
            <w:r>
              <w:rPr>
                <w:rStyle w:val="Hyperlink"/>
              </w:rPr>
              <w:t>5.6　文件管理与 I/O</w:t>
            </w:r>
            <w:r>
              <w:tab/>
            </w:r>
            <w:r>
              <w:fldChar w:fldCharType="begin"/>
            </w:r>
            <w:r>
              <w:instrText xml:space="preserve"> PAGEREF _Toc100042 \h </w:instrText>
            </w:r>
            <w:r>
              <w:fldChar w:fldCharType="separate"/>
            </w:r>
            <w:r>
              <w:t>24</w:t>
            </w:r>
            <w:r>
              <w:fldChar w:fldCharType="end"/>
            </w:r>
          </w:hyperlink>
        </w:p>
        <w:p>
          <w:pPr>
            <w:pStyle w:val="11"/>
            <w:ind w:left="360"/>
            <w:tabs>
              <w:tab w:val="right" w:leader="dot" w:pos="9026"/>
            </w:tabs>
            <w:spacing w:before="120" w:after="60"/>
          </w:pPr>
          <w:hyperlink w:anchor="_Toc100043" w:history="1">
            <w:r>
              <w:rPr>
                <w:rStyle w:val="Hyperlink"/>
              </w:rPr>
              <w:t>本章小结与速记要点</w:t>
            </w:r>
            <w:r>
              <w:tab/>
            </w:r>
            <w:r>
              <w:fldChar w:fldCharType="begin"/>
            </w:r>
            <w:r>
              <w:instrText xml:space="preserve"> PAGEREF _Toc100043 \h </w:instrText>
            </w:r>
            <w:r>
              <w:fldChar w:fldCharType="separate"/>
            </w:r>
            <w:r>
              <w:t>25</w:t>
            </w:r>
            <w:r>
              <w:fldChar w:fldCharType="end"/>
            </w:r>
          </w:hyperlink>
        </w:p>
        <w:p>
          <w:pPr>
            <w:pStyle w:val="9"/>
            <w:tabs>
              <w:tab w:val="right" w:leader="dot" w:pos="9026"/>
            </w:tabs>
            <w:spacing w:before="120" w:after="60"/>
          </w:pPr>
          <w:hyperlink w:anchor="_Toc100044" w:history="1">
            <w:r>
              <w:rPr>
                <w:rStyle w:val="Hyperlink"/>
              </w:rPr>
              <w:t>第六章　408 考点地图 · 计算机网络</w:t>
            </w:r>
            <w:r>
              <w:tab/>
            </w:r>
            <w:r>
              <w:fldChar w:fldCharType="begin"/>
            </w:r>
            <w:r>
              <w:instrText xml:space="preserve"> PAGEREF _Toc100044 \h </w:instrText>
            </w:r>
            <w:r>
              <w:fldChar w:fldCharType="separate"/>
            </w:r>
            <w:r>
              <w:t>26</w:t>
            </w:r>
            <w:r>
              <w:fldChar w:fldCharType="end"/>
            </w:r>
          </w:hyperlink>
        </w:p>
        <w:p>
          <w:pPr>
            <w:pStyle w:val="11"/>
            <w:ind w:left="360"/>
            <w:tabs>
              <w:tab w:val="right" w:leader="dot" w:pos="9026"/>
            </w:tabs>
            <w:spacing w:before="120" w:after="60"/>
          </w:pPr>
          <w:hyperlink w:anchor="_Toc100045" w:history="1">
            <w:r>
              <w:rPr>
                <w:rStyle w:val="Hyperlink"/>
              </w:rPr>
              <w:t>本章导学与考点地图</w:t>
            </w:r>
            <w:r>
              <w:tab/>
            </w:r>
            <w:r>
              <w:fldChar w:fldCharType="begin"/>
            </w:r>
            <w:r>
              <w:instrText xml:space="preserve"> PAGEREF _Toc100045 \h </w:instrText>
            </w:r>
            <w:r>
              <w:fldChar w:fldCharType="separate"/>
            </w:r>
            <w:r>
              <w:t>26</w:t>
            </w:r>
            <w:r>
              <w:fldChar w:fldCharType="end"/>
            </w:r>
          </w:hyperlink>
        </w:p>
        <w:p>
          <w:pPr>
            <w:pStyle w:val="11"/>
            <w:ind w:left="360"/>
            <w:tabs>
              <w:tab w:val="right" w:leader="dot" w:pos="9026"/>
            </w:tabs>
            <w:spacing w:before="120" w:after="60"/>
          </w:pPr>
          <w:hyperlink w:anchor="_Toc100046" w:history="1">
            <w:r>
              <w:rPr>
                <w:rStyle w:val="Hyperlink"/>
              </w:rPr>
              <w:t>6.1　体系结构与性能指标</w:t>
            </w:r>
            <w:r>
              <w:tab/>
            </w:r>
            <w:r>
              <w:fldChar w:fldCharType="begin"/>
            </w:r>
            <w:r>
              <w:instrText xml:space="preserve"> PAGEREF _Toc100046 \h </w:instrText>
            </w:r>
            <w:r>
              <w:fldChar w:fldCharType="separate"/>
            </w:r>
            <w:r>
              <w:t>27</w:t>
            </w:r>
            <w:r>
              <w:fldChar w:fldCharType="end"/>
            </w:r>
          </w:hyperlink>
        </w:p>
        <w:p>
          <w:pPr>
            <w:pStyle w:val="11"/>
            <w:ind w:left="360"/>
            <w:tabs>
              <w:tab w:val="right" w:leader="dot" w:pos="9026"/>
            </w:tabs>
            <w:spacing w:before="120" w:after="60"/>
          </w:pPr>
          <w:hyperlink w:anchor="_Toc100047" w:history="1">
            <w:r>
              <w:rPr>
                <w:rStyle w:val="Hyperlink"/>
              </w:rPr>
              <w:t>6.2　物理层</w:t>
            </w:r>
            <w:r>
              <w:tab/>
            </w:r>
            <w:r>
              <w:fldChar w:fldCharType="begin"/>
            </w:r>
            <w:r>
              <w:instrText xml:space="preserve"> PAGEREF _Toc100047 \h </w:instrText>
            </w:r>
            <w:r>
              <w:fldChar w:fldCharType="separate"/>
            </w:r>
            <w:r>
              <w:t>27</w:t>
            </w:r>
            <w:r>
              <w:fldChar w:fldCharType="end"/>
            </w:r>
          </w:hyperlink>
        </w:p>
        <w:p>
          <w:pPr>
            <w:pStyle w:val="11"/>
            <w:ind w:left="360"/>
            <w:tabs>
              <w:tab w:val="right" w:leader="dot" w:pos="9026"/>
            </w:tabs>
            <w:spacing w:before="120" w:after="60"/>
          </w:pPr>
          <w:hyperlink w:anchor="_Toc100048" w:history="1">
            <w:r>
              <w:rPr>
                <w:rStyle w:val="Hyperlink"/>
              </w:rPr>
              <w:t>6.3　数据链路层</w:t>
            </w:r>
            <w:r>
              <w:tab/>
            </w:r>
            <w:r>
              <w:fldChar w:fldCharType="begin"/>
            </w:r>
            <w:r>
              <w:instrText xml:space="preserve"> PAGEREF _Toc100048 \h </w:instrText>
            </w:r>
            <w:r>
              <w:fldChar w:fldCharType="separate"/>
            </w:r>
            <w:r>
              <w:t>27</w:t>
            </w:r>
            <w:r>
              <w:fldChar w:fldCharType="end"/>
            </w:r>
          </w:hyperlink>
        </w:p>
        <w:p>
          <w:pPr>
            <w:pStyle w:val="11"/>
            <w:ind w:left="360"/>
            <w:tabs>
              <w:tab w:val="right" w:leader="dot" w:pos="9026"/>
            </w:tabs>
            <w:spacing w:before="120" w:after="60"/>
          </w:pPr>
          <w:hyperlink w:anchor="_Toc100049" w:history="1">
            <w:r>
              <w:rPr>
                <w:rStyle w:val="Hyperlink"/>
              </w:rPr>
              <w:t>6.4　网络层</w:t>
            </w:r>
            <w:r>
              <w:tab/>
            </w:r>
            <w:r>
              <w:fldChar w:fldCharType="begin"/>
            </w:r>
            <w:r>
              <w:instrText xml:space="preserve"> PAGEREF _Toc100049 \h </w:instrText>
            </w:r>
            <w:r>
              <w:fldChar w:fldCharType="separate"/>
            </w:r>
            <w:r>
              <w:t>27</w:t>
            </w:r>
            <w:r>
              <w:fldChar w:fldCharType="end"/>
            </w:r>
          </w:hyperlink>
        </w:p>
        <w:p>
          <w:pPr>
            <w:pStyle w:val="11"/>
            <w:ind w:left="360"/>
            <w:tabs>
              <w:tab w:val="right" w:leader="dot" w:pos="9026"/>
            </w:tabs>
            <w:spacing w:before="120" w:after="60"/>
          </w:pPr>
          <w:hyperlink w:anchor="_Toc100050" w:history="1">
            <w:r>
              <w:rPr>
                <w:rStyle w:val="Hyperlink"/>
              </w:rPr>
              <w:t>6.5　传输层</w:t>
            </w:r>
            <w:r>
              <w:tab/>
            </w:r>
            <w:r>
              <w:fldChar w:fldCharType="begin"/>
            </w:r>
            <w:r>
              <w:instrText xml:space="preserve"> PAGEREF _Toc100050 \h </w:instrText>
            </w:r>
            <w:r>
              <w:fldChar w:fldCharType="separate"/>
            </w:r>
            <w:r>
              <w:t>29</w:t>
            </w:r>
            <w:r>
              <w:fldChar w:fldCharType="end"/>
            </w:r>
          </w:hyperlink>
        </w:p>
        <w:p>
          <w:pPr>
            <w:pStyle w:val="11"/>
            <w:ind w:left="360"/>
            <w:tabs>
              <w:tab w:val="right" w:leader="dot" w:pos="9026"/>
            </w:tabs>
            <w:spacing w:before="120" w:after="60"/>
          </w:pPr>
          <w:hyperlink w:anchor="_Toc100051" w:history="1">
            <w:r>
              <w:rPr>
                <w:rStyle w:val="Hyperlink"/>
              </w:rPr>
              <w:t>6.6　应用层</w:t>
            </w:r>
            <w:r>
              <w:tab/>
            </w:r>
            <w:r>
              <w:fldChar w:fldCharType="begin"/>
            </w:r>
            <w:r>
              <w:instrText xml:space="preserve"> PAGEREF _Toc100051 \h </w:instrText>
            </w:r>
            <w:r>
              <w:fldChar w:fldCharType="separate"/>
            </w:r>
            <w:r>
              <w:t>29</w:t>
            </w:r>
            <w:r>
              <w:fldChar w:fldCharType="end"/>
            </w:r>
          </w:hyperlink>
        </w:p>
        <w:p>
          <w:pPr>
            <w:pStyle w:val="11"/>
            <w:ind w:left="360"/>
            <w:tabs>
              <w:tab w:val="right" w:leader="dot" w:pos="9026"/>
            </w:tabs>
            <w:spacing w:before="120" w:after="60"/>
          </w:pPr>
          <w:hyperlink w:anchor="_Toc100052" w:history="1">
            <w:r>
              <w:rPr>
                <w:rStyle w:val="Hyperlink"/>
              </w:rPr>
              <w:t>本章小结与速记要点</w:t>
            </w:r>
            <w:r>
              <w:tab/>
            </w:r>
            <w:r>
              <w:fldChar w:fldCharType="begin"/>
            </w:r>
            <w:r>
              <w:instrText xml:space="preserve"> PAGEREF _Toc100052 \h </w:instrText>
            </w:r>
            <w:r>
              <w:fldChar w:fldCharType="separate"/>
            </w:r>
            <w:r>
              <w:t>29</w:t>
            </w:r>
            <w:r>
              <w:fldChar w:fldCharType="end"/>
            </w:r>
          </w:hyperlink>
        </w:p>
        <w:p>
          <w:pPr>
            <w:pStyle w:val="9"/>
            <w:tabs>
              <w:tab w:val="right" w:leader="dot" w:pos="9026"/>
            </w:tabs>
            <w:spacing w:before="120" w:after="60"/>
          </w:pPr>
          <w:hyperlink w:anchor="_Toc100053" w:history="1">
            <w:r>
              <w:rPr>
                <w:rStyle w:val="Hyperlink"/>
              </w:rPr>
              <w:t>第七章　自命题专业课地图（数据库 / 离散数学 / 编译原理等）</w:t>
            </w:r>
            <w:r>
              <w:tab/>
            </w:r>
            <w:r>
              <w:fldChar w:fldCharType="begin"/>
            </w:r>
            <w:r>
              <w:instrText xml:space="preserve"> PAGEREF _Toc100053 \h </w:instrText>
            </w:r>
            <w:r>
              <w:fldChar w:fldCharType="separate"/>
            </w:r>
            <w:r>
              <w:t>30</w:t>
            </w:r>
            <w:r>
              <w:fldChar w:fldCharType="end"/>
            </w:r>
          </w:hyperlink>
        </w:p>
        <w:p>
          <w:pPr>
            <w:pStyle w:val="11"/>
            <w:ind w:left="360"/>
            <w:tabs>
              <w:tab w:val="right" w:leader="dot" w:pos="9026"/>
            </w:tabs>
            <w:spacing w:before="120" w:after="60"/>
          </w:pPr>
          <w:hyperlink w:anchor="_Toc100054" w:history="1">
            <w:r>
              <w:rPr>
                <w:rStyle w:val="Hyperlink"/>
              </w:rPr>
              <w:t>本章导学与考点地图</w:t>
            </w:r>
            <w:r>
              <w:tab/>
            </w:r>
            <w:r>
              <w:fldChar w:fldCharType="begin"/>
            </w:r>
            <w:r>
              <w:instrText xml:space="preserve"> PAGEREF _Toc100054 \h </w:instrText>
            </w:r>
            <w:r>
              <w:fldChar w:fldCharType="separate"/>
            </w:r>
            <w:r>
              <w:t>30</w:t>
            </w:r>
            <w:r>
              <w:fldChar w:fldCharType="end"/>
            </w:r>
          </w:hyperlink>
        </w:p>
        <w:p>
          <w:pPr>
            <w:pStyle w:val="11"/>
            <w:ind w:left="360"/>
            <w:tabs>
              <w:tab w:val="right" w:leader="dot" w:pos="9026"/>
            </w:tabs>
            <w:spacing w:before="120" w:after="60"/>
          </w:pPr>
          <w:hyperlink w:anchor="_Toc100055" w:history="1">
            <w:r>
              <w:rPr>
                <w:rStyle w:val="Hyperlink"/>
              </w:rPr>
              <w:t>7.1　数据库系统原理</w:t>
            </w:r>
            <w:r>
              <w:tab/>
            </w:r>
            <w:r>
              <w:fldChar w:fldCharType="begin"/>
            </w:r>
            <w:r>
              <w:instrText xml:space="preserve"> PAGEREF _Toc100055 \h </w:instrText>
            </w:r>
            <w:r>
              <w:fldChar w:fldCharType="separate"/>
            </w:r>
            <w:r>
              <w:t>31</w:t>
            </w:r>
            <w:r>
              <w:fldChar w:fldCharType="end"/>
            </w:r>
          </w:hyperlink>
        </w:p>
        <w:p>
          <w:pPr>
            <w:pStyle w:val="11"/>
            <w:ind w:left="360"/>
            <w:tabs>
              <w:tab w:val="right" w:leader="dot" w:pos="9026"/>
            </w:tabs>
            <w:spacing w:before="120" w:after="60"/>
          </w:pPr>
          <w:hyperlink w:anchor="_Toc100056" w:history="1">
            <w:r>
              <w:rPr>
                <w:rStyle w:val="Hyperlink"/>
              </w:rPr>
              <w:t>7.2　离散数学</w:t>
            </w:r>
            <w:r>
              <w:tab/>
            </w:r>
            <w:r>
              <w:fldChar w:fldCharType="begin"/>
            </w:r>
            <w:r>
              <w:instrText xml:space="preserve"> PAGEREF _Toc100056 \h </w:instrText>
            </w:r>
            <w:r>
              <w:fldChar w:fldCharType="separate"/>
            </w:r>
            <w:r>
              <w:t>31</w:t>
            </w:r>
            <w:r>
              <w:fldChar w:fldCharType="end"/>
            </w:r>
          </w:hyperlink>
        </w:p>
        <w:p>
          <w:pPr>
            <w:pStyle w:val="11"/>
            <w:ind w:left="360"/>
            <w:tabs>
              <w:tab w:val="right" w:leader="dot" w:pos="9026"/>
            </w:tabs>
            <w:spacing w:before="120" w:after="60"/>
          </w:pPr>
          <w:hyperlink w:anchor="_Toc100057" w:history="1">
            <w:r>
              <w:rPr>
                <w:rStyle w:val="Hyperlink"/>
              </w:rPr>
              <w:t>7.3　编译原理</w:t>
            </w:r>
            <w:r>
              <w:tab/>
            </w:r>
            <w:r>
              <w:fldChar w:fldCharType="begin"/>
            </w:r>
            <w:r>
              <w:instrText xml:space="preserve"> PAGEREF _Toc100057 \h </w:instrText>
            </w:r>
            <w:r>
              <w:fldChar w:fldCharType="separate"/>
            </w:r>
            <w:r>
              <w:t>32</w:t>
            </w:r>
            <w:r>
              <w:fldChar w:fldCharType="end"/>
            </w:r>
          </w:hyperlink>
        </w:p>
        <w:p>
          <w:pPr>
            <w:pStyle w:val="11"/>
            <w:ind w:left="360"/>
            <w:tabs>
              <w:tab w:val="right" w:leader="dot" w:pos="9026"/>
            </w:tabs>
            <w:spacing w:before="120" w:after="60"/>
          </w:pPr>
          <w:hyperlink w:anchor="_Toc100058" w:history="1">
            <w:r>
              <w:rPr>
                <w:rStyle w:val="Hyperlink"/>
              </w:rPr>
              <w:t>7.4　程序设计（C/C++ 语言）</w:t>
            </w:r>
            <w:r>
              <w:tab/>
            </w:r>
            <w:r>
              <w:fldChar w:fldCharType="begin"/>
            </w:r>
            <w:r>
              <w:instrText xml:space="preserve"> PAGEREF _Toc100058 \h </w:instrText>
            </w:r>
            <w:r>
              <w:fldChar w:fldCharType="separate"/>
            </w:r>
            <w:r>
              <w:t>32</w:t>
            </w:r>
            <w:r>
              <w:fldChar w:fldCharType="end"/>
            </w:r>
          </w:hyperlink>
        </w:p>
        <w:p>
          <w:pPr>
            <w:pStyle w:val="11"/>
            <w:ind w:left="360"/>
            <w:tabs>
              <w:tab w:val="right" w:leader="dot" w:pos="9026"/>
            </w:tabs>
            <w:spacing w:before="120" w:after="60"/>
          </w:pPr>
          <w:hyperlink w:anchor="_Toc100059" w:history="1">
            <w:r>
              <w:rPr>
                <w:rStyle w:val="Hyperlink"/>
              </w:rPr>
              <w:t>7.5　软件工程科目与组合科目</w:t>
            </w:r>
            <w:r>
              <w:tab/>
            </w:r>
            <w:r>
              <w:fldChar w:fldCharType="begin"/>
            </w:r>
            <w:r>
              <w:instrText xml:space="preserve"> PAGEREF _Toc100059 \h </w:instrText>
            </w:r>
            <w:r>
              <w:fldChar w:fldCharType="separate"/>
            </w:r>
            <w:r>
              <w:t>33</w:t>
            </w:r>
            <w:r>
              <w:fldChar w:fldCharType="end"/>
            </w:r>
          </w:hyperlink>
        </w:p>
        <w:p>
          <w:pPr>
            <w:pStyle w:val="11"/>
            <w:ind w:left="360"/>
            <w:tabs>
              <w:tab w:val="right" w:leader="dot" w:pos="9026"/>
            </w:tabs>
            <w:spacing w:before="120" w:after="60"/>
          </w:pPr>
          <w:hyperlink w:anchor="_Toc100060" w:history="1">
            <w:r>
              <w:rPr>
                <w:rStyle w:val="Hyperlink"/>
              </w:rPr>
              <w:t>本章小结与速记要点</w:t>
            </w:r>
            <w:r>
              <w:tab/>
            </w:r>
            <w:r>
              <w:fldChar w:fldCharType="begin"/>
            </w:r>
            <w:r>
              <w:instrText xml:space="preserve"> PAGEREF _Toc100060 \h </w:instrText>
            </w:r>
            <w:r>
              <w:fldChar w:fldCharType="separate"/>
            </w:r>
            <w:r>
              <w:t>33</w:t>
            </w:r>
            <w:r>
              <w:fldChar w:fldCharType="end"/>
            </w:r>
          </w:hyperlink>
        </w:p>
        <w:p>
          <w:pPr>
            <w:pStyle w:val="9"/>
            <w:tabs>
              <w:tab w:val="right" w:leader="dot" w:pos="9026"/>
            </w:tabs>
            <w:spacing w:before="120" w:after="60"/>
          </w:pPr>
          <w:hyperlink w:anchor="_Toc100061" w:history="1">
            <w:r>
              <w:rPr>
                <w:rStyle w:val="Hyperlink"/>
              </w:rPr>
              <w:t>第八章　全年复习规划与执行管理</w:t>
            </w:r>
            <w:r>
              <w:tab/>
            </w:r>
            <w:r>
              <w:fldChar w:fldCharType="begin"/>
            </w:r>
            <w:r>
              <w:instrText xml:space="preserve"> PAGEREF _Toc100061 \h </w:instrText>
            </w:r>
            <w:r>
              <w:fldChar w:fldCharType="separate"/>
            </w:r>
            <w:r>
              <w:t>34</w:t>
            </w:r>
            <w:r>
              <w:fldChar w:fldCharType="end"/>
            </w:r>
          </w:hyperlink>
        </w:p>
        <w:p>
          <w:pPr>
            <w:pStyle w:val="11"/>
            <w:ind w:left="360"/>
            <w:tabs>
              <w:tab w:val="right" w:leader="dot" w:pos="9026"/>
            </w:tabs>
            <w:spacing w:before="120" w:after="60"/>
          </w:pPr>
          <w:hyperlink w:anchor="_Toc100062" w:history="1">
            <w:r>
              <w:rPr>
                <w:rStyle w:val="Hyperlink"/>
              </w:rPr>
              <w:t>本章导学与考点地图</w:t>
            </w:r>
            <w:r>
              <w:tab/>
            </w:r>
            <w:r>
              <w:fldChar w:fldCharType="begin"/>
            </w:r>
            <w:r>
              <w:instrText xml:space="preserve"> PAGEREF _Toc100062 \h </w:instrText>
            </w:r>
            <w:r>
              <w:fldChar w:fldCharType="separate"/>
            </w:r>
            <w:r>
              <w:t>34</w:t>
            </w:r>
            <w:r>
              <w:fldChar w:fldCharType="end"/>
            </w:r>
          </w:hyperlink>
        </w:p>
        <w:p>
          <w:pPr>
            <w:pStyle w:val="11"/>
            <w:ind w:left="360"/>
            <w:tabs>
              <w:tab w:val="right" w:leader="dot" w:pos="9026"/>
            </w:tabs>
            <w:spacing w:before="120" w:after="60"/>
          </w:pPr>
          <w:hyperlink w:anchor="_Toc100063" w:history="1">
            <w:r>
              <w:rPr>
                <w:rStyle w:val="Hyperlink"/>
              </w:rPr>
              <w:t>8.1　全年三阶段总计划</w:t>
            </w:r>
            <w:r>
              <w:tab/>
            </w:r>
            <w:r>
              <w:fldChar w:fldCharType="begin"/>
            </w:r>
            <w:r>
              <w:instrText xml:space="preserve"> PAGEREF _Toc100063 \h </w:instrText>
            </w:r>
            <w:r>
              <w:fldChar w:fldCharType="separate"/>
            </w:r>
            <w:r>
              <w:t>34</w:t>
            </w:r>
            <w:r>
              <w:fldChar w:fldCharType="end"/>
            </w:r>
          </w:hyperlink>
        </w:p>
        <w:p>
          <w:pPr>
            <w:pStyle w:val="11"/>
            <w:ind w:left="360"/>
            <w:tabs>
              <w:tab w:val="right" w:leader="dot" w:pos="9026"/>
            </w:tabs>
            <w:spacing w:before="120" w:after="60"/>
          </w:pPr>
          <w:hyperlink w:anchor="_Toc100064" w:history="1">
            <w:r>
              <w:rPr>
                <w:rStyle w:val="Hyperlink"/>
              </w:rPr>
              <w:t>8.2　每日时间块与执行纪律</w:t>
            </w:r>
            <w:r>
              <w:tab/>
            </w:r>
            <w:r>
              <w:fldChar w:fldCharType="begin"/>
            </w:r>
            <w:r>
              <w:instrText xml:space="preserve"> PAGEREF _Toc100064 \h </w:instrText>
            </w:r>
            <w:r>
              <w:fldChar w:fldCharType="separate"/>
            </w:r>
            <w:r>
              <w:t>35</w:t>
            </w:r>
            <w:r>
              <w:fldChar w:fldCharType="end"/>
            </w:r>
          </w:hyperlink>
        </w:p>
        <w:p>
          <w:pPr>
            <w:pStyle w:val="11"/>
            <w:ind w:left="360"/>
            <w:tabs>
              <w:tab w:val="right" w:leader="dot" w:pos="9026"/>
            </w:tabs>
            <w:spacing w:before="120" w:after="60"/>
          </w:pPr>
          <w:hyperlink w:anchor="_Toc100065" w:history="1">
            <w:r>
              <w:rPr>
                <w:rStyle w:val="Hyperlink"/>
              </w:rPr>
              <w:t>8.3　真题使用方法</w:t>
            </w:r>
            <w:r>
              <w:tab/>
            </w:r>
            <w:r>
              <w:fldChar w:fldCharType="begin"/>
            </w:r>
            <w:r>
              <w:instrText xml:space="preserve"> PAGEREF _Toc100065 \h </w:instrText>
            </w:r>
            <w:r>
              <w:fldChar w:fldCharType="separate"/>
            </w:r>
            <w:r>
              <w:t>36</w:t>
            </w:r>
            <w:r>
              <w:fldChar w:fldCharType="end"/>
            </w:r>
          </w:hyperlink>
        </w:p>
        <w:p>
          <w:pPr>
            <w:pStyle w:val="11"/>
            <w:ind w:left="360"/>
            <w:tabs>
              <w:tab w:val="right" w:leader="dot" w:pos="9026"/>
            </w:tabs>
            <w:spacing w:before="120" w:after="60"/>
          </w:pPr>
          <w:hyperlink w:anchor="_Toc100066" w:history="1">
            <w:r>
              <w:rPr>
                <w:rStyle w:val="Hyperlink"/>
              </w:rPr>
              <w:t>8.4　模考、冲刺与常见误区</w:t>
            </w:r>
            <w:r>
              <w:tab/>
            </w:r>
            <w:r>
              <w:fldChar w:fldCharType="begin"/>
            </w:r>
            <w:r>
              <w:instrText xml:space="preserve"> PAGEREF _Toc100066 \h </w:instrText>
            </w:r>
            <w:r>
              <w:fldChar w:fldCharType="separate"/>
            </w:r>
            <w:r>
              <w:t>36</w:t>
            </w:r>
            <w:r>
              <w:fldChar w:fldCharType="end"/>
            </w:r>
          </w:hyperlink>
        </w:p>
        <w:p>
          <w:pPr>
            <w:pStyle w:val="11"/>
            <w:ind w:left="360"/>
            <w:tabs>
              <w:tab w:val="right" w:leader="dot" w:pos="9026"/>
            </w:tabs>
            <w:spacing w:before="120" w:after="60"/>
          </w:pPr>
          <w:hyperlink w:anchor="_Toc100067" w:history="1">
            <w:r>
              <w:rPr>
                <w:rStyle w:val="Hyperlink"/>
              </w:rPr>
              <w:t>本章小结与速记要点</w:t>
            </w:r>
            <w:r>
              <w:tab/>
            </w:r>
            <w:r>
              <w:fldChar w:fldCharType="begin"/>
            </w:r>
            <w:r>
              <w:instrText xml:space="preserve"> PAGEREF _Toc100067 \h </w:instrText>
            </w:r>
            <w:r>
              <w:fldChar w:fldCharType="separate"/>
            </w:r>
            <w:r>
              <w:t>37</w:t>
            </w:r>
            <w:r>
              <w:fldChar w:fldCharType="end"/>
            </w:r>
          </w:hyperlink>
        </w:p>
        <w:p>
          <w:pPr>
            <w:pStyle w:val="9"/>
            <w:tabs>
              <w:tab w:val="right" w:leader="dot" w:pos="9026"/>
            </w:tabs>
            <w:spacing w:before="120" w:after="60"/>
          </w:pPr>
          <w:hyperlink w:anchor="_Toc100068" w:history="1">
            <w:r>
              <w:rPr>
                <w:rStyle w:val="Hyperlink"/>
              </w:rPr>
              <w:t>第九章　复试全攻略（机试 / 面试 / 调剂）</w:t>
            </w:r>
            <w:r>
              <w:tab/>
            </w:r>
            <w:r>
              <w:fldChar w:fldCharType="begin"/>
            </w:r>
            <w:r>
              <w:instrText xml:space="preserve"> PAGEREF _Toc100068 \h </w:instrText>
            </w:r>
            <w:r>
              <w:fldChar w:fldCharType="separate"/>
            </w:r>
            <w:r>
              <w:t>38</w:t>
            </w:r>
            <w:r>
              <w:fldChar w:fldCharType="end"/>
            </w:r>
          </w:hyperlink>
        </w:p>
        <w:p>
          <w:pPr>
            <w:pStyle w:val="11"/>
            <w:ind w:left="360"/>
            <w:tabs>
              <w:tab w:val="right" w:leader="dot" w:pos="9026"/>
            </w:tabs>
            <w:spacing w:before="120" w:after="60"/>
          </w:pPr>
          <w:hyperlink w:anchor="_Toc100069" w:history="1">
            <w:r>
              <w:rPr>
                <w:rStyle w:val="Hyperlink"/>
              </w:rPr>
              <w:t>本章导学与考点地图</w:t>
            </w:r>
            <w:r>
              <w:tab/>
            </w:r>
            <w:r>
              <w:fldChar w:fldCharType="begin"/>
            </w:r>
            <w:r>
              <w:instrText xml:space="preserve"> PAGEREF _Toc100069 \h </w:instrText>
            </w:r>
            <w:r>
              <w:fldChar w:fldCharType="separate"/>
            </w:r>
            <w:r>
              <w:t>38</w:t>
            </w:r>
            <w:r>
              <w:fldChar w:fldCharType="end"/>
            </w:r>
          </w:hyperlink>
        </w:p>
        <w:p>
          <w:pPr>
            <w:pStyle w:val="11"/>
            <w:ind w:left="360"/>
            <w:tabs>
              <w:tab w:val="right" w:leader="dot" w:pos="9026"/>
            </w:tabs>
            <w:spacing w:before="120" w:after="60"/>
          </w:pPr>
          <w:hyperlink w:anchor="_Toc100070" w:history="1">
            <w:r>
              <w:rPr>
                <w:rStyle w:val="Hyperlink"/>
              </w:rPr>
              <w:t>9.1　复试构成与计分</w:t>
            </w:r>
            <w:r>
              <w:tab/>
            </w:r>
            <w:r>
              <w:fldChar w:fldCharType="begin"/>
            </w:r>
            <w:r>
              <w:instrText xml:space="preserve"> PAGEREF _Toc100070 \h </w:instrText>
            </w:r>
            <w:r>
              <w:fldChar w:fldCharType="separate"/>
            </w:r>
            <w:r>
              <w:t>38</w:t>
            </w:r>
            <w:r>
              <w:fldChar w:fldCharType="end"/>
            </w:r>
          </w:hyperlink>
        </w:p>
        <w:p>
          <w:pPr>
            <w:pStyle w:val="11"/>
            <w:ind w:left="360"/>
            <w:tabs>
              <w:tab w:val="right" w:leader="dot" w:pos="9026"/>
            </w:tabs>
            <w:spacing w:before="120" w:after="60"/>
          </w:pPr>
          <w:hyperlink w:anchor="_Toc100071" w:history="1">
            <w:r>
              <w:rPr>
                <w:rStyle w:val="Hyperlink"/>
              </w:rPr>
              <w:t>9.2　机试备考</w:t>
            </w:r>
            <w:r>
              <w:tab/>
            </w:r>
            <w:r>
              <w:fldChar w:fldCharType="begin"/>
            </w:r>
            <w:r>
              <w:instrText xml:space="preserve"> PAGEREF _Toc100071 \h </w:instrText>
            </w:r>
            <w:r>
              <w:fldChar w:fldCharType="separate"/>
            </w:r>
            <w:r>
              <w:t>39</w:t>
            </w:r>
            <w:r>
              <w:fldChar w:fldCharType="end"/>
            </w:r>
          </w:hyperlink>
        </w:p>
        <w:p>
          <w:pPr>
            <w:pStyle w:val="11"/>
            <w:ind w:left="360"/>
            <w:tabs>
              <w:tab w:val="right" w:leader="dot" w:pos="9026"/>
            </w:tabs>
            <w:spacing w:before="120" w:after="60"/>
          </w:pPr>
          <w:hyperlink w:anchor="_Toc100072" w:history="1">
            <w:r>
              <w:rPr>
                <w:rStyle w:val="Hyperlink"/>
              </w:rPr>
              <w:t>9.3　专业面试高频题清单</w:t>
            </w:r>
            <w:r>
              <w:tab/>
            </w:r>
            <w:r>
              <w:fldChar w:fldCharType="begin"/>
            </w:r>
            <w:r>
              <w:instrText xml:space="preserve"> PAGEREF _Toc100072 \h </w:instrText>
            </w:r>
            <w:r>
              <w:fldChar w:fldCharType="separate"/>
            </w:r>
            <w:r>
              <w:t>39</w:t>
            </w:r>
            <w:r>
              <w:fldChar w:fldCharType="end"/>
            </w:r>
          </w:hyperlink>
        </w:p>
        <w:p>
          <w:pPr>
            <w:pStyle w:val="11"/>
            <w:ind w:left="360"/>
            <w:tabs>
              <w:tab w:val="right" w:leader="dot" w:pos="9026"/>
            </w:tabs>
            <w:spacing w:before="120" w:after="60"/>
          </w:pPr>
          <w:hyperlink w:anchor="_Toc100073" w:history="1">
            <w:r>
              <w:rPr>
                <w:rStyle w:val="Hyperlink"/>
              </w:rPr>
              <w:t>9.4　英语听说与导师联系</w:t>
            </w:r>
            <w:r>
              <w:tab/>
            </w:r>
            <w:r>
              <w:fldChar w:fldCharType="begin"/>
            </w:r>
            <w:r>
              <w:instrText xml:space="preserve"> PAGEREF _Toc100073 \h </w:instrText>
            </w:r>
            <w:r>
              <w:fldChar w:fldCharType="separate"/>
            </w:r>
            <w:r>
              <w:t>40</w:t>
            </w:r>
            <w:r>
              <w:fldChar w:fldCharType="end"/>
            </w:r>
          </w:hyperlink>
        </w:p>
        <w:p>
          <w:pPr>
            <w:pStyle w:val="11"/>
            <w:ind w:left="360"/>
            <w:tabs>
              <w:tab w:val="right" w:leader="dot" w:pos="9026"/>
            </w:tabs>
            <w:spacing w:before="120" w:after="60"/>
          </w:pPr>
          <w:hyperlink w:anchor="_Toc100074" w:history="1">
            <w:r>
              <w:rPr>
                <w:rStyle w:val="Hyperlink"/>
              </w:rPr>
              <w:t>9.5　调剂规则与策略</w:t>
            </w:r>
            <w:r>
              <w:tab/>
            </w:r>
            <w:r>
              <w:fldChar w:fldCharType="begin"/>
            </w:r>
            <w:r>
              <w:instrText xml:space="preserve"> PAGEREF _Toc100074 \h </w:instrText>
            </w:r>
            <w:r>
              <w:fldChar w:fldCharType="separate"/>
            </w:r>
            <w:r>
              <w:t>41</w:t>
            </w:r>
            <w:r>
              <w:fldChar w:fldCharType="end"/>
            </w:r>
          </w:hyperlink>
        </w:p>
        <w:p>
          <w:pPr>
            <w:pStyle w:val="11"/>
            <w:ind w:left="360"/>
            <w:tabs>
              <w:tab w:val="right" w:leader="dot" w:pos="9026"/>
            </w:tabs>
            <w:spacing w:before="120" w:after="60"/>
          </w:pPr>
          <w:hyperlink w:anchor="_Toc100075" w:history="1">
            <w:r>
              <w:rPr>
                <w:rStyle w:val="Hyperlink"/>
              </w:rPr>
              <w:t>本章小结与速记要点</w:t>
            </w:r>
            <w:r>
              <w:tab/>
            </w:r>
            <w:r>
              <w:fldChar w:fldCharType="begin"/>
            </w:r>
            <w:r>
              <w:instrText xml:space="preserve"> PAGEREF _Toc100075 \h </w:instrText>
            </w:r>
            <w:r>
              <w:fldChar w:fldCharType="separate"/>
            </w:r>
            <w:r>
              <w:t>41</w:t>
            </w:r>
            <w:r>
              <w:fldChar w:fldCharType="end"/>
            </w:r>
          </w:hyperlink>
        </w:p>
        <w:p>
          <w:pPr>
            <w:pStyle w:val="9"/>
            <w:tabs>
              <w:tab w:val="right" w:leader="dot" w:pos="9026"/>
            </w:tabs>
            <w:spacing w:before="120" w:after="60"/>
          </w:pPr>
          <w:hyperlink w:anchor="_Toc100076" w:history="1">
            <w:r>
              <w:rPr>
                <w:rStyle w:val="Hyperlink"/>
              </w:rPr>
              <w:t>附录　实用工具表</w:t>
            </w:r>
            <w:r>
              <w:tab/>
            </w:r>
            <w:r>
              <w:fldChar w:fldCharType="begin"/>
            </w:r>
            <w:r>
              <w:instrText xml:space="preserve"> PAGEREF _Toc100076 \h </w:instrText>
            </w:r>
            <w:r>
              <w:fldChar w:fldCharType="separate"/>
            </w:r>
            <w:r>
              <w:t>42</w:t>
            </w:r>
            <w:r>
              <w:fldChar w:fldCharType="end"/>
            </w:r>
          </w:hyperlink>
        </w:p>
        <w:p>
          <w:pPr>
            <w:pStyle w:val="11"/>
            <w:ind w:left="360"/>
            <w:tabs>
              <w:tab w:val="right" w:leader="dot" w:pos="9026"/>
            </w:tabs>
            <w:spacing w:before="120" w:after="60"/>
          </w:pPr>
          <w:hyperlink w:anchor="_Toc100077" w:history="1">
            <w:r>
              <w:rPr>
                <w:rStyle w:val="Hyperlink"/>
              </w:rPr>
              <w:t>附录A　专业课考点交叉索引（408 / 自命题 ↔ 配套课本）</w:t>
            </w:r>
            <w:r>
              <w:tab/>
            </w:r>
            <w:r>
              <w:fldChar w:fldCharType="begin"/>
            </w:r>
            <w:r>
              <w:instrText xml:space="preserve"> PAGEREF _Toc100077 \h </w:instrText>
            </w:r>
            <w:r>
              <w:fldChar w:fldCharType="separate"/>
            </w:r>
            <w:r>
              <w:t>42</w:t>
            </w:r>
            <w:r>
              <w:fldChar w:fldCharType="end"/>
            </w:r>
          </w:hyperlink>
        </w:p>
        <w:p>
          <w:pPr>
            <w:pStyle w:val="11"/>
            <w:ind w:left="360"/>
            <w:tabs>
              <w:tab w:val="right" w:leader="dot" w:pos="9026"/>
            </w:tabs>
            <w:spacing w:before="120" w:after="60"/>
          </w:pPr>
          <w:hyperlink w:anchor="_Toc100078" w:history="1">
            <w:r>
              <w:rPr>
                <w:rStyle w:val="Hyperlink"/>
              </w:rPr>
              <w:t>附录B　考研关键时间节点清单</w:t>
            </w:r>
            <w:r>
              <w:tab/>
            </w:r>
            <w:r>
              <w:fldChar w:fldCharType="begin"/>
            </w:r>
            <w:r>
              <w:instrText xml:space="preserve"> PAGEREF _Toc100078 \h </w:instrText>
            </w:r>
            <w:r>
              <w:fldChar w:fldCharType="separate"/>
            </w:r>
            <w:r>
              <w:t>43</w:t>
            </w:r>
            <w:r>
              <w:fldChar w:fldCharType="end"/>
            </w:r>
          </w:hyperlink>
        </w:p>
        <w:p>
          <w:r>
            <w:fldChar w:fldCharType="end"/>
          </w:r>
        </w:p>
      </w:sdtContent>
    </w:sdt>
    <w:p>
      <w:pPr>
        <w:spacing w:before="200"/>
      </w:pPr>
      <w:r>
        <w:rPr>
          <w:rFonts w:ascii="Times New Roman" w:eastAsia="SimSun"/>
          <w:i/>
          <w:iCs/>
          <w:color w:val="888888"/>
          <w:sz w:val="18"/>
          <w:szCs w:val="18"/>
        </w:rPr>
        <w:t xml:space="preserve">说明：本目录由域代码生成。若编辑后页码变动，请在目录上右键选择“更新域→更新整个目录”以刷新页码。</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60" w:before="200" w:line="400" w:lineRule="atLeast"/>
        <w:jc w:val="center"/>
      </w:pPr>
      <w:bookmarkStart w:id="100000" w:name="_Toc100000"/>
      <w:r>
        <w:rPr>
          <w:rFonts w:ascii="Times New Roman" w:eastAsia="SimHei"/>
          <w:b/>
          <w:bCs/>
          <w:color w:val="1A2330"/>
          <w:sz w:val="32"/>
          <w:szCs w:val="32"/>
        </w:rPr>
        <w:t xml:space="preserve">第一章　软件工程专业考研全景</w:t>
      </w:r>
      <w:bookmarkEnd w:id="100000"/>
    </w:p>
    <w:p>
      <w:pPr>
        <w:pStyle w:val="Heading2"/>
        <w:spacing w:after="140" w:before="320" w:line="360" w:lineRule="atLeast"/>
      </w:pPr>
      <w:bookmarkStart w:id="100001" w:name="_Toc100001"/>
      <w:r>
        <w:rPr>
          <w:rFonts w:ascii="Times New Roman" w:eastAsia="SimHei"/>
          <w:b/>
          <w:bCs/>
          <w:color w:val="A05A32"/>
          <w:sz w:val="28"/>
          <w:szCs w:val="28"/>
        </w:rPr>
        <w:t xml:space="preserve">本章导学与考点地图</w:t>
      </w:r>
      <w:bookmarkEnd w:id="100001"/>
    </w:p>
    <w:p>
      <w:pPr>
        <w:spacing w:after="60" w:line="312"/>
        <w:ind w:firstLine="480"/>
        <w:jc w:val="both"/>
      </w:pPr>
      <w:r>
        <w:rPr>
          <w:rFonts w:ascii="Times New Roman" w:eastAsia="SimSun"/>
          <w:color w:val="000000"/>
          <w:sz w:val="24"/>
          <w:szCs w:val="24"/>
        </w:rPr>
        <w:t xml:space="preserve">择校与定科目是考研的第一决策，也是影响最大的一次决策。本章把软件工程专业考研的学位类型、初试科目结构、分数线体系、择校方法与报考时间线一次讲清。所有政策类信息每年可能有微调，复习时请以当年教育部与目标院校研究生院发布的最新文件为准——本章提供的是稳定的判断框架。</w:t>
      </w:r>
    </w:p>
    <w:p>
      <w:pPr>
        <w:keepNext/>
        <w:spacing w:after="60" w:before="160" w:line="312"/>
      </w:pPr>
      <w:r>
        <w:rPr>
          <w:rFonts w:ascii="Times New Roman" w:eastAsia="SimHei"/>
          <w:b/>
          <w:bCs/>
          <w:color w:val="B4653A"/>
          <w:sz w:val="24"/>
          <w:szCs w:val="24"/>
        </w:rPr>
        <w:t xml:space="preserve">复习目标</w:t>
      </w:r>
    </w:p>
    <w:p>
      <w:pPr>
        <w:pStyle w:val="ListParagraph"/>
        <w:numPr>
          <w:ilvl w:val="0"/>
          <w:numId w:val="2"/>
        </w:numPr>
        <w:spacing w:after="40" w:line="312"/>
        <w:jc w:val="both"/>
      </w:pPr>
      <w:r>
        <w:rPr>
          <w:rFonts w:ascii="Times New Roman" w:eastAsia="SimSun"/>
          <w:color w:val="000000"/>
          <w:sz w:val="24"/>
          <w:szCs w:val="24"/>
        </w:rPr>
        <w:t xml:space="preserve">分清软件工程相关的学硕与专硕代码、隶属门类与培养差异</w:t>
      </w:r>
    </w:p>
    <w:p>
      <w:pPr>
        <w:pStyle w:val="ListParagraph"/>
        <w:numPr>
          <w:ilvl w:val="0"/>
          <w:numId w:val="2"/>
        </w:numPr>
        <w:spacing w:after="40" w:line="312"/>
        <w:jc w:val="both"/>
      </w:pPr>
      <w:r>
        <w:rPr>
          <w:rFonts w:ascii="Times New Roman" w:eastAsia="SimSun"/>
          <w:color w:val="000000"/>
          <w:sz w:val="24"/>
          <w:szCs w:val="24"/>
        </w:rPr>
        <w:t xml:space="preserve">掌握初试四门科目的分值结构与 408、自命题两条路线的区别</w:t>
      </w:r>
    </w:p>
    <w:p>
      <w:pPr>
        <w:pStyle w:val="ListParagraph"/>
        <w:numPr>
          <w:ilvl w:val="0"/>
          <w:numId w:val="2"/>
        </w:numPr>
        <w:spacing w:after="40" w:line="312"/>
        <w:jc w:val="both"/>
      </w:pPr>
      <w:r>
        <w:rPr>
          <w:rFonts w:ascii="Times New Roman" w:eastAsia="SimSun"/>
          <w:color w:val="000000"/>
          <w:sz w:val="24"/>
          <w:szCs w:val="24"/>
        </w:rPr>
        <w:t xml:space="preserve">理解国家线、自划线、院线的层级关系与录取流程</w:t>
      </w:r>
    </w:p>
    <w:p>
      <w:pPr>
        <w:pStyle w:val="ListParagraph"/>
        <w:numPr>
          <w:ilvl w:val="0"/>
          <w:numId w:val="2"/>
        </w:numPr>
        <w:spacing w:after="40" w:line="312"/>
        <w:jc w:val="both"/>
      </w:pPr>
      <w:r>
        <w:rPr>
          <w:rFonts w:ascii="Times New Roman" w:eastAsia="SimSun"/>
          <w:color w:val="000000"/>
          <w:sz w:val="24"/>
          <w:szCs w:val="24"/>
        </w:rPr>
        <w:t xml:space="preserve">能用择校五要素法建立自己的院校清单</w:t>
      </w:r>
    </w:p>
    <w:p>
      <w:pPr>
        <w:keepNext/>
        <w:spacing w:after="60" w:before="200" w:line="312"/>
      </w:pPr>
      <w:r>
        <w:rPr>
          <w:rFonts w:ascii="Times New Roman" w:eastAsia="SimHei"/>
          <w:b/>
          <w:bCs/>
          <w:color w:val="B4653A"/>
          <w:sz w:val="24"/>
          <w:szCs w:val="24"/>
        </w:rPr>
        <w:t xml:space="preserve">考点地图</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46%"/>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考点</w:t>
            </w:r>
          </w:p>
        </w:tc>
        <w:tc>
          <w:tcPr>
            <w:tcW w:type="pct" w:w="34%"/>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常考题型</w:t>
            </w:r>
          </w:p>
        </w:tc>
        <w:tc>
          <w:tcPr>
            <w:tcW w:type="pct" w:w="2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重要度</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学硕与专硕的代码与差异</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决策必知</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初试科目结构与分值</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决策必知</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408 统考与自命题的取舍</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择校核心</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分数线三级体系</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常识</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择校五要素</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方法论</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报考关键时间节点</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常识</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bl>
    <w:p>
      <w:pPr>
        <w:spacing w:after="120"/>
      </w:pPr>
    </w:p>
    <w:p>
      <w:pPr>
        <w:pStyle w:val="Heading2"/>
        <w:spacing w:after="140" w:before="320" w:line="360" w:lineRule="atLeast"/>
      </w:pPr>
      <w:bookmarkStart w:id="100002" w:name="_Toc100002"/>
      <w:r>
        <w:rPr>
          <w:rFonts w:ascii="Times New Roman" w:eastAsia="SimHei"/>
          <w:b/>
          <w:bCs/>
          <w:color w:val="A05A32"/>
          <w:sz w:val="28"/>
          <w:szCs w:val="28"/>
        </w:rPr>
        <w:t xml:space="preserve">1.1　专业与学位类型</w:t>
      </w:r>
      <w:bookmarkEnd w:id="100002"/>
    </w:p>
    <w:p>
      <w:pPr>
        <w:spacing w:after="60" w:line="312"/>
        <w:ind w:firstLine="480"/>
        <w:jc w:val="both"/>
      </w:pPr>
      <w:r>
        <w:rPr>
          <w:rFonts w:ascii="Times New Roman" w:eastAsia="SimSun"/>
          <w:color w:val="000000"/>
          <w:sz w:val="24"/>
          <w:szCs w:val="24"/>
        </w:rPr>
        <w:t xml:space="preserve">软件工程相关的硕士专业主要有三类：软件工程学术型硕士（学科代码 083500，工学门类下的一级学科，部分院校按方向设在计算机科学与技术 081200 下招“软件工程方向”）；电子信息专业学位大类（0854）下的软件工程专业型硕士（085405，由原 085212 软件工程调整并入）；以及部分院校在计算机技术（085404）、人工智能（085410）等方向招收软件背景考生。报考时以院校当年招生专业目录的实际代码为准。</w:t>
      </w:r>
    </w:p>
    <w:p>
      <w:pPr>
        <w:keepNext/>
        <w:spacing w:after="80" w:before="200" w:line="312"/>
        <w:jc w:val="center"/>
      </w:pPr>
      <w:r>
        <w:rPr>
          <w:rFonts w:ascii="Times New Roman" w:eastAsia="SimHei"/>
          <w:b/>
          <w:bCs/>
          <w:color w:val="1A2330"/>
          <w:sz w:val="21"/>
          <w:szCs w:val="21"/>
        </w:rPr>
        <w:t xml:space="preserve">表1-1　学硕与专硕对比（以常见情况为准，个别院校不同）</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16%"/>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维度</w:t>
            </w:r>
          </w:p>
        </w:tc>
        <w:tc>
          <w:tcPr>
            <w:tcW w:type="pct" w:w="42%"/>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学术型硕士（学硕）</w:t>
            </w:r>
          </w:p>
        </w:tc>
        <w:tc>
          <w:tcPr>
            <w:tcW w:type="pct" w:w="42%"/>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专业型硕士（专硕）</w:t>
            </w:r>
          </w:p>
        </w:tc>
      </w:tr>
      <w:tr>
        <w:trPr>
          <w:cantSplit/>
        </w:trPr>
        <w:tc>
          <w:tcPr>
            <w:tcW w:type="pct" w:w="16%"/>
            <w:tcMar>
              <w:top w:type="dxa" w:w="60"/>
              <w:left w:type="dxa" w:w="120"/>
              <w:bottom w:type="dxa" w:w="60"/>
              <w:right w:type="dxa" w:w="120"/>
            </w:tcMar>
          </w:tcPr>
          <w:p>
            <w:pPr>
              <w:spacing w:line="312"/>
              <w:jc w:val="both"/>
            </w:pPr>
            <w:r>
              <w:rPr>
                <w:rFonts w:ascii="Times New Roman" w:eastAsia="SimSun"/>
                <w:color w:val="000000"/>
                <w:sz w:val="21"/>
                <w:szCs w:val="21"/>
              </w:rPr>
              <w:t xml:space="preserve">常见代码</w:t>
            </w:r>
          </w:p>
        </w:tc>
        <w:tc>
          <w:tcPr>
            <w:tcW w:type="pct" w:w="42%"/>
            <w:tcMar>
              <w:top w:type="dxa" w:w="60"/>
              <w:left w:type="dxa" w:w="120"/>
              <w:bottom w:type="dxa" w:w="60"/>
              <w:right w:type="dxa" w:w="120"/>
            </w:tcMar>
          </w:tcPr>
          <w:p>
            <w:pPr>
              <w:spacing w:line="312"/>
              <w:jc w:val="both"/>
            </w:pPr>
            <w:r>
              <w:rPr>
                <w:rFonts w:ascii="Times New Roman" w:eastAsia="SimSun"/>
                <w:color w:val="000000"/>
                <w:sz w:val="21"/>
                <w:szCs w:val="21"/>
              </w:rPr>
              <w:t xml:space="preserve">083500 软件工程 / 081200 计算机科学与技术</w:t>
            </w:r>
          </w:p>
        </w:tc>
        <w:tc>
          <w:tcPr>
            <w:tcW w:type="pct" w:w="42%"/>
            <w:tcMar>
              <w:top w:type="dxa" w:w="60"/>
              <w:left w:type="dxa" w:w="120"/>
              <w:bottom w:type="dxa" w:w="60"/>
              <w:right w:type="dxa" w:w="120"/>
            </w:tcMar>
          </w:tcPr>
          <w:p>
            <w:pPr>
              <w:spacing w:line="312"/>
              <w:jc w:val="both"/>
            </w:pPr>
            <w:r>
              <w:rPr>
                <w:rFonts w:ascii="Times New Roman" w:eastAsia="SimSun"/>
                <w:color w:val="000000"/>
                <w:sz w:val="21"/>
                <w:szCs w:val="21"/>
              </w:rPr>
              <w:t xml:space="preserve">085405 软件工程（属 0854 电子信息）</w:t>
            </w:r>
          </w:p>
        </w:tc>
      </w:tr>
      <w:tr>
        <w:trPr>
          <w:cantSplit/>
        </w:trPr>
        <w:tc>
          <w:tcPr>
            <w:tcW w:type="pct" w:w="1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考试科目</w:t>
            </w:r>
          </w:p>
        </w:tc>
        <w:tc>
          <w:tcPr>
            <w:tcW w:type="pct" w:w="4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多考数学一、英语一</w:t>
            </w:r>
          </w:p>
        </w:tc>
        <w:tc>
          <w:tcPr>
            <w:tcW w:type="pct" w:w="4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部分考数学二、英语二，名校多与学硕同卷</w:t>
            </w:r>
          </w:p>
        </w:tc>
      </w:tr>
      <w:tr>
        <w:trPr>
          <w:cantSplit/>
        </w:trPr>
        <w:tc>
          <w:tcPr>
            <w:tcW w:type="pct" w:w="16%"/>
            <w:tcMar>
              <w:top w:type="dxa" w:w="60"/>
              <w:left w:type="dxa" w:w="120"/>
              <w:bottom w:type="dxa" w:w="60"/>
              <w:right w:type="dxa" w:w="120"/>
            </w:tcMar>
          </w:tcPr>
          <w:p>
            <w:pPr>
              <w:spacing w:line="312"/>
              <w:jc w:val="both"/>
            </w:pPr>
            <w:r>
              <w:rPr>
                <w:rFonts w:ascii="Times New Roman" w:eastAsia="SimSun"/>
                <w:color w:val="000000"/>
                <w:sz w:val="21"/>
                <w:szCs w:val="21"/>
              </w:rPr>
              <w:t xml:space="preserve">学制学费</w:t>
            </w:r>
          </w:p>
        </w:tc>
        <w:tc>
          <w:tcPr>
            <w:tcW w:type="pct" w:w="42%"/>
            <w:tcMar>
              <w:top w:type="dxa" w:w="60"/>
              <w:left w:type="dxa" w:w="120"/>
              <w:bottom w:type="dxa" w:w="60"/>
              <w:right w:type="dxa" w:w="120"/>
            </w:tcMar>
          </w:tcPr>
          <w:p>
            <w:pPr>
              <w:spacing w:line="312"/>
              <w:jc w:val="both"/>
            </w:pPr>
            <w:r>
              <w:rPr>
                <w:rFonts w:ascii="Times New Roman" w:eastAsia="SimSun"/>
                <w:color w:val="000000"/>
                <w:sz w:val="21"/>
                <w:szCs w:val="21"/>
              </w:rPr>
              <w:t xml:space="preserve">一般 3 年，学费较低（约 8000 元/年）</w:t>
            </w:r>
          </w:p>
        </w:tc>
        <w:tc>
          <w:tcPr>
            <w:tcW w:type="pct" w:w="42%"/>
            <w:tcMar>
              <w:top w:type="dxa" w:w="60"/>
              <w:left w:type="dxa" w:w="120"/>
              <w:bottom w:type="dxa" w:w="60"/>
              <w:right w:type="dxa" w:w="120"/>
            </w:tcMar>
          </w:tcPr>
          <w:p>
            <w:pPr>
              <w:spacing w:line="312"/>
              <w:jc w:val="both"/>
            </w:pPr>
            <w:r>
              <w:rPr>
                <w:rFonts w:ascii="Times New Roman" w:eastAsia="SimSun"/>
                <w:color w:val="000000"/>
                <w:sz w:val="21"/>
                <w:szCs w:val="21"/>
              </w:rPr>
              <w:t xml:space="preserve">一般 2～3 年，学费普遍较高（1 万～数万/年）</w:t>
            </w:r>
          </w:p>
        </w:tc>
      </w:tr>
      <w:tr>
        <w:trPr>
          <w:cantSplit/>
        </w:trPr>
        <w:tc>
          <w:tcPr>
            <w:tcW w:type="pct" w:w="1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培养取向</w:t>
            </w:r>
          </w:p>
        </w:tc>
        <w:tc>
          <w:tcPr>
            <w:tcW w:type="pct" w:w="4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偏学术研究，以论文与科研训练为主</w:t>
            </w:r>
          </w:p>
        </w:tc>
        <w:tc>
          <w:tcPr>
            <w:tcW w:type="pct" w:w="4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偏工程实践，常有校企联合实习环节</w:t>
            </w:r>
          </w:p>
        </w:tc>
      </w:tr>
      <w:tr>
        <w:trPr>
          <w:cantSplit/>
        </w:trPr>
        <w:tc>
          <w:tcPr>
            <w:tcW w:type="pct" w:w="16%"/>
            <w:tcMar>
              <w:top w:type="dxa" w:w="60"/>
              <w:left w:type="dxa" w:w="120"/>
              <w:bottom w:type="dxa" w:w="60"/>
              <w:right w:type="dxa" w:w="120"/>
            </w:tcMar>
          </w:tcPr>
          <w:p>
            <w:pPr>
              <w:spacing w:line="312"/>
              <w:jc w:val="both"/>
            </w:pPr>
            <w:r>
              <w:rPr>
                <w:rFonts w:ascii="Times New Roman" w:eastAsia="SimSun"/>
                <w:color w:val="000000"/>
                <w:sz w:val="21"/>
                <w:szCs w:val="21"/>
              </w:rPr>
              <w:t xml:space="preserve">读博路径</w:t>
            </w:r>
          </w:p>
        </w:tc>
        <w:tc>
          <w:tcPr>
            <w:tcW w:type="pct" w:w="42%"/>
            <w:tcMar>
              <w:top w:type="dxa" w:w="60"/>
              <w:left w:type="dxa" w:w="120"/>
              <w:bottom w:type="dxa" w:w="60"/>
              <w:right w:type="dxa" w:w="120"/>
            </w:tcMar>
          </w:tcPr>
          <w:p>
            <w:pPr>
              <w:spacing w:line="312"/>
              <w:jc w:val="both"/>
            </w:pPr>
            <w:r>
              <w:rPr>
                <w:rFonts w:ascii="Times New Roman" w:eastAsia="SimSun"/>
                <w:color w:val="000000"/>
                <w:sz w:val="21"/>
                <w:szCs w:val="21"/>
              </w:rPr>
              <w:t xml:space="preserve">可申请硕博连读或直博机会较多</w:t>
            </w:r>
          </w:p>
        </w:tc>
        <w:tc>
          <w:tcPr>
            <w:tcW w:type="pct" w:w="42%"/>
            <w:tcMar>
              <w:top w:type="dxa" w:w="60"/>
              <w:left w:type="dxa" w:w="120"/>
              <w:bottom w:type="dxa" w:w="60"/>
              <w:right w:type="dxa" w:w="120"/>
            </w:tcMar>
          </w:tcPr>
          <w:p>
            <w:pPr>
              <w:spacing w:line="312"/>
              <w:jc w:val="both"/>
            </w:pPr>
            <w:r>
              <w:rPr>
                <w:rFonts w:ascii="Times New Roman" w:eastAsia="SimSun"/>
                <w:color w:val="000000"/>
                <w:sz w:val="21"/>
                <w:szCs w:val="21"/>
              </w:rPr>
              <w:t xml:space="preserve">可考博，部分院校专硕申博受限</w:t>
            </w:r>
          </w:p>
        </w:tc>
      </w:tr>
      <w:tr>
        <w:trPr>
          <w:cantSplit/>
        </w:trPr>
        <w:tc>
          <w:tcPr>
            <w:tcW w:type="pct" w:w="1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调剂空间</w:t>
            </w:r>
          </w:p>
        </w:tc>
        <w:tc>
          <w:tcPr>
            <w:tcW w:type="pct" w:w="4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相对灵活</w:t>
            </w:r>
          </w:p>
        </w:tc>
        <w:tc>
          <w:tcPr>
            <w:tcW w:type="pct" w:w="4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全日制约非全日制规则各校不同</w:t>
            </w:r>
          </w:p>
        </w:tc>
      </w:tr>
    </w:tbl>
    <w:p>
      <w:pPr>
        <w:spacing w:after="120"/>
      </w:pPr>
    </w:p>
    <w:p>
      <w:pPr>
        <w:pBdr>
          <w:left w:val="single" w:color="B4653A" w:sz="16" w:space="6"/>
        </w:pBdr>
        <w:shd w:fill="F8F0EB" w:val="clear"/>
        <w:spacing w:after="120" w:before="120" w:line="312"/>
        <w:ind w:left="200" w:right="120"/>
        <w:jc w:val="both"/>
      </w:pPr>
      <w:r>
        <w:rPr>
          <w:rFonts w:ascii="Times New Roman" w:eastAsia="SimHei"/>
          <w:b/>
          <w:bCs/>
          <w:color w:val="B4653A"/>
          <w:sz w:val="22"/>
          <w:szCs w:val="22"/>
        </w:rPr>
        <w:t xml:space="preserve">【提示】</w:t>
      </w:r>
      <w:r>
        <w:rPr>
          <w:rFonts w:ascii="Times New Roman" w:eastAsia="SimSun"/>
          <w:color w:val="000000"/>
          <w:sz w:val="22"/>
          <w:szCs w:val="22"/>
        </w:rPr>
        <w:t xml:space="preserve">学硕专硕的社会认可度在就业市场上已无实质差别，选择的关键变量是：考试科目难度（数一数二、英一英二）、学费学制、读博计划。想继续读研读博走学术线优先学硕；以就业为导向、追求较高性价比可考虑专硕。</w:t>
      </w:r>
    </w:p>
    <w:p>
      <w:pPr>
        <w:pStyle w:val="Heading2"/>
        <w:spacing w:after="140" w:before="320" w:line="360" w:lineRule="atLeast"/>
      </w:pPr>
      <w:bookmarkStart w:id="100003" w:name="_Toc100003"/>
      <w:r>
        <w:rPr>
          <w:rFonts w:ascii="Times New Roman" w:eastAsia="SimHei"/>
          <w:b/>
          <w:bCs/>
          <w:color w:val="A05A32"/>
          <w:sz w:val="28"/>
          <w:szCs w:val="28"/>
        </w:rPr>
        <w:t xml:space="preserve">1.2　初试科目结构与分值</w:t>
      </w:r>
      <w:bookmarkEnd w:id="100003"/>
    </w:p>
    <w:p>
      <w:pPr>
        <w:keepNext/>
        <w:spacing w:after="80" w:before="200" w:line="312"/>
        <w:jc w:val="center"/>
      </w:pPr>
      <w:r>
        <w:rPr>
          <w:rFonts w:ascii="Times New Roman" w:eastAsia="SimHei"/>
          <w:b/>
          <w:bCs/>
          <w:color w:val="1A2330"/>
          <w:sz w:val="21"/>
          <w:szCs w:val="21"/>
        </w:rPr>
        <w:t xml:space="preserve">表1-2　初试科目结构（总分 500 分）</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22%"/>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科目</w:t>
            </w:r>
          </w:p>
        </w:tc>
        <w:tc>
          <w:tcPr>
            <w:tcW w:type="pct" w:w="12%"/>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分值</w:t>
            </w:r>
          </w:p>
        </w:tc>
        <w:tc>
          <w:tcPr>
            <w:tcW w:type="pct" w:w="66%"/>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内容说明</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思想政治理论</w:t>
            </w:r>
          </w:p>
        </w:tc>
        <w:tc>
          <w:tcPr>
            <w:tcW w:type="pct" w:w="12%"/>
            <w:tcMar>
              <w:top w:type="dxa" w:w="60"/>
              <w:left w:type="dxa" w:w="120"/>
              <w:bottom w:type="dxa" w:w="60"/>
              <w:right w:type="dxa" w:w="120"/>
            </w:tcMar>
          </w:tcPr>
          <w:p>
            <w:pPr>
              <w:spacing w:line="312"/>
              <w:jc w:val="both"/>
            </w:pPr>
            <w:r>
              <w:rPr>
                <w:rFonts w:ascii="Times New Roman" w:eastAsia="SimSun"/>
                <w:color w:val="000000"/>
                <w:sz w:val="21"/>
                <w:szCs w:val="21"/>
              </w:rPr>
              <w:t xml:space="preserve">100</w:t>
            </w:r>
          </w:p>
        </w:tc>
        <w:tc>
          <w:tcPr>
            <w:tcW w:type="pct" w:w="66%"/>
            <w:tcMar>
              <w:top w:type="dxa" w:w="60"/>
              <w:left w:type="dxa" w:w="120"/>
              <w:bottom w:type="dxa" w:w="60"/>
              <w:right w:type="dxa" w:w="120"/>
            </w:tcMar>
          </w:tcPr>
          <w:p>
            <w:pPr>
              <w:spacing w:line="312"/>
              <w:jc w:val="both"/>
            </w:pPr>
            <w:r>
              <w:rPr>
                <w:rFonts w:ascii="Times New Roman" w:eastAsia="SimSun"/>
                <w:color w:val="000000"/>
                <w:sz w:val="21"/>
                <w:szCs w:val="21"/>
              </w:rPr>
              <w:t xml:space="preserve">全国统考，学硕专硕同卷</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外国语</w:t>
            </w:r>
          </w:p>
        </w:tc>
        <w:tc>
          <w:tcPr>
            <w:tcW w:type="pct" w:w="1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100</w:t>
            </w:r>
          </w:p>
        </w:tc>
        <w:tc>
          <w:tcPr>
            <w:tcW w:type="pct" w:w="6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英语一（学硕多数）或英语二（部分专硕），部分院校可选日语俄语</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数学</w:t>
            </w:r>
          </w:p>
        </w:tc>
        <w:tc>
          <w:tcPr>
            <w:tcW w:type="pct" w:w="12%"/>
            <w:tcMar>
              <w:top w:type="dxa" w:w="60"/>
              <w:left w:type="dxa" w:w="120"/>
              <w:bottom w:type="dxa" w:w="60"/>
              <w:right w:type="dxa" w:w="120"/>
            </w:tcMar>
          </w:tcPr>
          <w:p>
            <w:pPr>
              <w:spacing w:line="312"/>
              <w:jc w:val="both"/>
            </w:pPr>
            <w:r>
              <w:rPr>
                <w:rFonts w:ascii="Times New Roman" w:eastAsia="SimSun"/>
                <w:color w:val="000000"/>
                <w:sz w:val="21"/>
                <w:szCs w:val="21"/>
              </w:rPr>
              <w:t xml:space="preserve">150</w:t>
            </w:r>
          </w:p>
        </w:tc>
        <w:tc>
          <w:tcPr>
            <w:tcW w:type="pct" w:w="66%"/>
            <w:tcMar>
              <w:top w:type="dxa" w:w="60"/>
              <w:left w:type="dxa" w:w="120"/>
              <w:bottom w:type="dxa" w:w="60"/>
              <w:right w:type="dxa" w:w="120"/>
            </w:tcMar>
          </w:tcPr>
          <w:p>
            <w:pPr>
              <w:spacing w:line="312"/>
              <w:jc w:val="both"/>
            </w:pPr>
            <w:r>
              <w:rPr>
                <w:rFonts w:ascii="Times New Roman" w:eastAsia="SimSun"/>
                <w:color w:val="000000"/>
                <w:sz w:val="21"/>
                <w:szCs w:val="21"/>
              </w:rPr>
              <w:t xml:space="preserve">数学一（高数+线代+概率）或数学二（高数+线代，不考概率），少数院校专硕不考数学改考两门专业课</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专业课</w:t>
            </w:r>
          </w:p>
        </w:tc>
        <w:tc>
          <w:tcPr>
            <w:tcW w:type="pct" w:w="1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150</w:t>
            </w:r>
          </w:p>
        </w:tc>
        <w:tc>
          <w:tcPr>
            <w:tcW w:type="pct" w:w="6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408 统考或院校自命题（数据结构、操作系统、组成原理、网络、数据库、软件工程等组合）</w:t>
            </w:r>
          </w:p>
        </w:tc>
      </w:tr>
    </w:tbl>
    <w:p>
      <w:pPr>
        <w:spacing w:after="120"/>
      </w:pPr>
    </w:p>
    <w:p>
      <w:pPr>
        <w:spacing w:after="60" w:line="312"/>
        <w:ind w:firstLine="480"/>
        <w:jc w:val="both"/>
      </w:pPr>
      <w:r>
        <w:rPr>
          <w:rFonts w:ascii="Times New Roman" w:eastAsia="SimSun"/>
          <w:color w:val="000000"/>
          <w:sz w:val="24"/>
          <w:szCs w:val="24"/>
        </w:rPr>
        <w:t xml:space="preserve">专业课的两条路线必须尽早确定。408（计算机学科专业基础综合）是全国统考卷，涵盖数据结构 45 分、计算机组成原理 45 分、操作系统 35 分、计算机网络 25 分；题型为单项选择题 40 题 80 分、综合应用题约 70 分。自命题由院校自定科目组合与题型，常见的有“数据结构+操作系统”“数据结构+软件工程”“数据结构+数据库+C 语言”等组合。</w:t>
      </w:r>
    </w:p>
    <w:p>
      <w:pPr>
        <w:keepNext/>
        <w:spacing w:after="80" w:before="200" w:line="312"/>
        <w:jc w:val="center"/>
      </w:pPr>
      <w:r>
        <w:rPr>
          <w:rFonts w:ascii="Times New Roman" w:eastAsia="SimHei"/>
          <w:b/>
          <w:bCs/>
          <w:color w:val="1A2330"/>
          <w:sz w:val="21"/>
          <w:szCs w:val="21"/>
        </w:rPr>
        <w:t xml:space="preserve">表1-3　408 与自命题对比</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18%"/>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维度</w:t>
            </w:r>
          </w:p>
        </w:tc>
        <w:tc>
          <w:tcPr>
            <w:tcW w:type="pct" w:w="41%"/>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408 统考</w:t>
            </w:r>
          </w:p>
        </w:tc>
        <w:tc>
          <w:tcPr>
            <w:tcW w:type="pct" w:w="41%"/>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院校自命题</w:t>
            </w:r>
          </w:p>
        </w:tc>
      </w:tr>
      <w:tr>
        <w:trPr>
          <w:cantSplit/>
        </w:trPr>
        <w:tc>
          <w:tcPr>
            <w:tcW w:type="pct" w:w="18%"/>
            <w:tcMar>
              <w:top w:type="dxa" w:w="60"/>
              <w:left w:type="dxa" w:w="120"/>
              <w:bottom w:type="dxa" w:w="60"/>
              <w:right w:type="dxa" w:w="120"/>
            </w:tcMar>
          </w:tcPr>
          <w:p>
            <w:pPr>
              <w:spacing w:line="312"/>
              <w:jc w:val="both"/>
            </w:pPr>
            <w:r>
              <w:rPr>
                <w:rFonts w:ascii="Times New Roman" w:eastAsia="SimSun"/>
                <w:color w:val="000000"/>
                <w:sz w:val="21"/>
                <w:szCs w:val="21"/>
              </w:rPr>
              <w:t xml:space="preserve">命题与阅卷</w:t>
            </w:r>
          </w:p>
        </w:tc>
        <w:tc>
          <w:tcPr>
            <w:tcW w:type="pct" w:w="41%"/>
            <w:tcMar>
              <w:top w:type="dxa" w:w="60"/>
              <w:left w:type="dxa" w:w="120"/>
              <w:bottom w:type="dxa" w:w="60"/>
              <w:right w:type="dxa" w:w="120"/>
            </w:tcMar>
          </w:tcPr>
          <w:p>
            <w:pPr>
              <w:spacing w:line="312"/>
              <w:jc w:val="both"/>
            </w:pPr>
            <w:r>
              <w:rPr>
                <w:rFonts w:ascii="Times New Roman" w:eastAsia="SimSun"/>
                <w:color w:val="000000"/>
                <w:sz w:val="21"/>
                <w:szCs w:val="21"/>
              </w:rPr>
              <w:t xml:space="preserve">教育部统一命题，阅卷标准统一</w:t>
            </w:r>
          </w:p>
        </w:tc>
        <w:tc>
          <w:tcPr>
            <w:tcW w:type="pct" w:w="41%"/>
            <w:tcMar>
              <w:top w:type="dxa" w:w="60"/>
              <w:left w:type="dxa" w:w="120"/>
              <w:bottom w:type="dxa" w:w="60"/>
              <w:right w:type="dxa" w:w="120"/>
            </w:tcMar>
          </w:tcPr>
          <w:p>
            <w:pPr>
              <w:spacing w:line="312"/>
              <w:jc w:val="both"/>
            </w:pPr>
            <w:r>
              <w:rPr>
                <w:rFonts w:ascii="Times New Roman" w:eastAsia="SimSun"/>
                <w:color w:val="000000"/>
                <w:sz w:val="21"/>
                <w:szCs w:val="21"/>
              </w:rPr>
              <w:t xml:space="preserve">院校自主命题，风格差异大</w:t>
            </w:r>
          </w:p>
        </w:tc>
      </w:tr>
      <w:tr>
        <w:trPr>
          <w:cantSplit/>
        </w:trPr>
        <w:tc>
          <w:tcPr>
            <w:tcW w:type="pct" w:w="1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公平与信息</w:t>
            </w:r>
          </w:p>
        </w:tc>
        <w:tc>
          <w:tcPr>
            <w:tcW w:type="pct" w:w="41%"/>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透明公平，复习资料与真题公开充分</w:t>
            </w:r>
          </w:p>
        </w:tc>
        <w:tc>
          <w:tcPr>
            <w:tcW w:type="pct" w:w="41%"/>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信息不对称，依赖院校真题与直系学长</w:t>
            </w:r>
          </w:p>
        </w:tc>
      </w:tr>
      <w:tr>
        <w:trPr>
          <w:cantSplit/>
        </w:trPr>
        <w:tc>
          <w:tcPr>
            <w:tcW w:type="pct" w:w="18%"/>
            <w:tcMar>
              <w:top w:type="dxa" w:w="60"/>
              <w:left w:type="dxa" w:w="120"/>
              <w:bottom w:type="dxa" w:w="60"/>
              <w:right w:type="dxa" w:w="120"/>
            </w:tcMar>
          </w:tcPr>
          <w:p>
            <w:pPr>
              <w:spacing w:line="312"/>
              <w:jc w:val="both"/>
            </w:pPr>
            <w:r>
              <w:rPr>
                <w:rFonts w:ascii="Times New Roman" w:eastAsia="SimSun"/>
                <w:color w:val="000000"/>
                <w:sz w:val="21"/>
                <w:szCs w:val="21"/>
              </w:rPr>
              <w:t xml:space="preserve">调整空间</w:t>
            </w:r>
          </w:p>
        </w:tc>
        <w:tc>
          <w:tcPr>
            <w:tcW w:type="pct" w:w="41%"/>
            <w:tcMar>
              <w:top w:type="dxa" w:w="60"/>
              <w:left w:type="dxa" w:w="120"/>
              <w:bottom w:type="dxa" w:w="60"/>
              <w:right w:type="dxa" w:w="120"/>
            </w:tcMar>
          </w:tcPr>
          <w:p>
            <w:pPr>
              <w:spacing w:line="312"/>
              <w:jc w:val="both"/>
            </w:pPr>
            <w:r>
              <w:rPr>
                <w:rFonts w:ascii="Times New Roman" w:eastAsia="SimSun"/>
                <w:color w:val="000000"/>
                <w:sz w:val="21"/>
                <w:szCs w:val="21"/>
              </w:rPr>
              <w:t xml:space="preserve">9 月前都可以换任何考 408 的院校</w:t>
            </w:r>
          </w:p>
        </w:tc>
        <w:tc>
          <w:tcPr>
            <w:tcW w:type="pct" w:w="41%"/>
            <w:tcMar>
              <w:top w:type="dxa" w:w="60"/>
              <w:left w:type="dxa" w:w="120"/>
              <w:bottom w:type="dxa" w:w="60"/>
              <w:right w:type="dxa" w:w="120"/>
            </w:tcMar>
          </w:tcPr>
          <w:p>
            <w:pPr>
              <w:spacing w:line="312"/>
              <w:jc w:val="both"/>
            </w:pPr>
            <w:r>
              <w:rPr>
                <w:rFonts w:ascii="Times New Roman" w:eastAsia="SimSun"/>
                <w:color w:val="000000"/>
                <w:sz w:val="21"/>
                <w:szCs w:val="21"/>
              </w:rPr>
              <w:t xml:space="preserve">换院校往往意味着换科目，沉没成本高</w:t>
            </w:r>
          </w:p>
        </w:tc>
      </w:tr>
      <w:tr>
        <w:trPr>
          <w:cantSplit/>
        </w:trPr>
        <w:tc>
          <w:tcPr>
            <w:tcW w:type="pct" w:w="1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难度特征</w:t>
            </w:r>
          </w:p>
        </w:tc>
        <w:tc>
          <w:tcPr>
            <w:tcW w:type="pct" w:w="41%"/>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覆盖面广、重视基础与计算</w:t>
            </w:r>
          </w:p>
        </w:tc>
        <w:tc>
          <w:tcPr>
            <w:tcW w:type="pct" w:w="41%"/>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部分院校深度大或题目灵活，两极分化</w:t>
            </w:r>
          </w:p>
        </w:tc>
      </w:tr>
      <w:tr>
        <w:trPr>
          <w:cantSplit/>
        </w:trPr>
        <w:tc>
          <w:tcPr>
            <w:tcW w:type="pct" w:w="18%"/>
            <w:tcMar>
              <w:top w:type="dxa" w:w="60"/>
              <w:left w:type="dxa" w:w="120"/>
              <w:bottom w:type="dxa" w:w="60"/>
              <w:right w:type="dxa" w:w="120"/>
            </w:tcMar>
          </w:tcPr>
          <w:p>
            <w:pPr>
              <w:spacing w:line="312"/>
              <w:jc w:val="both"/>
            </w:pPr>
            <w:r>
              <w:rPr>
                <w:rFonts w:ascii="Times New Roman" w:eastAsia="SimSun"/>
                <w:color w:val="000000"/>
                <w:sz w:val="21"/>
                <w:szCs w:val="21"/>
              </w:rPr>
              <w:t xml:space="preserve">适合人群</w:t>
            </w:r>
          </w:p>
        </w:tc>
        <w:tc>
          <w:tcPr>
            <w:tcW w:type="pct" w:w="41%"/>
            <w:tcMar>
              <w:top w:type="dxa" w:w="60"/>
              <w:left w:type="dxa" w:w="120"/>
              <w:bottom w:type="dxa" w:w="60"/>
              <w:right w:type="dxa" w:w="120"/>
            </w:tcMar>
          </w:tcPr>
          <w:p>
            <w:pPr>
              <w:spacing w:line="312"/>
              <w:jc w:val="both"/>
            </w:pPr>
            <w:r>
              <w:rPr>
                <w:rFonts w:ascii="Times New Roman" w:eastAsia="SimSun"/>
                <w:color w:val="000000"/>
                <w:sz w:val="21"/>
                <w:szCs w:val="21"/>
              </w:rPr>
              <w:t xml:space="preserve">择校未定、追求确定性、目标层次多档备选</w:t>
            </w:r>
          </w:p>
        </w:tc>
        <w:tc>
          <w:tcPr>
            <w:tcW w:type="pct" w:w="41%"/>
            <w:tcMar>
              <w:top w:type="dxa" w:w="60"/>
              <w:left w:type="dxa" w:w="120"/>
              <w:bottom w:type="dxa" w:w="60"/>
              <w:right w:type="dxa" w:w="120"/>
            </w:tcMar>
          </w:tcPr>
          <w:p>
            <w:pPr>
              <w:spacing w:line="312"/>
              <w:jc w:val="both"/>
            </w:pPr>
            <w:r>
              <w:rPr>
                <w:rFonts w:ascii="Times New Roman" w:eastAsia="SimSun"/>
                <w:color w:val="000000"/>
                <w:sz w:val="21"/>
                <w:szCs w:val="21"/>
              </w:rPr>
              <w:t xml:space="preserve">目标坚定、能拿到该校历年真题与讲义</w:t>
            </w:r>
          </w:p>
        </w:tc>
      </w:tr>
    </w:tbl>
    <w:p>
      <w:pPr>
        <w:spacing w:after="120"/>
      </w:pPr>
    </w:p>
    <w:p>
      <w:pPr>
        <w:pBdr>
          <w:left w:val="single" w:color="B4653A" w:sz="16" w:space="6"/>
        </w:pBdr>
        <w:shd w:fill="F8F0EB" w:val="clear"/>
        <w:spacing w:after="120" w:before="120" w:line="312"/>
        <w:ind w:left="200" w:right="120"/>
        <w:jc w:val="both"/>
      </w:pPr>
      <w:r>
        <w:rPr>
          <w:rFonts w:ascii="Times New Roman" w:eastAsia="SimHei"/>
          <w:b/>
          <w:bCs/>
          <w:color w:val="B4653A"/>
          <w:sz w:val="22"/>
          <w:szCs w:val="22"/>
        </w:rPr>
        <w:t xml:space="preserve">【考点】</w:t>
      </w:r>
      <w:r>
        <w:rPr>
          <w:rFonts w:ascii="Times New Roman" w:eastAsia="SimSun"/>
          <w:color w:val="000000"/>
          <w:sz w:val="22"/>
          <w:szCs w:val="22"/>
        </w:rPr>
        <w:t xml:space="preserve">本书第三章至第六章按 408 四科绘制考点地图，第四章至第七章的自命题科目地图同样适用——因为绝大多数自命题卷的骨干就是 408 的子集加上数据库、软件工程等科目。先按 408 的框架复习，等暑假结束前再按目标院校自命题范围收敛，是风险最小的策略。</w:t>
      </w:r>
    </w:p>
    <w:p>
      <w:pPr>
        <w:pStyle w:val="Heading2"/>
        <w:spacing w:after="140" w:before="320" w:line="360" w:lineRule="atLeast"/>
      </w:pPr>
      <w:bookmarkStart w:id="100004" w:name="_Toc100004"/>
      <w:r>
        <w:rPr>
          <w:rFonts w:ascii="Times New Roman" w:eastAsia="SimHei"/>
          <w:b/>
          <w:bCs/>
          <w:color w:val="A05A32"/>
          <w:sz w:val="28"/>
          <w:szCs w:val="28"/>
        </w:rPr>
        <w:t xml:space="preserve">1.3　分数线体系与录取流程</w:t>
      </w:r>
      <w:bookmarkEnd w:id="100004"/>
    </w:p>
    <w:p>
      <w:pPr>
        <w:spacing w:after="60" w:line="312"/>
        <w:ind w:firstLine="480"/>
        <w:jc w:val="both"/>
      </w:pPr>
      <w:r>
        <w:rPr>
          <w:rFonts w:ascii="Times New Roman" w:eastAsia="SimSun"/>
          <w:color w:val="000000"/>
          <w:sz w:val="24"/>
          <w:szCs w:val="24"/>
        </w:rPr>
        <w:t xml:space="preserve">考研录取遵循“初试达标 → 复试选拔 → 拟录取”的流程，分数线有三个层级：国家线（教育部划定的最低复试要求，分 A、B 两区，B 区一般低 10 分左右，每年 3 月中旬公布）；自划线（34 所自主划线高校自行划定，通常早于国家线、高于国家线）；院线/专业线（院校各学院按招生计划与差额复试比例划定的实际进入复试的分数线，才是真正决定你能否复试的线）。</w:t>
      </w:r>
    </w:p>
    <w:p>
      <w:pPr>
        <w:spacing w:after="60" w:line="312"/>
        <w:ind w:firstLine="480"/>
        <w:jc w:val="both"/>
      </w:pPr>
      <w:r>
        <w:rPr>
          <w:rFonts w:ascii="Times New Roman" w:eastAsia="SimSun"/>
          <w:color w:val="000000"/>
          <w:sz w:val="24"/>
          <w:szCs w:val="24"/>
        </w:rPr>
        <w:t xml:space="preserve">录取总成绩通常按“初试成绩×权重 + 复试成绩×权重”合成，常见比例有 7:3、6:4、5:5。复试一般包括专业笔试或机试、综合面试、英语听说测试，任一环节不合格（低于满分的 60%）通常一票否决。因此初试结束后不能松懈，复试的半壁江山同样需要系统准备（详见第九章）。</w:t>
      </w:r>
    </w:p>
    <w:p>
      <w:pPr>
        <w:pStyle w:val="Heading2"/>
        <w:spacing w:after="140" w:before="320" w:line="360" w:lineRule="atLeast"/>
      </w:pPr>
      <w:bookmarkStart w:id="100005" w:name="_Toc100005"/>
      <w:r>
        <w:rPr>
          <w:rFonts w:ascii="Times New Roman" w:eastAsia="SimHei"/>
          <w:b/>
          <w:bCs/>
          <w:color w:val="A05A32"/>
          <w:sz w:val="28"/>
          <w:szCs w:val="28"/>
        </w:rPr>
        <w:t xml:space="preserve">1.4　择校五要素与信息渠道</w:t>
      </w:r>
      <w:bookmarkEnd w:id="100005"/>
    </w:p>
    <w:p>
      <w:pPr>
        <w:pStyle w:val="ListParagraph"/>
        <w:numPr>
          <w:ilvl w:val="0"/>
          <w:numId w:val="3"/>
        </w:numPr>
        <w:spacing w:after="40" w:line="312"/>
        <w:jc w:val="both"/>
      </w:pPr>
      <w:r>
        <w:rPr>
          <w:rFonts w:ascii="Times New Roman" w:eastAsia="SimSun"/>
          <w:color w:val="000000"/>
          <w:sz w:val="24"/>
          <w:szCs w:val="24"/>
        </w:rPr>
        <w:t xml:space="preserve">城市与就业圈：软件行业机会集中在一线与新一线城市，实习与校招资源与城市强相关；读研城市大概率成为第一工作城市。</w:t>
      </w:r>
    </w:p>
    <w:p>
      <w:pPr>
        <w:pStyle w:val="ListParagraph"/>
        <w:numPr>
          <w:ilvl w:val="0"/>
          <w:numId w:val="3"/>
        </w:numPr>
        <w:spacing w:after="40" w:line="312"/>
        <w:jc w:val="both"/>
      </w:pPr>
      <w:r>
        <w:rPr>
          <w:rFonts w:ascii="Times New Roman" w:eastAsia="SimSun"/>
          <w:color w:val="000000"/>
          <w:sz w:val="24"/>
          <w:szCs w:val="24"/>
        </w:rPr>
        <w:t xml:space="preserve">院校层次与学科实力：关注学科评估结果（软件工程学科第四轮评估中 A 类院校名单）、是否有国家示范性软件学院、导师的科研方向是否匹配。</w:t>
      </w:r>
    </w:p>
    <w:p>
      <w:pPr>
        <w:pStyle w:val="ListParagraph"/>
        <w:numPr>
          <w:ilvl w:val="0"/>
          <w:numId w:val="3"/>
        </w:numPr>
        <w:spacing w:after="40" w:line="312"/>
        <w:jc w:val="both"/>
      </w:pPr>
      <w:r>
        <w:rPr>
          <w:rFonts w:ascii="Times New Roman" w:eastAsia="SimSun"/>
          <w:color w:val="000000"/>
          <w:sz w:val="24"/>
          <w:szCs w:val="24"/>
        </w:rPr>
        <w:t xml:space="preserve">专业课科目匹配度：本科阶段数据结构、操作系统学得扎实且时间紧张的，优先 408 或科目熟悉的自命题；跨考生可避开考四门的院校。</w:t>
      </w:r>
    </w:p>
    <w:p>
      <w:pPr>
        <w:pStyle w:val="ListParagraph"/>
        <w:numPr>
          <w:ilvl w:val="0"/>
          <w:numId w:val="3"/>
        </w:numPr>
        <w:spacing w:after="40" w:line="312"/>
        <w:jc w:val="both"/>
      </w:pPr>
      <w:r>
        <w:rPr>
          <w:rFonts w:ascii="Times New Roman" w:eastAsia="SimSun"/>
          <w:color w:val="000000"/>
          <w:sz w:val="24"/>
          <w:szCs w:val="24"/>
        </w:rPr>
        <w:t xml:space="preserve">报录比与分数分布：查近三年报录比、复试线、录取平均分、复试差额比例（1:1.2～1:1.5 常见），判断竞争烈度与波动风险。</w:t>
      </w:r>
    </w:p>
    <w:p>
      <w:pPr>
        <w:pStyle w:val="ListParagraph"/>
        <w:numPr>
          <w:ilvl w:val="0"/>
          <w:numId w:val="3"/>
        </w:numPr>
        <w:spacing w:after="40" w:line="312"/>
        <w:jc w:val="both"/>
      </w:pPr>
      <w:r>
        <w:rPr>
          <w:rFonts w:ascii="Times New Roman" w:eastAsia="SimSun"/>
          <w:color w:val="000000"/>
          <w:sz w:val="24"/>
          <w:szCs w:val="24"/>
        </w:rPr>
        <w:t xml:space="preserve">真题与资料可得性：自命题院校是否有公开真题、考试大纲、指定参考书；信息越透明，复习越可控。</w:t>
      </w:r>
    </w:p>
    <w:p>
      <w:pPr>
        <w:spacing w:after="60" w:line="312"/>
        <w:ind w:firstLine="480"/>
        <w:jc w:val="both"/>
      </w:pPr>
      <w:r>
        <w:rPr>
          <w:rFonts w:ascii="Times New Roman" w:eastAsia="SimSun"/>
          <w:color w:val="000000"/>
          <w:sz w:val="24"/>
          <w:szCs w:val="24"/>
        </w:rPr>
        <w:t xml:space="preserve">权威信息渠道：中国研究生招生信息网（研招网，报名、调剂、专业目录查询的唯一官方平台）；目标院校研究生院官网与学院官网（招生简章、专业目录、复试方案、拟录取名单）；考研文库、院校图书馆历年真题库；直系上岸学长学姐的备考经验。凡与官方口径冲突的信息，一律以官方为准。</w:t>
      </w:r>
    </w:p>
    <w:p>
      <w:pPr>
        <w:pBdr>
          <w:left w:val="single" w:color="B4653A" w:sz="16" w:space="6"/>
        </w:pBdr>
        <w:shd w:fill="F8F0EB" w:val="clear"/>
        <w:spacing w:after="120" w:before="120" w:line="312"/>
        <w:ind w:left="200" w:right="120"/>
        <w:jc w:val="both"/>
      </w:pPr>
      <w:r>
        <w:rPr>
          <w:rFonts w:ascii="Times New Roman" w:eastAsia="SimHei"/>
          <w:b/>
          <w:bCs/>
          <w:color w:val="B4653A"/>
          <w:sz w:val="22"/>
          <w:szCs w:val="22"/>
        </w:rPr>
        <w:t xml:space="preserve">【重点】</w:t>
      </w:r>
      <w:r>
        <w:rPr>
          <w:rFonts w:ascii="Times New Roman" w:eastAsia="SimSun"/>
          <w:color w:val="000000"/>
          <w:sz w:val="22"/>
          <w:szCs w:val="22"/>
        </w:rPr>
        <w:t xml:space="preserve">择校决策建议在每年 6 月前完成初选（一冲一稳一保三档清单），8 月底前根据暑期复习实测水平（数学、408 套题自测）最终锁定。9 月底预报名、10 月正式报名后原则上不再更换。</w:t>
      </w:r>
    </w:p>
    <w:p>
      <w:pPr>
        <w:pStyle w:val="Heading2"/>
        <w:spacing w:after="140" w:before="320" w:line="360" w:lineRule="atLeast"/>
      </w:pPr>
      <w:bookmarkStart w:id="100006" w:name="_Toc100006"/>
      <w:r>
        <w:rPr>
          <w:rFonts w:ascii="Times New Roman" w:eastAsia="SimHei"/>
          <w:b/>
          <w:bCs/>
          <w:color w:val="A05A32"/>
          <w:sz w:val="28"/>
          <w:szCs w:val="28"/>
        </w:rPr>
        <w:t xml:space="preserve">1.5　报考关键时间线</w:t>
      </w:r>
      <w:bookmarkEnd w:id="100006"/>
    </w:p>
    <w:p>
      <w:pPr>
        <w:keepNext/>
        <w:spacing w:after="80" w:before="200" w:line="312"/>
        <w:jc w:val="center"/>
      </w:pPr>
      <w:r>
        <w:rPr>
          <w:rFonts w:ascii="Times New Roman" w:eastAsia="SimHei"/>
          <w:b/>
          <w:bCs/>
          <w:color w:val="1A2330"/>
          <w:sz w:val="21"/>
          <w:szCs w:val="21"/>
        </w:rPr>
        <w:t xml:space="preserve">表1-4　考研关键时间线（以次年录取为例，具体日期每年略有浮动）</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2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阶段</w:t>
            </w:r>
          </w:p>
        </w:tc>
        <w:tc>
          <w:tcPr>
            <w:tcW w:type="pct" w:w="22%"/>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通常时间</w:t>
            </w:r>
          </w:p>
        </w:tc>
        <w:tc>
          <w:tcPr>
            <w:tcW w:type="pct" w:w="58%"/>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关键动作</w:t>
            </w:r>
          </w:p>
        </w:tc>
      </w:tr>
      <w:tr>
        <w:trPr>
          <w:cantSplit/>
        </w:trPr>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大纲发布</w:t>
            </w:r>
          </w:p>
        </w:tc>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6～9 月</w:t>
            </w:r>
          </w:p>
        </w:tc>
        <w:tc>
          <w:tcPr>
            <w:tcW w:type="pct" w:w="58%"/>
            <w:tcMar>
              <w:top w:type="dxa" w:w="60"/>
              <w:left w:type="dxa" w:w="120"/>
              <w:bottom w:type="dxa" w:w="60"/>
              <w:right w:type="dxa" w:w="120"/>
            </w:tcMar>
          </w:tcPr>
          <w:p>
            <w:pPr>
              <w:spacing w:line="312"/>
              <w:jc w:val="both"/>
            </w:pPr>
            <w:r>
              <w:rPr>
                <w:rFonts w:ascii="Times New Roman" w:eastAsia="SimSun"/>
                <w:color w:val="000000"/>
                <w:sz w:val="21"/>
                <w:szCs w:val="21"/>
              </w:rPr>
              <w:t xml:space="preserve">关注公共课考试大纲变化与院校专业目录</w:t>
            </w:r>
          </w:p>
        </w:tc>
      </w:tr>
      <w:tr>
        <w:trPr>
          <w:cantSplit/>
        </w:trPr>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预报名</w:t>
            </w:r>
          </w:p>
        </w:tc>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9 月下旬</w:t>
            </w:r>
          </w:p>
        </w:tc>
        <w:tc>
          <w:tcPr>
            <w:tcW w:type="pct" w:w="5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应届生可提前填报，信息可修改</w:t>
            </w:r>
          </w:p>
        </w:tc>
      </w:tr>
      <w:tr>
        <w:trPr>
          <w:cantSplit/>
        </w:trPr>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正式报名</w:t>
            </w:r>
          </w:p>
        </w:tc>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10 月</w:t>
            </w:r>
          </w:p>
        </w:tc>
        <w:tc>
          <w:tcPr>
            <w:tcW w:type="pct" w:w="58%"/>
            <w:tcMar>
              <w:top w:type="dxa" w:w="60"/>
              <w:left w:type="dxa" w:w="120"/>
              <w:bottom w:type="dxa" w:w="60"/>
              <w:right w:type="dxa" w:w="120"/>
            </w:tcMar>
          </w:tcPr>
          <w:p>
            <w:pPr>
              <w:spacing w:line="312"/>
              <w:jc w:val="both"/>
            </w:pPr>
            <w:r>
              <w:rPr>
                <w:rFonts w:ascii="Times New Roman" w:eastAsia="SimSun"/>
                <w:color w:val="000000"/>
                <w:sz w:val="21"/>
                <w:szCs w:val="21"/>
              </w:rPr>
              <w:t xml:space="preserve">研招网报名并缴费，逾期不补</w:t>
            </w:r>
          </w:p>
        </w:tc>
      </w:tr>
      <w:tr>
        <w:trPr>
          <w:cantSplit/>
        </w:trPr>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网上确认</w:t>
            </w:r>
          </w:p>
        </w:tc>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11 月上旬</w:t>
            </w:r>
          </w:p>
        </w:tc>
        <w:tc>
          <w:tcPr>
            <w:tcW w:type="pct" w:w="5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上传照片与材料，逾期视为放弃</w:t>
            </w:r>
          </w:p>
        </w:tc>
      </w:tr>
      <w:tr>
        <w:trPr>
          <w:cantSplit/>
        </w:trPr>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初试</w:t>
            </w:r>
          </w:p>
        </w:tc>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12 月倒数第二或最后一个周末</w:t>
            </w:r>
          </w:p>
        </w:tc>
        <w:tc>
          <w:tcPr>
            <w:tcW w:type="pct" w:w="58%"/>
            <w:tcMar>
              <w:top w:type="dxa" w:w="60"/>
              <w:left w:type="dxa" w:w="120"/>
              <w:bottom w:type="dxa" w:w="60"/>
              <w:right w:type="dxa" w:w="120"/>
            </w:tcMar>
          </w:tcPr>
          <w:p>
            <w:pPr>
              <w:spacing w:line="312"/>
              <w:jc w:val="both"/>
            </w:pPr>
            <w:r>
              <w:rPr>
                <w:rFonts w:ascii="Times New Roman" w:eastAsia="SimSun"/>
                <w:color w:val="000000"/>
                <w:sz w:val="21"/>
                <w:szCs w:val="21"/>
              </w:rPr>
              <w:t xml:space="preserve">四科考试，全国统一</w:t>
            </w:r>
          </w:p>
        </w:tc>
      </w:tr>
      <w:tr>
        <w:trPr>
          <w:cantSplit/>
        </w:trPr>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成绩公布</w:t>
            </w:r>
          </w:p>
        </w:tc>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次年 2 月下旬</w:t>
            </w:r>
          </w:p>
        </w:tc>
        <w:tc>
          <w:tcPr>
            <w:tcW w:type="pct" w:w="5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查分，如有异议申请成绩复核</w:t>
            </w:r>
          </w:p>
        </w:tc>
      </w:tr>
      <w:tr>
        <w:trPr>
          <w:cantSplit/>
        </w:trPr>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分数线</w:t>
            </w:r>
          </w:p>
        </w:tc>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3 月</w:t>
            </w:r>
          </w:p>
        </w:tc>
        <w:tc>
          <w:tcPr>
            <w:tcW w:type="pct" w:w="58%"/>
            <w:tcMar>
              <w:top w:type="dxa" w:w="60"/>
              <w:left w:type="dxa" w:w="120"/>
              <w:bottom w:type="dxa" w:w="60"/>
              <w:right w:type="dxa" w:w="120"/>
            </w:tcMar>
          </w:tcPr>
          <w:p>
            <w:pPr>
              <w:spacing w:line="312"/>
              <w:jc w:val="both"/>
            </w:pPr>
            <w:r>
              <w:rPr>
                <w:rFonts w:ascii="Times New Roman" w:eastAsia="SimSun"/>
                <w:color w:val="000000"/>
                <w:sz w:val="21"/>
                <w:szCs w:val="21"/>
              </w:rPr>
              <w:t xml:space="preserve">34 所自划线→国家线→院校线依次公布</w:t>
            </w:r>
          </w:p>
        </w:tc>
      </w:tr>
      <w:tr>
        <w:trPr>
          <w:cantSplit/>
        </w:trPr>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复试与调剂</w:t>
            </w:r>
          </w:p>
        </w:tc>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3～4 月</w:t>
            </w:r>
          </w:p>
        </w:tc>
        <w:tc>
          <w:tcPr>
            <w:tcW w:type="pct" w:w="5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一志愿复试；未过线者通过研招网调剂系统填报</w:t>
            </w:r>
          </w:p>
        </w:tc>
      </w:tr>
      <w:tr>
        <w:trPr>
          <w:cantSplit/>
        </w:trPr>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拟录取公示</w:t>
            </w:r>
          </w:p>
        </w:tc>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4～5 月</w:t>
            </w:r>
          </w:p>
        </w:tc>
        <w:tc>
          <w:tcPr>
            <w:tcW w:type="pct" w:w="58%"/>
            <w:tcMar>
              <w:top w:type="dxa" w:w="60"/>
              <w:left w:type="dxa" w:w="120"/>
              <w:bottom w:type="dxa" w:w="60"/>
              <w:right w:type="dxa" w:w="120"/>
            </w:tcMar>
          </w:tcPr>
          <w:p>
            <w:pPr>
              <w:spacing w:line="312"/>
              <w:jc w:val="both"/>
            </w:pPr>
            <w:r>
              <w:rPr>
                <w:rFonts w:ascii="Times New Roman" w:eastAsia="SimSun"/>
                <w:color w:val="000000"/>
                <w:sz w:val="21"/>
                <w:szCs w:val="21"/>
              </w:rPr>
              <w:t xml:space="preserve">政审、体检、录取通知书</w:t>
            </w:r>
          </w:p>
        </w:tc>
      </w:tr>
    </w:tbl>
    <w:p>
      <w:pPr>
        <w:spacing w:after="120"/>
      </w:pPr>
    </w:p>
    <w:p>
      <w:pPr>
        <w:pStyle w:val="Heading2"/>
        <w:spacing w:after="140" w:before="320" w:line="360" w:lineRule="atLeast"/>
      </w:pPr>
      <w:bookmarkStart w:id="100007" w:name="_Toc100007"/>
      <w:r>
        <w:rPr>
          <w:rFonts w:ascii="Times New Roman" w:eastAsia="SimHei"/>
          <w:b/>
          <w:bCs/>
          <w:color w:val="A05A32"/>
          <w:sz w:val="28"/>
          <w:szCs w:val="28"/>
        </w:rPr>
        <w:t xml:space="preserve">本章小结与速记要点</w:t>
      </w:r>
      <w:bookmarkEnd w:id="100007"/>
    </w:p>
    <w:p>
      <w:pPr>
        <w:pStyle w:val="ListParagraph"/>
        <w:numPr>
          <w:ilvl w:val="0"/>
          <w:numId w:val="1"/>
        </w:numPr>
        <w:spacing w:after="40" w:line="312"/>
        <w:jc w:val="both"/>
      </w:pPr>
      <w:r>
        <w:rPr>
          <w:rFonts w:ascii="Times New Roman" w:eastAsia="SimSun"/>
          <w:color w:val="000000"/>
          <w:sz w:val="24"/>
          <w:szCs w:val="24"/>
        </w:rPr>
        <w:t xml:space="preserve">软件工程学硕：083500/081200；软件工程专硕：085405（属 0854 电子信息大类）。</w:t>
      </w:r>
    </w:p>
    <w:p>
      <w:pPr>
        <w:pStyle w:val="ListParagraph"/>
        <w:numPr>
          <w:ilvl w:val="0"/>
          <w:numId w:val="1"/>
        </w:numPr>
        <w:spacing w:after="40" w:line="312"/>
        <w:jc w:val="both"/>
      </w:pPr>
      <w:r>
        <w:rPr>
          <w:rFonts w:ascii="Times New Roman" w:eastAsia="SimSun"/>
          <w:color w:val="000000"/>
          <w:sz w:val="24"/>
          <w:szCs w:val="24"/>
        </w:rPr>
        <w:t xml:space="preserve">初试四科：政治 100 + 外语 100 + 数学 150 + 专业课 150 = 500 分。</w:t>
      </w:r>
    </w:p>
    <w:p>
      <w:pPr>
        <w:pStyle w:val="ListParagraph"/>
        <w:numPr>
          <w:ilvl w:val="0"/>
          <w:numId w:val="1"/>
        </w:numPr>
        <w:spacing w:after="40" w:line="312"/>
        <w:jc w:val="both"/>
      </w:pPr>
      <w:r>
        <w:rPr>
          <w:rFonts w:ascii="Times New Roman" w:eastAsia="SimSun"/>
          <w:color w:val="000000"/>
          <w:sz w:val="24"/>
          <w:szCs w:val="24"/>
        </w:rPr>
        <w:t xml:space="preserve">408 四科分值：数据结构 45、组成原理 45、操作系统 35、计算机网络 25；题型：40×2 单选 + 约 70 分综合题。</w:t>
      </w:r>
    </w:p>
    <w:p>
      <w:pPr>
        <w:pStyle w:val="ListParagraph"/>
        <w:numPr>
          <w:ilvl w:val="0"/>
          <w:numId w:val="1"/>
        </w:numPr>
        <w:spacing w:after="40" w:line="312"/>
        <w:jc w:val="both"/>
      </w:pPr>
      <w:r>
        <w:rPr>
          <w:rFonts w:ascii="Times New Roman" w:eastAsia="SimSun"/>
          <w:color w:val="000000"/>
          <w:sz w:val="24"/>
          <w:szCs w:val="24"/>
        </w:rPr>
        <w:t xml:space="preserve">三级分数线：国家线（A/B 区）→ 34 所自划线 → 院线（专业线），院线才决定能否进复试。</w:t>
      </w:r>
    </w:p>
    <w:p>
      <w:pPr>
        <w:pStyle w:val="ListParagraph"/>
        <w:numPr>
          <w:ilvl w:val="0"/>
          <w:numId w:val="1"/>
        </w:numPr>
        <w:spacing w:after="40" w:line="312"/>
        <w:jc w:val="both"/>
      </w:pPr>
      <w:r>
        <w:rPr>
          <w:rFonts w:ascii="Times New Roman" w:eastAsia="SimSun"/>
          <w:color w:val="000000"/>
          <w:sz w:val="24"/>
          <w:szCs w:val="24"/>
        </w:rPr>
        <w:t xml:space="preserve">择校五要素：城市、层次、科目匹配、报录比与分数分布、真题可得性。</w:t>
      </w:r>
    </w:p>
    <w:p>
      <w:pPr>
        <w:pStyle w:val="ListParagraph"/>
        <w:numPr>
          <w:ilvl w:val="0"/>
          <w:numId w:val="1"/>
        </w:numPr>
        <w:spacing w:after="40" w:line="312"/>
        <w:jc w:val="both"/>
      </w:pPr>
      <w:r>
        <w:rPr>
          <w:rFonts w:ascii="Times New Roman" w:eastAsia="SimSun"/>
          <w:color w:val="000000"/>
          <w:sz w:val="24"/>
          <w:szCs w:val="24"/>
        </w:rPr>
        <w:t xml:space="preserve">时间锚点：9 月底预报名、10 月报名、11 月确认、12 月底初试、次年 3 月线、3～4 月复试调剂。</w:t>
      </w:r>
    </w:p>
    <w:p>
      <w:pPr>
        <w:pStyle w:val="Heading1"/>
        <w:pageBreakBefore/>
        <w:spacing w:after="260" w:before="200" w:line="400" w:lineRule="atLeast"/>
        <w:jc w:val="center"/>
      </w:pPr>
      <w:bookmarkStart w:id="100008" w:name="_Toc100008"/>
      <w:r>
        <w:rPr>
          <w:rFonts w:ascii="Times New Roman" w:eastAsia="SimHei"/>
          <w:b/>
          <w:bCs/>
          <w:color w:val="1A2330"/>
          <w:sz w:val="32"/>
          <w:szCs w:val="32"/>
        </w:rPr>
        <w:t xml:space="preserve">第二章　公共课复习策略（政治 / 英语 / 数学）</w:t>
      </w:r>
      <w:bookmarkEnd w:id="100008"/>
    </w:p>
    <w:p>
      <w:pPr>
        <w:pStyle w:val="Heading2"/>
        <w:spacing w:after="140" w:before="320" w:line="360" w:lineRule="atLeast"/>
      </w:pPr>
      <w:bookmarkStart w:id="100009" w:name="_Toc100009"/>
      <w:r>
        <w:rPr>
          <w:rFonts w:ascii="Times New Roman" w:eastAsia="SimHei"/>
          <w:b/>
          <w:bCs/>
          <w:color w:val="A05A32"/>
          <w:sz w:val="28"/>
          <w:szCs w:val="28"/>
        </w:rPr>
        <w:t xml:space="preserve">本章导学与考点地图</w:t>
      </w:r>
      <w:bookmarkEnd w:id="100009"/>
    </w:p>
    <w:p>
      <w:pPr>
        <w:spacing w:after="60" w:line="312"/>
        <w:ind w:firstLine="480"/>
        <w:jc w:val="both"/>
      </w:pPr>
      <w:r>
        <w:rPr>
          <w:rFonts w:ascii="Times New Roman" w:eastAsia="SimSun"/>
          <w:color w:val="000000"/>
          <w:sz w:val="24"/>
          <w:szCs w:val="24"/>
        </w:rPr>
        <w:t xml:space="preserve">公共课合计 350 分，占总分 70%，是决定你“够不够国家线、进不进复试”的基本盘。本章不讲题海细节，只讲三件事：每科考什么（题型与分值结构）、每个阶段干什么（节奏）、高分靠什么（关键动作）。经验规律是：数学决定上限、英语决定底线、政治决定性价比。</w:t>
      </w:r>
    </w:p>
    <w:p>
      <w:pPr>
        <w:keepNext/>
        <w:spacing w:after="60" w:before="200" w:line="312"/>
      </w:pPr>
      <w:r>
        <w:rPr>
          <w:rFonts w:ascii="Times New Roman" w:eastAsia="SimHei"/>
          <w:b/>
          <w:bCs/>
          <w:color w:val="B4653A"/>
          <w:sz w:val="24"/>
          <w:szCs w:val="24"/>
        </w:rPr>
        <w:t xml:space="preserve">考点地图</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46%"/>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考点</w:t>
            </w:r>
          </w:p>
        </w:tc>
        <w:tc>
          <w:tcPr>
            <w:tcW w:type="pct" w:w="34%"/>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常考题型</w:t>
            </w:r>
          </w:p>
        </w:tc>
        <w:tc>
          <w:tcPr>
            <w:tcW w:type="pct" w:w="2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重要度</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政治题型结构与五大模块</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结构</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英语一与英语二差异</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结构</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阅读与写作的分数占比逻辑</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策略</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数学一与数学二范围差异</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结构</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三科目三阶段节奏表</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规划</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bl>
    <w:p>
      <w:pPr>
        <w:spacing w:after="120"/>
      </w:pPr>
    </w:p>
    <w:p>
      <w:pPr>
        <w:pStyle w:val="Heading2"/>
        <w:spacing w:after="140" w:before="320" w:line="360" w:lineRule="atLeast"/>
      </w:pPr>
      <w:bookmarkStart w:id="100010" w:name="_Toc100010"/>
      <w:r>
        <w:rPr>
          <w:rFonts w:ascii="Times New Roman" w:eastAsia="SimHei"/>
          <w:b/>
          <w:bCs/>
          <w:color w:val="A05A32"/>
          <w:sz w:val="28"/>
          <w:szCs w:val="28"/>
        </w:rPr>
        <w:t xml:space="preserve">2.1　思想政治理论</w:t>
      </w:r>
      <w:bookmarkEnd w:id="100010"/>
    </w:p>
    <w:p>
      <w:pPr>
        <w:keepNext/>
        <w:spacing w:after="80" w:before="200" w:line="312"/>
        <w:jc w:val="center"/>
      </w:pPr>
      <w:r>
        <w:rPr>
          <w:rFonts w:ascii="Times New Roman" w:eastAsia="SimHei"/>
          <w:b/>
          <w:bCs/>
          <w:color w:val="1A2330"/>
          <w:sz w:val="21"/>
          <w:szCs w:val="21"/>
        </w:rPr>
        <w:t xml:space="preserve">表2-1　政治试卷结构（满分 100，考试时间 180 分钟）</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22%"/>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题型</w:t>
            </w:r>
          </w:p>
        </w:tc>
        <w:tc>
          <w:tcPr>
            <w:tcW w:type="pct" w:w="28%"/>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题量与分值</w:t>
            </w:r>
          </w:p>
        </w:tc>
        <w:tc>
          <w:tcPr>
            <w:tcW w:type="pct" w:w="5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要点</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单项选择题</w:t>
            </w:r>
          </w:p>
        </w:tc>
        <w:tc>
          <w:tcPr>
            <w:tcW w:type="pct" w:w="28%"/>
            <w:tcMar>
              <w:top w:type="dxa" w:w="60"/>
              <w:left w:type="dxa" w:w="120"/>
              <w:bottom w:type="dxa" w:w="60"/>
              <w:right w:type="dxa" w:w="120"/>
            </w:tcMar>
          </w:tcPr>
          <w:p>
            <w:pPr>
              <w:spacing w:line="312"/>
              <w:jc w:val="both"/>
            </w:pPr>
            <w:r>
              <w:rPr>
                <w:rFonts w:ascii="Times New Roman" w:eastAsia="SimSun"/>
                <w:color w:val="000000"/>
                <w:sz w:val="21"/>
                <w:szCs w:val="21"/>
              </w:rPr>
              <w:t xml:space="preserve">16 题 × 1 分</w:t>
            </w:r>
          </w:p>
        </w:tc>
        <w:tc>
          <w:tcPr>
            <w:tcW w:type="pct" w:w="50%"/>
            <w:tcMar>
              <w:top w:type="dxa" w:w="60"/>
              <w:left w:type="dxa" w:w="120"/>
              <w:bottom w:type="dxa" w:w="60"/>
              <w:right w:type="dxa" w:w="120"/>
            </w:tcMar>
          </w:tcPr>
          <w:p>
            <w:pPr>
              <w:spacing w:line="312"/>
              <w:jc w:val="both"/>
            </w:pPr>
            <w:r>
              <w:rPr>
                <w:rFonts w:ascii="Times New Roman" w:eastAsia="SimSun"/>
                <w:color w:val="000000"/>
                <w:sz w:val="21"/>
                <w:szCs w:val="21"/>
              </w:rPr>
              <w:t xml:space="preserve">基础识记，覆盖五大模块</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多项选择题</w:t>
            </w:r>
          </w:p>
        </w:tc>
        <w:tc>
          <w:tcPr>
            <w:tcW w:type="pct" w:w="2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17 题 × 2 分</w:t>
            </w:r>
          </w:p>
        </w:tc>
        <w:tc>
          <w:tcPr>
            <w:tcW w:type="pct" w:w="5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多选少选均不得分，拉开差距的题型</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分析题</w:t>
            </w:r>
          </w:p>
        </w:tc>
        <w:tc>
          <w:tcPr>
            <w:tcW w:type="pct" w:w="28%"/>
            <w:tcMar>
              <w:top w:type="dxa" w:w="60"/>
              <w:left w:type="dxa" w:w="120"/>
              <w:bottom w:type="dxa" w:w="60"/>
              <w:right w:type="dxa" w:w="120"/>
            </w:tcMar>
          </w:tcPr>
          <w:p>
            <w:pPr>
              <w:spacing w:line="312"/>
              <w:jc w:val="both"/>
            </w:pPr>
            <w:r>
              <w:rPr>
                <w:rFonts w:ascii="Times New Roman" w:eastAsia="SimSun"/>
                <w:color w:val="000000"/>
                <w:sz w:val="21"/>
                <w:szCs w:val="21"/>
              </w:rPr>
              <w:t xml:space="preserve">5 题 × 10 分</w:t>
            </w:r>
          </w:p>
        </w:tc>
        <w:tc>
          <w:tcPr>
            <w:tcW w:type="pct" w:w="50%"/>
            <w:tcMar>
              <w:top w:type="dxa" w:w="60"/>
              <w:left w:type="dxa" w:w="120"/>
              <w:bottom w:type="dxa" w:w="60"/>
              <w:right w:type="dxa" w:w="120"/>
            </w:tcMar>
          </w:tcPr>
          <w:p>
            <w:pPr>
              <w:spacing w:line="312"/>
              <w:jc w:val="both"/>
            </w:pPr>
            <w:r>
              <w:rPr>
                <w:rFonts w:ascii="Times New Roman" w:eastAsia="SimSun"/>
                <w:color w:val="000000"/>
                <w:sz w:val="21"/>
                <w:szCs w:val="21"/>
              </w:rPr>
              <w:t xml:space="preserve">结合当年时政热点，按点给分，背熟答题框架</w:t>
            </w:r>
          </w:p>
        </w:tc>
      </w:tr>
    </w:tbl>
    <w:p>
      <w:pPr>
        <w:spacing w:after="120"/>
      </w:pPr>
    </w:p>
    <w:p>
      <w:pPr>
        <w:spacing w:after="60" w:line="312"/>
        <w:ind w:firstLine="480"/>
        <w:jc w:val="both"/>
      </w:pPr>
      <w:r>
        <w:rPr>
          <w:rFonts w:ascii="Times New Roman" w:eastAsia="SimSun"/>
          <w:color w:val="000000"/>
          <w:sz w:val="24"/>
          <w:szCs w:val="24"/>
        </w:rPr>
        <w:t xml:space="preserve">内容模块与大致占比：马克思主义基本原理约 24%、毛泽东思想和中国特色社会主义理论体系概论约 30%、中国近现代史纲要约 14%、思想道德与法治约 16%、形势与政策及当代世界经济与政治约 16%。复习策略：马原重理解（尤其哲学部分的选择题），毛中特与史纲重线索记忆（时间轴+会议轴+著作轴），时政放在 11 月后集中突击。政治是性价比科目：9 月启动完全来得及，前期时间应让给数学与专业课；冲刺阶段的主战场在选择题（尤其多选）与分析题背诵。</w:t>
      </w:r>
    </w:p>
    <w:p>
      <w:pPr>
        <w:pStyle w:val="Heading2"/>
        <w:spacing w:after="140" w:before="320" w:line="360" w:lineRule="atLeast"/>
      </w:pPr>
      <w:bookmarkStart w:id="100011" w:name="_Toc100011"/>
      <w:r>
        <w:rPr>
          <w:rFonts w:ascii="Times New Roman" w:eastAsia="SimHei"/>
          <w:b/>
          <w:bCs/>
          <w:color w:val="A05A32"/>
          <w:sz w:val="28"/>
          <w:szCs w:val="28"/>
        </w:rPr>
        <w:t xml:space="preserve">2.2　英语（一 / 二）</w:t>
      </w:r>
      <w:bookmarkEnd w:id="100011"/>
    </w:p>
    <w:p>
      <w:pPr>
        <w:keepNext/>
        <w:spacing w:after="80" w:before="200" w:line="312"/>
        <w:jc w:val="center"/>
      </w:pPr>
      <w:r>
        <w:rPr>
          <w:rFonts w:ascii="Times New Roman" w:eastAsia="SimHei"/>
          <w:b/>
          <w:bCs/>
          <w:color w:val="1A2330"/>
          <w:sz w:val="21"/>
          <w:szCs w:val="21"/>
        </w:rPr>
        <w:t xml:space="preserve">表2-2　英语试卷结构对比（满分 100）</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gridCol w:w="100"/>
      </w:tblGrid>
      <w:tr>
        <w:trPr>
          <w:cantSplit/>
          <w:tblHeader/>
        </w:trPr>
        <w:tc>
          <w:tcPr>
            <w:tcW w:type="pct" w:w="24%"/>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题型</w:t>
            </w:r>
          </w:p>
        </w:tc>
        <w:tc>
          <w:tcPr>
            <w:tcW w:type="pct" w:w="18%"/>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英语一</w:t>
            </w:r>
          </w:p>
        </w:tc>
        <w:tc>
          <w:tcPr>
            <w:tcW w:type="pct" w:w="18%"/>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英语二</w:t>
            </w:r>
          </w:p>
        </w:tc>
        <w:tc>
          <w:tcPr>
            <w:tcW w:type="pct" w:w="4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备注</w:t>
            </w:r>
          </w:p>
        </w:tc>
      </w:tr>
      <w:tr>
        <w:trPr>
          <w:cantSplit/>
        </w:trPr>
        <w:tc>
          <w:tcPr>
            <w:tcW w:type="pct" w:w="24%"/>
            <w:tcMar>
              <w:top w:type="dxa" w:w="60"/>
              <w:left w:type="dxa" w:w="120"/>
              <w:bottom w:type="dxa" w:w="60"/>
              <w:right w:type="dxa" w:w="120"/>
            </w:tcMar>
          </w:tcPr>
          <w:p>
            <w:pPr>
              <w:spacing w:line="312"/>
              <w:jc w:val="both"/>
            </w:pPr>
            <w:r>
              <w:rPr>
                <w:rFonts w:ascii="Times New Roman" w:eastAsia="SimSun"/>
                <w:color w:val="000000"/>
                <w:sz w:val="21"/>
                <w:szCs w:val="21"/>
              </w:rPr>
              <w:t xml:space="preserve">完形填空</w:t>
            </w:r>
          </w:p>
        </w:tc>
        <w:tc>
          <w:tcPr>
            <w:tcW w:type="pct" w:w="18%"/>
            <w:tcMar>
              <w:top w:type="dxa" w:w="60"/>
              <w:left w:type="dxa" w:w="120"/>
              <w:bottom w:type="dxa" w:w="60"/>
              <w:right w:type="dxa" w:w="120"/>
            </w:tcMar>
          </w:tcPr>
          <w:p>
            <w:pPr>
              <w:spacing w:line="312"/>
              <w:jc w:val="both"/>
            </w:pPr>
            <w:r>
              <w:rPr>
                <w:rFonts w:ascii="Times New Roman" w:eastAsia="SimSun"/>
                <w:color w:val="000000"/>
                <w:sz w:val="21"/>
                <w:szCs w:val="21"/>
              </w:rPr>
              <w:t xml:space="preserve">10 分</w:t>
            </w:r>
          </w:p>
        </w:tc>
        <w:tc>
          <w:tcPr>
            <w:tcW w:type="pct" w:w="18%"/>
            <w:tcMar>
              <w:top w:type="dxa" w:w="60"/>
              <w:left w:type="dxa" w:w="120"/>
              <w:bottom w:type="dxa" w:w="60"/>
              <w:right w:type="dxa" w:w="120"/>
            </w:tcMar>
          </w:tcPr>
          <w:p>
            <w:pPr>
              <w:spacing w:line="312"/>
              <w:jc w:val="both"/>
            </w:pPr>
            <w:r>
              <w:rPr>
                <w:rFonts w:ascii="Times New Roman" w:eastAsia="SimSun"/>
                <w:color w:val="000000"/>
                <w:sz w:val="21"/>
                <w:szCs w:val="21"/>
              </w:rPr>
              <w:t xml:space="preserve">10 分</w:t>
            </w:r>
          </w:p>
        </w:tc>
        <w:tc>
          <w:tcPr>
            <w:tcW w:type="pct" w:w="40%"/>
            <w:tcMar>
              <w:top w:type="dxa" w:w="60"/>
              <w:left w:type="dxa" w:w="120"/>
              <w:bottom w:type="dxa" w:w="60"/>
              <w:right w:type="dxa" w:w="120"/>
            </w:tcMar>
          </w:tcPr>
          <w:p>
            <w:pPr>
              <w:spacing w:line="312"/>
              <w:jc w:val="both"/>
            </w:pPr>
            <w:r>
              <w:rPr>
                <w:rFonts w:ascii="Times New Roman" w:eastAsia="SimSun"/>
                <w:color w:val="000000"/>
                <w:sz w:val="21"/>
                <w:szCs w:val="21"/>
              </w:rPr>
              <w:t xml:space="preserve">20 空，平均得分率低，性价比有限</w:t>
            </w:r>
          </w:p>
        </w:tc>
      </w:tr>
      <w:tr>
        <w:trPr>
          <w:cantSplit/>
        </w:trPr>
        <w:tc>
          <w:tcPr>
            <w:tcW w:type="pct" w:w="2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阅读理解 A</w:t>
            </w:r>
          </w:p>
        </w:tc>
        <w:tc>
          <w:tcPr>
            <w:tcW w:type="pct" w:w="1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40 分</w:t>
            </w:r>
          </w:p>
        </w:tc>
        <w:tc>
          <w:tcPr>
            <w:tcW w:type="pct" w:w="1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40 分</w:t>
            </w:r>
          </w:p>
        </w:tc>
        <w:tc>
          <w:tcPr>
            <w:tcW w:type="pct" w:w="4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四篇文章，得阅读者得英语</w:t>
            </w:r>
          </w:p>
        </w:tc>
      </w:tr>
      <w:tr>
        <w:trPr>
          <w:cantSplit/>
        </w:trPr>
        <w:tc>
          <w:tcPr>
            <w:tcW w:type="pct" w:w="24%"/>
            <w:tcMar>
              <w:top w:type="dxa" w:w="60"/>
              <w:left w:type="dxa" w:w="120"/>
              <w:bottom w:type="dxa" w:w="60"/>
              <w:right w:type="dxa" w:w="120"/>
            </w:tcMar>
          </w:tcPr>
          <w:p>
            <w:pPr>
              <w:spacing w:line="312"/>
              <w:jc w:val="both"/>
            </w:pPr>
            <w:r>
              <w:rPr>
                <w:rFonts w:ascii="Times New Roman" w:eastAsia="SimSun"/>
                <w:color w:val="000000"/>
                <w:sz w:val="21"/>
                <w:szCs w:val="21"/>
              </w:rPr>
              <w:t xml:space="preserve">新题型</w:t>
            </w:r>
          </w:p>
        </w:tc>
        <w:tc>
          <w:tcPr>
            <w:tcW w:type="pct" w:w="18%"/>
            <w:tcMar>
              <w:top w:type="dxa" w:w="60"/>
              <w:left w:type="dxa" w:w="120"/>
              <w:bottom w:type="dxa" w:w="60"/>
              <w:right w:type="dxa" w:w="120"/>
            </w:tcMar>
          </w:tcPr>
          <w:p>
            <w:pPr>
              <w:spacing w:line="312"/>
              <w:jc w:val="both"/>
            </w:pPr>
            <w:r>
              <w:rPr>
                <w:rFonts w:ascii="Times New Roman" w:eastAsia="SimSun"/>
                <w:color w:val="000000"/>
                <w:sz w:val="21"/>
                <w:szCs w:val="21"/>
              </w:rPr>
              <w:t xml:space="preserve">10 分</w:t>
            </w:r>
          </w:p>
        </w:tc>
        <w:tc>
          <w:tcPr>
            <w:tcW w:type="pct" w:w="18%"/>
            <w:tcMar>
              <w:top w:type="dxa" w:w="60"/>
              <w:left w:type="dxa" w:w="120"/>
              <w:bottom w:type="dxa" w:w="60"/>
              <w:right w:type="dxa" w:w="120"/>
            </w:tcMar>
          </w:tcPr>
          <w:p>
            <w:pPr>
              <w:spacing w:line="312"/>
              <w:jc w:val="both"/>
            </w:pPr>
            <w:r>
              <w:rPr>
                <w:rFonts w:ascii="Times New Roman" w:eastAsia="SimSun"/>
                <w:color w:val="000000"/>
                <w:sz w:val="21"/>
                <w:szCs w:val="21"/>
              </w:rPr>
              <w:t xml:space="preserve">10 分</w:t>
            </w:r>
          </w:p>
        </w:tc>
        <w:tc>
          <w:tcPr>
            <w:tcW w:type="pct" w:w="40%"/>
            <w:tcMar>
              <w:top w:type="dxa" w:w="60"/>
              <w:left w:type="dxa" w:w="120"/>
              <w:bottom w:type="dxa" w:w="60"/>
              <w:right w:type="dxa" w:w="120"/>
            </w:tcMar>
          </w:tcPr>
          <w:p>
            <w:pPr>
              <w:spacing w:line="312"/>
              <w:jc w:val="both"/>
            </w:pPr>
            <w:r>
              <w:rPr>
                <w:rFonts w:ascii="Times New Roman" w:eastAsia="SimSun"/>
                <w:color w:val="000000"/>
                <w:sz w:val="21"/>
                <w:szCs w:val="21"/>
              </w:rPr>
              <w:t xml:space="preserve">七选五/排序/标题匹配等</w:t>
            </w:r>
          </w:p>
        </w:tc>
      </w:tr>
      <w:tr>
        <w:trPr>
          <w:cantSplit/>
        </w:trPr>
        <w:tc>
          <w:tcPr>
            <w:tcW w:type="pct" w:w="2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翻译</w:t>
            </w:r>
          </w:p>
        </w:tc>
        <w:tc>
          <w:tcPr>
            <w:tcW w:type="pct" w:w="1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10 分</w:t>
            </w:r>
          </w:p>
        </w:tc>
        <w:tc>
          <w:tcPr>
            <w:tcW w:type="pct" w:w="1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15 分</w:t>
            </w:r>
          </w:p>
        </w:tc>
        <w:tc>
          <w:tcPr>
            <w:tcW w:type="pct" w:w="4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英一为长难句英译汉（5 句），英二为段落英译汉</w:t>
            </w:r>
          </w:p>
        </w:tc>
      </w:tr>
      <w:tr>
        <w:trPr>
          <w:cantSplit/>
        </w:trPr>
        <w:tc>
          <w:tcPr>
            <w:tcW w:type="pct" w:w="24%"/>
            <w:tcMar>
              <w:top w:type="dxa" w:w="60"/>
              <w:left w:type="dxa" w:w="120"/>
              <w:bottom w:type="dxa" w:w="60"/>
              <w:right w:type="dxa" w:w="120"/>
            </w:tcMar>
          </w:tcPr>
          <w:p>
            <w:pPr>
              <w:spacing w:line="312"/>
              <w:jc w:val="both"/>
            </w:pPr>
            <w:r>
              <w:rPr>
                <w:rFonts w:ascii="Times New Roman" w:eastAsia="SimSun"/>
                <w:color w:val="000000"/>
                <w:sz w:val="21"/>
                <w:szCs w:val="21"/>
              </w:rPr>
              <w:t xml:space="preserve">小作文</w:t>
            </w:r>
          </w:p>
        </w:tc>
        <w:tc>
          <w:tcPr>
            <w:tcW w:type="pct" w:w="18%"/>
            <w:tcMar>
              <w:top w:type="dxa" w:w="60"/>
              <w:left w:type="dxa" w:w="120"/>
              <w:bottom w:type="dxa" w:w="60"/>
              <w:right w:type="dxa" w:w="120"/>
            </w:tcMar>
          </w:tcPr>
          <w:p>
            <w:pPr>
              <w:spacing w:line="312"/>
              <w:jc w:val="both"/>
            </w:pPr>
            <w:r>
              <w:rPr>
                <w:rFonts w:ascii="Times New Roman" w:eastAsia="SimSun"/>
                <w:color w:val="000000"/>
                <w:sz w:val="21"/>
                <w:szCs w:val="21"/>
              </w:rPr>
              <w:t xml:space="preserve">10 分</w:t>
            </w:r>
          </w:p>
        </w:tc>
        <w:tc>
          <w:tcPr>
            <w:tcW w:type="pct" w:w="18%"/>
            <w:tcMar>
              <w:top w:type="dxa" w:w="60"/>
              <w:left w:type="dxa" w:w="120"/>
              <w:bottom w:type="dxa" w:w="60"/>
              <w:right w:type="dxa" w:w="120"/>
            </w:tcMar>
          </w:tcPr>
          <w:p>
            <w:pPr>
              <w:spacing w:line="312"/>
              <w:jc w:val="both"/>
            </w:pPr>
            <w:r>
              <w:rPr>
                <w:rFonts w:ascii="Times New Roman" w:eastAsia="SimSun"/>
                <w:color w:val="000000"/>
                <w:sz w:val="21"/>
                <w:szCs w:val="21"/>
              </w:rPr>
              <w:t xml:space="preserve">10 分</w:t>
            </w:r>
          </w:p>
        </w:tc>
        <w:tc>
          <w:tcPr>
            <w:tcW w:type="pct" w:w="40%"/>
            <w:tcMar>
              <w:top w:type="dxa" w:w="60"/>
              <w:left w:type="dxa" w:w="120"/>
              <w:bottom w:type="dxa" w:w="60"/>
              <w:right w:type="dxa" w:w="120"/>
            </w:tcMar>
          </w:tcPr>
          <w:p>
            <w:pPr>
              <w:spacing w:line="312"/>
              <w:jc w:val="both"/>
            </w:pPr>
            <w:r>
              <w:rPr>
                <w:rFonts w:ascii="Times New Roman" w:eastAsia="SimSun"/>
                <w:color w:val="000000"/>
                <w:sz w:val="21"/>
                <w:szCs w:val="21"/>
              </w:rPr>
              <w:t xml:space="preserve">书信/通知等应用文</w:t>
            </w:r>
          </w:p>
        </w:tc>
      </w:tr>
      <w:tr>
        <w:trPr>
          <w:cantSplit/>
        </w:trPr>
        <w:tc>
          <w:tcPr>
            <w:tcW w:type="pct" w:w="2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大作文</w:t>
            </w:r>
          </w:p>
        </w:tc>
        <w:tc>
          <w:tcPr>
            <w:tcW w:type="pct" w:w="1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20 分</w:t>
            </w:r>
          </w:p>
        </w:tc>
        <w:tc>
          <w:tcPr>
            <w:tcW w:type="pct" w:w="1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15 分</w:t>
            </w:r>
          </w:p>
        </w:tc>
        <w:tc>
          <w:tcPr>
            <w:tcW w:type="pct" w:w="4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英一多为图画作文，英二多为图表作文</w:t>
            </w:r>
          </w:p>
        </w:tc>
      </w:tr>
    </w:tbl>
    <w:p>
      <w:pPr>
        <w:spacing w:after="120"/>
      </w:pPr>
    </w:p>
    <w:p>
      <w:pPr>
        <w:spacing w:after="60" w:line="312"/>
        <w:ind w:firstLine="480"/>
        <w:jc w:val="both"/>
      </w:pPr>
      <w:r>
        <w:rPr>
          <w:rFonts w:ascii="Times New Roman" w:eastAsia="SimSun"/>
          <w:color w:val="000000"/>
          <w:sz w:val="24"/>
          <w:szCs w:val="24"/>
        </w:rPr>
        <w:t xml:space="preserve">英语一整体难度高于英语二（阅读文本更难、翻译句子更长、大作文分值更高）。复习主线只有三条：单词（从 3 月背到考前，APP 与真题词汇本结合）、长难句与阅读方法论（精读近十年真题阅读，逐句翻译复盘出题逻辑）、写作（10 月起整理属于自己的模板与功能句，避免通用模板痕迹）。英语的目标不是满分，而是守住底线：目标院校复试线通常要求英语单科 45～55 分，阅读 28+ 写作 18+ 即可稳过。</w:t>
      </w:r>
    </w:p>
    <w:p>
      <w:pPr>
        <w:pStyle w:val="Heading2"/>
        <w:spacing w:after="140" w:before="320" w:line="360" w:lineRule="atLeast"/>
      </w:pPr>
      <w:bookmarkStart w:id="100012" w:name="_Toc100012"/>
      <w:r>
        <w:rPr>
          <w:rFonts w:ascii="Times New Roman" w:eastAsia="SimHei"/>
          <w:b/>
          <w:bCs/>
          <w:color w:val="A05A32"/>
          <w:sz w:val="28"/>
          <w:szCs w:val="28"/>
        </w:rPr>
        <w:t xml:space="preserve">2.3　数学（一 / 二）</w:t>
      </w:r>
      <w:bookmarkEnd w:id="100012"/>
    </w:p>
    <w:p>
      <w:pPr>
        <w:keepNext/>
        <w:spacing w:after="80" w:before="200" w:line="312"/>
        <w:jc w:val="center"/>
      </w:pPr>
      <w:r>
        <w:rPr>
          <w:rFonts w:ascii="Times New Roman" w:eastAsia="SimHei"/>
          <w:b/>
          <w:bCs/>
          <w:color w:val="1A2330"/>
          <w:sz w:val="21"/>
          <w:szCs w:val="21"/>
        </w:rPr>
        <w:t xml:space="preserve">表2-3　数学一与数学二范围差异（满分 150，考试时间 180 分钟）</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22%"/>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科目</w:t>
            </w:r>
          </w:p>
        </w:tc>
        <w:tc>
          <w:tcPr>
            <w:tcW w:type="pct" w:w="4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数学一</w:t>
            </w:r>
          </w:p>
        </w:tc>
        <w:tc>
          <w:tcPr>
            <w:tcW w:type="pct" w:w="38%"/>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数学二</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高等数学</w:t>
            </w:r>
          </w:p>
        </w:tc>
        <w:tc>
          <w:tcPr>
            <w:tcW w:type="pct" w:w="40%"/>
            <w:tcMar>
              <w:top w:type="dxa" w:w="60"/>
              <w:left w:type="dxa" w:w="120"/>
              <w:bottom w:type="dxa" w:w="60"/>
              <w:right w:type="dxa" w:w="120"/>
            </w:tcMar>
          </w:tcPr>
          <w:p>
            <w:pPr>
              <w:spacing w:line="312"/>
              <w:jc w:val="both"/>
            </w:pPr>
            <w:r>
              <w:rPr>
                <w:rFonts w:ascii="Times New Roman" w:eastAsia="SimSun"/>
                <w:color w:val="000000"/>
                <w:sz w:val="21"/>
                <w:szCs w:val="21"/>
              </w:rPr>
              <w:t xml:space="preserve">约 56%（含多元微积分、级数、曲面积分等）</w:t>
            </w:r>
          </w:p>
        </w:tc>
        <w:tc>
          <w:tcPr>
            <w:tcW w:type="pct" w:w="38%"/>
            <w:tcMar>
              <w:top w:type="dxa" w:w="60"/>
              <w:left w:type="dxa" w:w="120"/>
              <w:bottom w:type="dxa" w:w="60"/>
              <w:right w:type="dxa" w:w="120"/>
            </w:tcMar>
          </w:tcPr>
          <w:p>
            <w:pPr>
              <w:spacing w:line="312"/>
              <w:jc w:val="both"/>
            </w:pPr>
            <w:r>
              <w:rPr>
                <w:rFonts w:ascii="Times New Roman" w:eastAsia="SimSun"/>
                <w:color w:val="000000"/>
                <w:sz w:val="21"/>
                <w:szCs w:val="21"/>
              </w:rPr>
              <w:t xml:space="preserve">约 80%（不含无穷级数、三重积分、曲线曲面积分等）</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线性代数</w:t>
            </w:r>
          </w:p>
        </w:tc>
        <w:tc>
          <w:tcPr>
            <w:tcW w:type="pct" w:w="4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约 22%（含向量空间）</w:t>
            </w:r>
          </w:p>
        </w:tc>
        <w:tc>
          <w:tcPr>
            <w:tcW w:type="pct" w:w="3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约 20%</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概率论与数理统计</w:t>
            </w:r>
          </w:p>
        </w:tc>
        <w:tc>
          <w:tcPr>
            <w:tcW w:type="pct" w:w="40%"/>
            <w:tcMar>
              <w:top w:type="dxa" w:w="60"/>
              <w:left w:type="dxa" w:w="120"/>
              <w:bottom w:type="dxa" w:w="60"/>
              <w:right w:type="dxa" w:w="120"/>
            </w:tcMar>
          </w:tcPr>
          <w:p>
            <w:pPr>
              <w:spacing w:line="312"/>
              <w:jc w:val="both"/>
            </w:pPr>
            <w:r>
              <w:rPr>
                <w:rFonts w:ascii="Times New Roman" w:eastAsia="SimSun"/>
                <w:color w:val="000000"/>
                <w:sz w:val="21"/>
                <w:szCs w:val="21"/>
              </w:rPr>
              <w:t xml:space="preserve">约 22%</w:t>
            </w:r>
          </w:p>
        </w:tc>
        <w:tc>
          <w:tcPr>
            <w:tcW w:type="pct" w:w="38%"/>
            <w:tcMar>
              <w:top w:type="dxa" w:w="60"/>
              <w:left w:type="dxa" w:w="120"/>
              <w:bottom w:type="dxa" w:w="60"/>
              <w:right w:type="dxa" w:w="120"/>
            </w:tcMar>
          </w:tcPr>
          <w:p>
            <w:pPr>
              <w:spacing w:line="312"/>
              <w:jc w:val="both"/>
            </w:pPr>
            <w:r>
              <w:rPr>
                <w:rFonts w:ascii="Times New Roman" w:eastAsia="SimSun"/>
                <w:color w:val="000000"/>
                <w:sz w:val="21"/>
                <w:szCs w:val="21"/>
              </w:rPr>
              <w:t xml:space="preserve">不考</w:t>
            </w:r>
          </w:p>
        </w:tc>
      </w:tr>
    </w:tbl>
    <w:p>
      <w:pPr>
        <w:spacing w:after="120"/>
      </w:pPr>
    </w:p>
    <w:p>
      <w:pPr>
        <w:spacing w:after="60" w:line="312"/>
        <w:ind w:firstLine="480"/>
        <w:jc w:val="both"/>
      </w:pPr>
      <w:r>
        <w:rPr>
          <w:rFonts w:ascii="Times New Roman" w:eastAsia="SimSun"/>
          <w:color w:val="000000"/>
          <w:sz w:val="24"/>
          <w:szCs w:val="24"/>
        </w:rPr>
        <w:t xml:space="preserve">试卷结构近年为：单项选择题 10 题 40 分、填空题 6 题 30 分、解答题 6 题 80 分。数学是软件工程考研的第一决定性科目，其复习铁律有三条：第一，做题量决定一切——看懂不等于会写，每个章节必须完成配套习题；第二，错题本是第二教材——按“错因归类”整理（概念不清/计算失误/思路缺失），每两周重做一遍；第三，套卷模拟不可少——10 月起每周一套近 10～15 年真题或高质量模拟卷，严格计时训练取舍能力。</w:t>
      </w:r>
    </w:p>
    <w:p>
      <w:pPr>
        <w:keepNext/>
        <w:spacing w:after="80" w:before="200" w:line="312"/>
        <w:jc w:val="center"/>
      </w:pPr>
      <w:r>
        <w:rPr>
          <w:rFonts w:ascii="Times New Roman" w:eastAsia="SimHei"/>
          <w:b/>
          <w:bCs/>
          <w:color w:val="1A2330"/>
          <w:sz w:val="21"/>
          <w:szCs w:val="21"/>
        </w:rPr>
        <w:t xml:space="preserve">表2-4　数学高频考点地图（按近十年命题密度）</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22%"/>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板块</w:t>
            </w:r>
          </w:p>
        </w:tc>
        <w:tc>
          <w:tcPr>
            <w:tcW w:type="pct" w:w="48%"/>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高频考点</w:t>
            </w:r>
          </w:p>
        </w:tc>
        <w:tc>
          <w:tcPr>
            <w:tcW w:type="pct" w:w="3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命题形式</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极限与连续</w:t>
            </w:r>
          </w:p>
        </w:tc>
        <w:tc>
          <w:tcPr>
            <w:tcW w:type="pct" w:w="48%"/>
            <w:tcMar>
              <w:top w:type="dxa" w:w="60"/>
              <w:left w:type="dxa" w:w="120"/>
              <w:bottom w:type="dxa" w:w="60"/>
              <w:right w:type="dxa" w:w="120"/>
            </w:tcMar>
          </w:tcPr>
          <w:p>
            <w:pPr>
              <w:spacing w:line="312"/>
              <w:jc w:val="both"/>
            </w:pPr>
            <w:r>
              <w:rPr>
                <w:rFonts w:ascii="Times New Roman" w:eastAsia="SimSun"/>
                <w:color w:val="000000"/>
                <w:sz w:val="21"/>
                <w:szCs w:val="21"/>
              </w:rPr>
              <w:t xml:space="preserve">洛必达与等价无穷小、数列极限、间断点分类</w:t>
            </w:r>
          </w:p>
        </w:tc>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选择、填空、大题第一问</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一元微积分</w:t>
            </w:r>
          </w:p>
        </w:tc>
        <w:tc>
          <w:tcPr>
            <w:tcW w:type="pct" w:w="4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中值定理证明、不定积分换元分部、反常积分敛散</w:t>
            </w:r>
          </w:p>
        </w:tc>
        <w:tc>
          <w:tcPr>
            <w:tcW w:type="pct" w:w="3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证明题与计算题</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多元微积分</w:t>
            </w:r>
          </w:p>
        </w:tc>
        <w:tc>
          <w:tcPr>
            <w:tcW w:type="pct" w:w="48%"/>
            <w:tcMar>
              <w:top w:type="dxa" w:w="60"/>
              <w:left w:type="dxa" w:w="120"/>
              <w:bottom w:type="dxa" w:w="60"/>
              <w:right w:type="dxa" w:w="120"/>
            </w:tcMar>
          </w:tcPr>
          <w:p>
            <w:pPr>
              <w:spacing w:line="312"/>
              <w:jc w:val="both"/>
            </w:pPr>
            <w:r>
              <w:rPr>
                <w:rFonts w:ascii="Times New Roman" w:eastAsia="SimSun"/>
                <w:color w:val="000000"/>
                <w:sz w:val="21"/>
                <w:szCs w:val="21"/>
              </w:rPr>
              <w:t xml:space="preserve">条件极值拉格朗日、二重积分换序换系（数一另含曲面积分）</w:t>
            </w:r>
          </w:p>
        </w:tc>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计算大题</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微分方程</w:t>
            </w:r>
          </w:p>
        </w:tc>
        <w:tc>
          <w:tcPr>
            <w:tcW w:type="pct" w:w="4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一阶线性、二阶常系数、欧拉方程（数一）</w:t>
            </w:r>
          </w:p>
        </w:tc>
        <w:tc>
          <w:tcPr>
            <w:tcW w:type="pct" w:w="3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应用题综合</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线性代数</w:t>
            </w:r>
          </w:p>
        </w:tc>
        <w:tc>
          <w:tcPr>
            <w:tcW w:type="pct" w:w="48%"/>
            <w:tcMar>
              <w:top w:type="dxa" w:w="60"/>
              <w:left w:type="dxa" w:w="120"/>
              <w:bottom w:type="dxa" w:w="60"/>
              <w:right w:type="dxa" w:w="120"/>
            </w:tcMar>
          </w:tcPr>
          <w:p>
            <w:pPr>
              <w:spacing w:line="312"/>
              <w:jc w:val="both"/>
            </w:pPr>
            <w:r>
              <w:rPr>
                <w:rFonts w:ascii="Times New Roman" w:eastAsia="SimSun"/>
                <w:color w:val="000000"/>
                <w:sz w:val="21"/>
                <w:szCs w:val="21"/>
              </w:rPr>
              <w:t xml:space="preserve">行列式与秩、方程组解的结构、相似对角化、二次型</w:t>
            </w:r>
          </w:p>
        </w:tc>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两道解答题固定出处</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概率论（数一）</w:t>
            </w:r>
          </w:p>
        </w:tc>
        <w:tc>
          <w:tcPr>
            <w:tcW w:type="pct" w:w="4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二维分布、数字特征、最大似然估计</w:t>
            </w:r>
          </w:p>
        </w:tc>
        <w:tc>
          <w:tcPr>
            <w:tcW w:type="pct" w:w="3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解答题</w:t>
            </w:r>
          </w:p>
        </w:tc>
      </w:tr>
    </w:tbl>
    <w:p>
      <w:pPr>
        <w:spacing w:after="120"/>
      </w:pPr>
    </w:p>
    <w:p>
      <w:pPr>
        <w:pStyle w:val="Heading2"/>
        <w:spacing w:after="140" w:before="320" w:line="360" w:lineRule="atLeast"/>
      </w:pPr>
      <w:bookmarkStart w:id="100013" w:name="_Toc100013"/>
      <w:r>
        <w:rPr>
          <w:rFonts w:ascii="Times New Roman" w:eastAsia="SimHei"/>
          <w:b/>
          <w:bCs/>
          <w:color w:val="A05A32"/>
          <w:sz w:val="28"/>
          <w:szCs w:val="28"/>
        </w:rPr>
        <w:t xml:space="preserve">2.4　三科目的阶段节奏总表</w:t>
      </w:r>
      <w:bookmarkEnd w:id="100013"/>
    </w:p>
    <w:p>
      <w:pPr>
        <w:keepNext/>
        <w:spacing w:after="80" w:before="200" w:line="312"/>
        <w:jc w:val="center"/>
      </w:pPr>
      <w:r>
        <w:rPr>
          <w:rFonts w:ascii="Times New Roman" w:eastAsia="SimHei"/>
          <w:b/>
          <w:bCs/>
          <w:color w:val="1A2330"/>
          <w:sz w:val="21"/>
          <w:szCs w:val="21"/>
        </w:rPr>
        <w:t xml:space="preserve">表2-5　公共课三阶段节奏（可并入第八章总规划执行）</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gridCol w:w="100"/>
      </w:tblGrid>
      <w:tr>
        <w:trPr>
          <w:cantSplit/>
          <w:tblHeader/>
        </w:trPr>
        <w:tc>
          <w:tcPr>
            <w:tcW w:type="pct" w:w="16%"/>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阶段</w:t>
            </w:r>
          </w:p>
        </w:tc>
        <w:tc>
          <w:tcPr>
            <w:tcW w:type="pct" w:w="28%"/>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政治</w:t>
            </w:r>
          </w:p>
        </w:tc>
        <w:tc>
          <w:tcPr>
            <w:tcW w:type="pct" w:w="27%"/>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英语</w:t>
            </w:r>
          </w:p>
        </w:tc>
        <w:tc>
          <w:tcPr>
            <w:tcW w:type="pct" w:w="29%"/>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数学</w:t>
            </w:r>
          </w:p>
        </w:tc>
      </w:tr>
      <w:tr>
        <w:trPr>
          <w:cantSplit/>
        </w:trPr>
        <w:tc>
          <w:tcPr>
            <w:tcW w:type="pct" w:w="16%"/>
            <w:tcMar>
              <w:top w:type="dxa" w:w="60"/>
              <w:left w:type="dxa" w:w="120"/>
              <w:bottom w:type="dxa" w:w="60"/>
              <w:right w:type="dxa" w:w="120"/>
            </w:tcMar>
          </w:tcPr>
          <w:p>
            <w:pPr>
              <w:spacing w:line="312"/>
              <w:jc w:val="both"/>
            </w:pPr>
            <w:r>
              <w:rPr>
                <w:rFonts w:ascii="Times New Roman" w:eastAsia="SimSun"/>
                <w:color w:val="000000"/>
                <w:sz w:val="21"/>
                <w:szCs w:val="21"/>
              </w:rPr>
              <w:t xml:space="preserve">基础期（3～6 月）</w:t>
            </w:r>
          </w:p>
        </w:tc>
        <w:tc>
          <w:tcPr>
            <w:tcW w:type="pct" w:w="28%"/>
            <w:tcMar>
              <w:top w:type="dxa" w:w="60"/>
              <w:left w:type="dxa" w:w="120"/>
              <w:bottom w:type="dxa" w:w="60"/>
              <w:right w:type="dxa" w:w="120"/>
            </w:tcMar>
          </w:tcPr>
          <w:p>
            <w:pPr>
              <w:spacing w:line="312"/>
              <w:jc w:val="both"/>
            </w:pPr>
            <w:r>
              <w:rPr>
                <w:rFonts w:ascii="Times New Roman" w:eastAsia="SimSun"/>
                <w:color w:val="000000"/>
                <w:sz w:val="21"/>
                <w:szCs w:val="21"/>
              </w:rPr>
              <w:t xml:space="preserve">不启动</w:t>
            </w:r>
          </w:p>
        </w:tc>
        <w:tc>
          <w:tcPr>
            <w:tcW w:type="pct" w:w="27%"/>
            <w:tcMar>
              <w:top w:type="dxa" w:w="60"/>
              <w:left w:type="dxa" w:w="120"/>
              <w:bottom w:type="dxa" w:w="60"/>
              <w:right w:type="dxa" w:w="120"/>
            </w:tcMar>
          </w:tcPr>
          <w:p>
            <w:pPr>
              <w:spacing w:line="312"/>
              <w:jc w:val="both"/>
            </w:pPr>
            <w:r>
              <w:rPr>
                <w:rFonts w:ascii="Times New Roman" w:eastAsia="SimSun"/>
                <w:color w:val="000000"/>
                <w:sz w:val="21"/>
                <w:szCs w:val="21"/>
              </w:rPr>
              <w:t xml:space="preserve">单词＋长难句每日打卡；精读 2010 年前真题阅读</w:t>
            </w:r>
          </w:p>
        </w:tc>
        <w:tc>
          <w:tcPr>
            <w:tcW w:type="pct" w:w="29%"/>
            <w:tcMar>
              <w:top w:type="dxa" w:w="60"/>
              <w:left w:type="dxa" w:w="120"/>
              <w:bottom w:type="dxa" w:w="60"/>
              <w:right w:type="dxa" w:w="120"/>
            </w:tcMar>
          </w:tcPr>
          <w:p>
            <w:pPr>
              <w:spacing w:line="312"/>
              <w:jc w:val="both"/>
            </w:pPr>
            <w:r>
              <w:rPr>
                <w:rFonts w:ascii="Times New Roman" w:eastAsia="SimSun"/>
                <w:color w:val="000000"/>
                <w:sz w:val="21"/>
                <w:szCs w:val="21"/>
              </w:rPr>
              <w:t xml:space="preserve">教材＋基础网课过完一轮，配套习题全做</w:t>
            </w:r>
          </w:p>
        </w:tc>
      </w:tr>
      <w:tr>
        <w:trPr>
          <w:cantSplit/>
        </w:trPr>
        <w:tc>
          <w:tcPr>
            <w:tcW w:type="pct" w:w="1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强化期（7～10 月）</w:t>
            </w:r>
          </w:p>
        </w:tc>
        <w:tc>
          <w:tcPr>
            <w:tcW w:type="pct" w:w="2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9 月起：强化课＋一刷 1000 题类题库</w:t>
            </w:r>
          </w:p>
        </w:tc>
        <w:tc>
          <w:tcPr>
            <w:tcW w:type="pct" w:w="27%"/>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近十年真题一刷二刷；10 月启动作文积累</w:t>
            </w:r>
          </w:p>
        </w:tc>
        <w:tc>
          <w:tcPr>
            <w:tcW w:type="pct" w:w="29%"/>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强化讲义＋严选题；错题本滚动；真题分类训练</w:t>
            </w:r>
          </w:p>
        </w:tc>
      </w:tr>
      <w:tr>
        <w:trPr>
          <w:cantSplit/>
        </w:trPr>
        <w:tc>
          <w:tcPr>
            <w:tcW w:type="pct" w:w="16%"/>
            <w:tcMar>
              <w:top w:type="dxa" w:w="60"/>
              <w:left w:type="dxa" w:w="120"/>
              <w:bottom w:type="dxa" w:w="60"/>
              <w:right w:type="dxa" w:w="120"/>
            </w:tcMar>
          </w:tcPr>
          <w:p>
            <w:pPr>
              <w:spacing w:line="312"/>
              <w:jc w:val="both"/>
            </w:pPr>
            <w:r>
              <w:rPr>
                <w:rFonts w:ascii="Times New Roman" w:eastAsia="SimSun"/>
                <w:color w:val="000000"/>
                <w:sz w:val="21"/>
                <w:szCs w:val="21"/>
              </w:rPr>
              <w:t xml:space="preserve">冲刺期（11～12 月）</w:t>
            </w:r>
          </w:p>
        </w:tc>
        <w:tc>
          <w:tcPr>
            <w:tcW w:type="pct" w:w="28%"/>
            <w:tcMar>
              <w:top w:type="dxa" w:w="60"/>
              <w:left w:type="dxa" w:w="120"/>
              <w:bottom w:type="dxa" w:w="60"/>
              <w:right w:type="dxa" w:w="120"/>
            </w:tcMar>
          </w:tcPr>
          <w:p>
            <w:pPr>
              <w:spacing w:line="312"/>
              <w:jc w:val="both"/>
            </w:pPr>
            <w:r>
              <w:rPr>
                <w:rFonts w:ascii="Times New Roman" w:eastAsia="SimSun"/>
                <w:color w:val="000000"/>
                <w:sz w:val="21"/>
                <w:szCs w:val="21"/>
              </w:rPr>
              <w:t xml:space="preserve">时政＋背诵手册＋模拟卷选择题＋分析题模板</w:t>
            </w:r>
          </w:p>
        </w:tc>
        <w:tc>
          <w:tcPr>
            <w:tcW w:type="pct" w:w="27%"/>
            <w:tcMar>
              <w:top w:type="dxa" w:w="60"/>
              <w:left w:type="dxa" w:w="120"/>
              <w:bottom w:type="dxa" w:w="60"/>
              <w:right w:type="dxa" w:w="120"/>
            </w:tcMar>
          </w:tcPr>
          <w:p>
            <w:pPr>
              <w:spacing w:line="312"/>
              <w:jc w:val="both"/>
            </w:pPr>
            <w:r>
              <w:rPr>
                <w:rFonts w:ascii="Times New Roman" w:eastAsia="SimSun"/>
                <w:color w:val="000000"/>
                <w:sz w:val="21"/>
                <w:szCs w:val="21"/>
              </w:rPr>
              <w:t xml:space="preserve">模板定稿每周一写；真题三刷薄弱题型</w:t>
            </w:r>
          </w:p>
        </w:tc>
        <w:tc>
          <w:tcPr>
            <w:tcW w:type="pct" w:w="29%"/>
            <w:tcMar>
              <w:top w:type="dxa" w:w="60"/>
              <w:left w:type="dxa" w:w="120"/>
              <w:bottom w:type="dxa" w:w="60"/>
              <w:right w:type="dxa" w:w="120"/>
            </w:tcMar>
          </w:tcPr>
          <w:p>
            <w:pPr>
              <w:spacing w:line="312"/>
              <w:jc w:val="both"/>
            </w:pPr>
            <w:r>
              <w:rPr>
                <w:rFonts w:ascii="Times New Roman" w:eastAsia="SimSun"/>
                <w:color w:val="000000"/>
                <w:sz w:val="21"/>
                <w:szCs w:val="21"/>
              </w:rPr>
              <w:t xml:space="preserve">每周全真套卷；回归错题与公式；控制取舍</w:t>
            </w:r>
          </w:p>
        </w:tc>
      </w:tr>
    </w:tbl>
    <w:p>
      <w:pPr>
        <w:spacing w:after="120"/>
      </w:pPr>
    </w:p>
    <w:p>
      <w:pPr>
        <w:pBdr>
          <w:left w:val="single" w:color="B4653A" w:sz="16" w:space="6"/>
        </w:pBdr>
        <w:shd w:fill="F8F0EB" w:val="clear"/>
        <w:spacing w:after="120" w:before="120" w:line="312"/>
        <w:ind w:left="200" w:right="120"/>
        <w:jc w:val="both"/>
      </w:pPr>
      <w:r>
        <w:rPr>
          <w:rFonts w:ascii="Times New Roman" w:eastAsia="SimHei"/>
          <w:b/>
          <w:bCs/>
          <w:color w:val="B4653A"/>
          <w:sz w:val="22"/>
          <w:szCs w:val="22"/>
        </w:rPr>
        <w:t xml:space="preserve">【提示】</w:t>
      </w:r>
      <w:r>
        <w:rPr>
          <w:rFonts w:ascii="Times New Roman" w:eastAsia="SimSun"/>
          <w:color w:val="000000"/>
          <w:sz w:val="22"/>
          <w:szCs w:val="22"/>
        </w:rPr>
        <w:t xml:space="preserve">公共课资料宜精不宜多：政治一套核心题库加一套背诵手册，英语近十五年真题，数学一本讲义一本题集一套真题——资料换一次，节奏断一周。</w:t>
      </w:r>
    </w:p>
    <w:p>
      <w:pPr>
        <w:pStyle w:val="Heading2"/>
        <w:spacing w:after="140" w:before="320" w:line="360" w:lineRule="atLeast"/>
      </w:pPr>
      <w:bookmarkStart w:id="100014" w:name="_Toc100014"/>
      <w:r>
        <w:rPr>
          <w:rFonts w:ascii="Times New Roman" w:eastAsia="SimHei"/>
          <w:b/>
          <w:bCs/>
          <w:color w:val="A05A32"/>
          <w:sz w:val="28"/>
          <w:szCs w:val="28"/>
        </w:rPr>
        <w:t xml:space="preserve">本章小结与速记要点</w:t>
      </w:r>
      <w:bookmarkEnd w:id="100014"/>
    </w:p>
    <w:p>
      <w:pPr>
        <w:pStyle w:val="ListParagraph"/>
        <w:numPr>
          <w:ilvl w:val="0"/>
          <w:numId w:val="1"/>
        </w:numPr>
        <w:spacing w:after="40" w:line="312"/>
        <w:jc w:val="both"/>
      </w:pPr>
      <w:r>
        <w:rPr>
          <w:rFonts w:ascii="Times New Roman" w:eastAsia="SimSun"/>
          <w:color w:val="000000"/>
          <w:sz w:val="24"/>
          <w:szCs w:val="24"/>
        </w:rPr>
        <w:t xml:space="preserve">公共课 350 分占总分 70%：数学定上限、英语守底线、政治讲性价比。</w:t>
      </w:r>
    </w:p>
    <w:p>
      <w:pPr>
        <w:pStyle w:val="ListParagraph"/>
        <w:numPr>
          <w:ilvl w:val="0"/>
          <w:numId w:val="1"/>
        </w:numPr>
        <w:spacing w:after="40" w:line="312"/>
        <w:jc w:val="both"/>
      </w:pPr>
      <w:r>
        <w:rPr>
          <w:rFonts w:ascii="Times New Roman" w:eastAsia="SimSun"/>
          <w:color w:val="000000"/>
          <w:sz w:val="24"/>
          <w:szCs w:val="24"/>
        </w:rPr>
        <w:t xml:space="preserve">政治：9 月启动，选择题（尤其多选 34 分）定生死，分析题靠冲刺背诵与时政。</w:t>
      </w:r>
    </w:p>
    <w:p>
      <w:pPr>
        <w:pStyle w:val="ListParagraph"/>
        <w:numPr>
          <w:ilvl w:val="0"/>
          <w:numId w:val="1"/>
        </w:numPr>
        <w:spacing w:after="40" w:line="312"/>
        <w:jc w:val="both"/>
      </w:pPr>
      <w:r>
        <w:rPr>
          <w:rFonts w:ascii="Times New Roman" w:eastAsia="SimSun"/>
          <w:color w:val="000000"/>
          <w:sz w:val="24"/>
          <w:szCs w:val="24"/>
        </w:rPr>
        <w:t xml:space="preserve">英语：单词+真题阅读双主线贯穿全年；阅读 40 分是核心资产；作文模板 10 月起自建。</w:t>
      </w:r>
    </w:p>
    <w:p>
      <w:pPr>
        <w:pStyle w:val="ListParagraph"/>
        <w:numPr>
          <w:ilvl w:val="0"/>
          <w:numId w:val="1"/>
        </w:numPr>
        <w:spacing w:after="40" w:line="312"/>
        <w:jc w:val="both"/>
      </w:pPr>
      <w:r>
        <w:rPr>
          <w:rFonts w:ascii="Times New Roman" w:eastAsia="SimSun"/>
          <w:color w:val="000000"/>
          <w:sz w:val="24"/>
          <w:szCs w:val="24"/>
        </w:rPr>
        <w:t xml:space="preserve">数一含概率与级数曲面积分，数二不考概率；题型 10 选择+6 填空+6 解答。</w:t>
      </w:r>
    </w:p>
    <w:p>
      <w:pPr>
        <w:pStyle w:val="ListParagraph"/>
        <w:numPr>
          <w:ilvl w:val="0"/>
          <w:numId w:val="1"/>
        </w:numPr>
        <w:spacing w:after="40" w:line="312"/>
        <w:jc w:val="both"/>
      </w:pPr>
      <w:r>
        <w:rPr>
          <w:rFonts w:ascii="Times New Roman" w:eastAsia="SimSun"/>
          <w:color w:val="000000"/>
          <w:sz w:val="24"/>
          <w:szCs w:val="24"/>
        </w:rPr>
        <w:t xml:space="preserve">数学铁律：做题量、错题本、套卷模拟三件套缺一不可。</w:t>
      </w:r>
    </w:p>
    <w:p>
      <w:pPr>
        <w:pStyle w:val="ListParagraph"/>
        <w:numPr>
          <w:ilvl w:val="0"/>
          <w:numId w:val="1"/>
        </w:numPr>
        <w:spacing w:after="40" w:line="312"/>
        <w:jc w:val="both"/>
      </w:pPr>
      <w:r>
        <w:rPr>
          <w:rFonts w:ascii="Times New Roman" w:eastAsia="SimSun"/>
          <w:color w:val="000000"/>
          <w:sz w:val="24"/>
          <w:szCs w:val="24"/>
        </w:rPr>
        <w:t xml:space="preserve">三阶段：基础期重输入、强化期重题量、冲刺期重模考与取舍。</w:t>
      </w:r>
    </w:p>
    <w:p>
      <w:pPr>
        <w:pStyle w:val="Heading1"/>
        <w:pageBreakBefore/>
        <w:spacing w:after="260" w:before="200" w:line="400" w:lineRule="atLeast"/>
        <w:jc w:val="center"/>
      </w:pPr>
      <w:bookmarkStart w:id="100015" w:name="_Toc100015"/>
      <w:r>
        <w:rPr>
          <w:rFonts w:ascii="Times New Roman" w:eastAsia="SimHei"/>
          <w:b/>
          <w:bCs/>
          <w:color w:val="1A2330"/>
          <w:sz w:val="32"/>
          <w:szCs w:val="32"/>
        </w:rPr>
        <w:t xml:space="preserve">第三章　408 考点地图 · 数据结构</w:t>
      </w:r>
      <w:bookmarkEnd w:id="100015"/>
    </w:p>
    <w:p>
      <w:pPr>
        <w:pStyle w:val="Heading2"/>
        <w:spacing w:after="140" w:before="320" w:line="360" w:lineRule="atLeast"/>
      </w:pPr>
      <w:bookmarkStart w:id="100016" w:name="_Toc100016"/>
      <w:r>
        <w:rPr>
          <w:rFonts w:ascii="Times New Roman" w:eastAsia="SimHei"/>
          <w:b/>
          <w:bCs/>
          <w:color w:val="A05A32"/>
          <w:sz w:val="28"/>
          <w:szCs w:val="28"/>
        </w:rPr>
        <w:t xml:space="preserve">本章导学与考点地图</w:t>
      </w:r>
      <w:bookmarkEnd w:id="100016"/>
    </w:p>
    <w:p>
      <w:pPr>
        <w:spacing w:after="60" w:line="312"/>
        <w:ind w:firstLine="480"/>
        <w:jc w:val="both"/>
      </w:pPr>
      <w:r>
        <w:rPr>
          <w:rFonts w:ascii="Times New Roman" w:eastAsia="SimSun"/>
          <w:color w:val="000000"/>
          <w:sz w:val="24"/>
          <w:szCs w:val="24"/>
        </w:rPr>
        <w:t xml:space="preserve">数据结构在 408 中占 45 分，通常是综合应用题里代码题与算法设计题的出处，也是自命题院校最普遍的考试科目。本章按大纲模块给出考点地图与高频命题点，配合《数据结构》（严蔚敏或王道复习指导）使用：先看本章地图明确优先级，再回到专项教材逐个击破。</w:t>
      </w:r>
    </w:p>
    <w:p>
      <w:pPr>
        <w:keepNext/>
        <w:spacing w:after="60" w:before="200" w:line="312"/>
      </w:pPr>
      <w:r>
        <w:rPr>
          <w:rFonts w:ascii="Times New Roman" w:eastAsia="SimHei"/>
          <w:b/>
          <w:bCs/>
          <w:color w:val="B4653A"/>
          <w:sz w:val="24"/>
          <w:szCs w:val="24"/>
        </w:rPr>
        <w:t xml:space="preserve">考点地图</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46%"/>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考点</w:t>
            </w:r>
          </w:p>
        </w:tc>
        <w:tc>
          <w:tcPr>
            <w:tcW w:type="pct" w:w="34%"/>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常考题型</w:t>
            </w:r>
          </w:p>
        </w:tc>
        <w:tc>
          <w:tcPr>
            <w:tcW w:type="pct" w:w="2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重要度</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线性表顺序存储与链式存储</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选择+算法题</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栈与队列（出栈序列、循环队列）</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选择</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树与二叉树（性质、遍历、转换）</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选择+综合</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哈夫曼树与并查集</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选择+综合</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图（存储、遍历、最小生成树、最短路、拓扑）</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综合大题</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查找（BST、AVL、B 树、散列）</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选择+综合</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排序（八种排序对比与手算）</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选择+综合</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串与 KMP</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选择</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bl>
    <w:p>
      <w:pPr>
        <w:spacing w:after="120"/>
      </w:pPr>
    </w:p>
    <w:p>
      <w:pPr>
        <w:pStyle w:val="Heading2"/>
        <w:spacing w:after="140" w:before="320" w:line="360" w:lineRule="atLeast"/>
      </w:pPr>
      <w:bookmarkStart w:id="100017" w:name="_Toc100017"/>
      <w:r>
        <w:rPr>
          <w:rFonts w:ascii="Times New Roman" w:eastAsia="SimHei"/>
          <w:b/>
          <w:bCs/>
          <w:color w:val="A05A32"/>
          <w:sz w:val="28"/>
          <w:szCs w:val="28"/>
        </w:rPr>
        <w:t xml:space="preserve">3.1　绪论与算法分析</w:t>
      </w:r>
      <w:bookmarkEnd w:id="100017"/>
    </w:p>
    <w:p>
      <w:pPr>
        <w:spacing w:after="60" w:line="312"/>
        <w:ind w:firstLine="480"/>
        <w:jc w:val="both"/>
      </w:pPr>
      <w:r>
        <w:rPr>
          <w:rFonts w:ascii="Times New Roman" w:eastAsia="SimSun"/>
          <w:color w:val="000000"/>
          <w:sz w:val="24"/>
          <w:szCs w:val="24"/>
        </w:rPr>
        <w:t xml:space="preserve">考点集中在三处：①逻辑结构与存储结构的区分（集合、线性、树形、图状；顺序、链式、索引、散列）；②时间复杂度的计算——数循环层数与变量增长规律，常见量级 O(1)&lt;O(logn)&lt;O(n)&lt;O(nlogn)&lt;O(n²)&lt;O(n³)&lt;O(2ⁿ)；③算法的五个重要特性（有穷性、确定性、可行性、输入、输出）。选择题高频形式：给出代码片段求执行次数或复杂度，注意循环变量成倍增长对应 logn、双层嵌套对应 n²。</w:t>
      </w:r>
    </w:p>
    <w:p>
      <w:pPr>
        <w:pStyle w:val="Heading2"/>
        <w:spacing w:after="140" w:before="320" w:line="360" w:lineRule="atLeast"/>
      </w:pPr>
      <w:bookmarkStart w:id="100018" w:name="_Toc100018"/>
      <w:r>
        <w:rPr>
          <w:rFonts w:ascii="Times New Roman" w:eastAsia="SimHei"/>
          <w:b/>
          <w:bCs/>
          <w:color w:val="A05A32"/>
          <w:sz w:val="28"/>
          <w:szCs w:val="28"/>
        </w:rPr>
        <w:t xml:space="preserve">3.2　线性表</w:t>
      </w:r>
      <w:bookmarkEnd w:id="100018"/>
    </w:p>
    <w:p>
      <w:pPr>
        <w:spacing w:after="60" w:line="312"/>
        <w:ind w:firstLine="480"/>
        <w:jc w:val="both"/>
      </w:pPr>
      <w:r>
        <w:rPr>
          <w:rFonts w:ascii="Times New Roman" w:eastAsia="SimSun"/>
          <w:color w:val="000000"/>
          <w:sz w:val="24"/>
          <w:szCs w:val="24"/>
        </w:rPr>
        <w:t xml:space="preserve">顺序表与链表的对比是永恒考点：存取方式（随机 O(1) vs 顺序 O(n)）、插入删除代价（移动元素 vs 修改指针）、存储密度、缓存友好性。必须熟练手写的基本操作：单链表头插尾插、按序号与按值查找、插入删除的指针修改顺序（先连后断）；双链表与循环链表的判空判满条件。</w:t>
      </w:r>
    </w:p>
    <w:p>
      <w:pPr>
        <w:pStyle w:val="ListParagraph"/>
        <w:numPr>
          <w:ilvl w:val="0"/>
          <w:numId w:val="1"/>
        </w:numPr>
        <w:spacing w:after="40" w:line="312"/>
        <w:jc w:val="both"/>
      </w:pPr>
      <w:r>
        <w:rPr>
          <w:rFonts w:ascii="Times New Roman" w:eastAsia="SimSun"/>
          <w:color w:val="000000"/>
          <w:sz w:val="24"/>
          <w:szCs w:val="24"/>
        </w:rPr>
        <w:t xml:space="preserve">高频算法题：原地逆置（顺序表双指针、链表头插法）、删除重复元素、合并有序表、找中间结点（快慢指针）、判断链表有环。</w:t>
      </w:r>
    </w:p>
    <w:p>
      <w:pPr>
        <w:pStyle w:val="ListParagraph"/>
        <w:numPr>
          <w:ilvl w:val="0"/>
          <w:numId w:val="1"/>
        </w:numPr>
        <w:spacing w:after="40" w:line="312"/>
        <w:jc w:val="both"/>
      </w:pPr>
      <w:r>
        <w:rPr>
          <w:rFonts w:ascii="Times New Roman" w:eastAsia="SimSun"/>
          <w:color w:val="000000"/>
          <w:sz w:val="24"/>
          <w:szCs w:val="24"/>
        </w:rPr>
        <w:t xml:space="preserve">易错点：带头结点与不带头结点的判空条件（L-&gt;next==NULL vs L==NULL）；顺序表位序与下标差 1。</w:t>
      </w:r>
    </w:p>
    <w:p>
      <w:pPr>
        <w:pStyle w:val="Heading2"/>
        <w:spacing w:after="140" w:before="320" w:line="360" w:lineRule="atLeast"/>
      </w:pPr>
      <w:bookmarkStart w:id="100019" w:name="_Toc100019"/>
      <w:r>
        <w:rPr>
          <w:rFonts w:ascii="Times New Roman" w:eastAsia="SimHei"/>
          <w:b/>
          <w:bCs/>
          <w:color w:val="A05A32"/>
          <w:sz w:val="28"/>
          <w:szCs w:val="28"/>
        </w:rPr>
        <w:t xml:space="preserve">3.3　栈、队列与数组</w:t>
      </w:r>
      <w:bookmarkEnd w:id="100019"/>
    </w:p>
    <w:p>
      <w:pPr>
        <w:spacing w:after="60" w:line="312"/>
        <w:ind w:firstLine="480"/>
        <w:jc w:val="both"/>
      </w:pPr>
      <w:r>
        <w:rPr>
          <w:rFonts w:ascii="Times New Roman" w:eastAsia="SimSun"/>
          <w:color w:val="000000"/>
          <w:sz w:val="24"/>
          <w:szCs w:val="24"/>
        </w:rPr>
        <w:t xml:space="preserve">栈的考点：进出栈序列合法性（n 个元素出栈序列数为卡特兰数 1/(n+1)·C(2n,n)）、共享栈栈顶指针、表达式求值（中缀转后缀）与递归栈的关系。队列的考点：循环队列判满判空（牺牲一个单元：队满条件 (rear+1)%MaxSize==front；或设 size 变量）、双端队列输出序列合法性、队列在层序遍历与缓冲区中的应用。数组考点：特殊矩阵压缩存储的下标计算（对称三角矩阵按行/列优先的元素地址公式）、稀疏矩阵三元组与十字链表。</w:t>
      </w:r>
    </w:p>
    <w:p>
      <w:pPr>
        <w:pBdr>
          <w:left w:val="single" w:color="B4653A" w:sz="16" w:space="6"/>
        </w:pBdr>
        <w:shd w:fill="F8F0EB" w:val="clear"/>
        <w:spacing w:after="120" w:before="120" w:line="312"/>
        <w:ind w:left="200" w:right="120"/>
        <w:jc w:val="both"/>
      </w:pPr>
      <w:r>
        <w:rPr>
          <w:rFonts w:ascii="Times New Roman" w:eastAsia="SimHei"/>
          <w:b/>
          <w:bCs/>
          <w:color w:val="B4653A"/>
          <w:sz w:val="22"/>
          <w:szCs w:val="22"/>
        </w:rPr>
        <w:t xml:space="preserve">【考点】</w:t>
      </w:r>
      <w:r>
        <w:rPr>
          <w:rFonts w:ascii="Times New Roman" w:eastAsia="SimSun"/>
          <w:color w:val="000000"/>
          <w:sz w:val="22"/>
          <w:szCs w:val="22"/>
        </w:rPr>
        <w:t xml:space="preserve">地址计算题模板：一维数组 A[i] 地址 = 首地址 + i×元素长度；对称矩阵 a_ij（i≥j）按行存储在 SA[k]，k = i(i+1)/2 + j（下标从 0 计）。先写公式再代数，注意题目给的下标起点。</w:t>
      </w:r>
    </w:p>
    <w:p>
      <w:pPr>
        <w:pStyle w:val="Heading2"/>
        <w:spacing w:after="140" w:before="320" w:line="360" w:lineRule="atLeast"/>
      </w:pPr>
      <w:bookmarkStart w:id="100020" w:name="_Toc100020"/>
      <w:r>
        <w:rPr>
          <w:rFonts w:ascii="Times New Roman" w:eastAsia="SimHei"/>
          <w:b/>
          <w:bCs/>
          <w:color w:val="A05A32"/>
          <w:sz w:val="28"/>
          <w:szCs w:val="28"/>
        </w:rPr>
        <w:t xml:space="preserve">3.4　树与二叉树</w:t>
      </w:r>
      <w:bookmarkEnd w:id="100020"/>
    </w:p>
    <w:p>
      <w:pPr>
        <w:spacing w:after="60" w:line="312"/>
        <w:ind w:firstLine="480"/>
        <w:jc w:val="both"/>
      </w:pPr>
      <w:r>
        <w:rPr>
          <w:rFonts w:ascii="Times New Roman" w:eastAsia="SimSun"/>
          <w:color w:val="000000"/>
          <w:sz w:val="24"/>
          <w:szCs w:val="24"/>
        </w:rPr>
        <w:t xml:space="preserve">二叉树性质组（选择题题源）：叶子数 n0 = 度为 2 的结点数 n2 + 1；第 i 层最多 2^(i−1) 结点；n 结点完全二叉树高度 ⌈log₂(n+1)⌉；完全二叉树顺序存储中结点 i 的孩子为 2i、2i+1。遍历是核心：先序、中序、后序的递归与非递归实现，层序用队列；由中序+先序（或后序）唯一确定二叉树——综合题常给两个序列要求画树或写第三种序列。</w:t>
      </w:r>
    </w:p>
    <w:p>
      <w:pPr>
        <w:pStyle w:val="ListParagraph"/>
        <w:numPr>
          <w:ilvl w:val="0"/>
          <w:numId w:val="1"/>
        </w:numPr>
        <w:spacing w:after="40" w:line="312"/>
        <w:jc w:val="both"/>
      </w:pPr>
      <w:r>
        <w:rPr>
          <w:rFonts w:ascii="Times New Roman" w:eastAsia="SimSun"/>
          <w:color w:val="000000"/>
          <w:sz w:val="24"/>
          <w:szCs w:val="24"/>
        </w:rPr>
        <w:t xml:space="preserve">线索二叉树：利用空指针存前驱后继，区分 ltag/rtag 含义。</w:t>
      </w:r>
    </w:p>
    <w:p>
      <w:pPr>
        <w:pStyle w:val="ListParagraph"/>
        <w:numPr>
          <w:ilvl w:val="0"/>
          <w:numId w:val="1"/>
        </w:numPr>
        <w:spacing w:after="40" w:line="312"/>
        <w:jc w:val="both"/>
      </w:pPr>
      <w:r>
        <w:rPr>
          <w:rFonts w:ascii="Times New Roman" w:eastAsia="SimSun"/>
          <w:color w:val="000000"/>
          <w:sz w:val="24"/>
          <w:szCs w:val="24"/>
        </w:rPr>
        <w:t xml:space="preserve">树与二叉树转换：孩子-兄弟表示法（左孩子右兄弟）；森林与二叉树互转。</w:t>
      </w:r>
    </w:p>
    <w:p>
      <w:pPr>
        <w:pStyle w:val="ListParagraph"/>
        <w:numPr>
          <w:ilvl w:val="0"/>
          <w:numId w:val="1"/>
        </w:numPr>
        <w:spacing w:after="40" w:line="312"/>
        <w:jc w:val="both"/>
      </w:pPr>
      <w:r>
        <w:rPr>
          <w:rFonts w:ascii="Times New Roman" w:eastAsia="SimSun"/>
          <w:color w:val="000000"/>
          <w:sz w:val="24"/>
          <w:szCs w:val="24"/>
        </w:rPr>
        <w:t xml:space="preserve">哈夫曼树：构造过程（每次取最小两个合并）、哈夫曼编码前缀性质、WPL = ∑权值×路径长 必考计算。</w:t>
      </w:r>
    </w:p>
    <w:p>
      <w:pPr>
        <w:pStyle w:val="ListParagraph"/>
        <w:numPr>
          <w:ilvl w:val="0"/>
          <w:numId w:val="1"/>
        </w:numPr>
        <w:spacing w:after="40" w:line="312"/>
        <w:jc w:val="both"/>
      </w:pPr>
      <w:r>
        <w:rPr>
          <w:rFonts w:ascii="Times New Roman" w:eastAsia="SimSun"/>
          <w:color w:val="000000"/>
          <w:sz w:val="24"/>
          <w:szCs w:val="24"/>
        </w:rPr>
        <w:t xml:space="preserve">并查集：union-find 的树形实现、按秩合并与路径压缩，判断连通分量个数。</w:t>
      </w:r>
    </w:p>
    <w:p>
      <w:pPr>
        <w:pBdr>
          <w:left w:val="single" w:color="B4653A" w:sz="16" w:space="6"/>
        </w:pBdr>
        <w:shd w:fill="F8F0EB" w:val="clear"/>
        <w:spacing w:after="120" w:before="120" w:line="312"/>
        <w:ind w:left="200" w:right="120"/>
        <w:jc w:val="both"/>
      </w:pPr>
      <w:r>
        <w:rPr>
          <w:rFonts w:ascii="Times New Roman" w:eastAsia="SimHei"/>
          <w:b/>
          <w:bCs/>
          <w:color w:val="B4653A"/>
          <w:sz w:val="22"/>
          <w:szCs w:val="22"/>
        </w:rPr>
        <w:t xml:space="preserve">【考点】</w:t>
      </w:r>
      <w:r>
        <w:rPr>
          <w:rFonts w:ascii="Times New Roman" w:eastAsia="SimSun"/>
          <w:color w:val="000000"/>
          <w:sz w:val="22"/>
          <w:szCs w:val="22"/>
        </w:rPr>
        <w:t xml:space="preserve">WPL 计算题模板：将每个叶子的权值乘以其到根的路径长度（边数）再求和；选择题中“带权路径长度最小的二叉树是哈夫曼树”“哈夫曼树没有度为 1 的结点”是标准结论。</w:t>
      </w:r>
    </w:p>
    <w:p>
      <w:pPr>
        <w:pStyle w:val="Heading2"/>
        <w:spacing w:after="140" w:before="320" w:line="360" w:lineRule="atLeast"/>
      </w:pPr>
      <w:bookmarkStart w:id="100021" w:name="_Toc100021"/>
      <w:r>
        <w:rPr>
          <w:rFonts w:ascii="Times New Roman" w:eastAsia="SimHei"/>
          <w:b/>
          <w:bCs/>
          <w:color w:val="A05A32"/>
          <w:sz w:val="28"/>
          <w:szCs w:val="28"/>
        </w:rPr>
        <w:t xml:space="preserve">3.5　图</w:t>
      </w:r>
      <w:bookmarkEnd w:id="100021"/>
    </w:p>
    <w:p>
      <w:pPr>
        <w:spacing w:after="60" w:line="312"/>
        <w:ind w:firstLine="480"/>
        <w:jc w:val="both"/>
      </w:pPr>
      <w:r>
        <w:rPr>
          <w:rFonts w:ascii="Times New Roman" w:eastAsia="SimSun"/>
          <w:color w:val="000000"/>
          <w:sz w:val="24"/>
          <w:szCs w:val="24"/>
        </w:rPr>
        <w:t xml:space="preserve">图的 408 大题重灾区。存储结构：邻接矩阵（无向图对称、度按行列数）与邻接表（度需遍历、有向图区分出度入度），空间复杂度对比。遍历：DFS 用栈/递归、BFS 用队列，BFS 可求单源最短路径（无权图），连通分量的求解。四大算法必须能手算全过程：</w:t>
      </w:r>
    </w:p>
    <w:p>
      <w:pPr>
        <w:keepNext/>
        <w:spacing w:after="80" w:before="200" w:line="312"/>
        <w:jc w:val="center"/>
      </w:pPr>
      <w:r>
        <w:rPr>
          <w:rFonts w:ascii="Times New Roman" w:eastAsia="SimHei"/>
          <w:b/>
          <w:bCs/>
          <w:color w:val="1A2330"/>
          <w:sz w:val="21"/>
          <w:szCs w:val="21"/>
        </w:rPr>
        <w:t xml:space="preserve">表3-1　图算法手算要点</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2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算法</w:t>
            </w:r>
          </w:p>
        </w:tc>
        <w:tc>
          <w:tcPr>
            <w:tcW w:type="pct" w:w="24%"/>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解决的问题</w:t>
            </w:r>
          </w:p>
        </w:tc>
        <w:tc>
          <w:tcPr>
            <w:tcW w:type="pct" w:w="56%"/>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手算步骤与易错点</w:t>
            </w:r>
          </w:p>
        </w:tc>
      </w:tr>
      <w:tr>
        <w:trPr>
          <w:cantSplit/>
        </w:trPr>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Prim</w:t>
            </w:r>
          </w:p>
        </w:tc>
        <w:tc>
          <w:tcPr>
            <w:tcW w:type="pct" w:w="24%"/>
            <w:tcMar>
              <w:top w:type="dxa" w:w="60"/>
              <w:left w:type="dxa" w:w="120"/>
              <w:bottom w:type="dxa" w:w="60"/>
              <w:right w:type="dxa" w:w="120"/>
            </w:tcMar>
          </w:tcPr>
          <w:p>
            <w:pPr>
              <w:spacing w:line="312"/>
              <w:jc w:val="both"/>
            </w:pPr>
            <w:r>
              <w:rPr>
                <w:rFonts w:ascii="Times New Roman" w:eastAsia="SimSun"/>
                <w:color w:val="000000"/>
                <w:sz w:val="21"/>
                <w:szCs w:val="21"/>
              </w:rPr>
              <w:t xml:space="preserve">最小生成树</w:t>
            </w:r>
          </w:p>
        </w:tc>
        <w:tc>
          <w:tcPr>
            <w:tcW w:type="pct" w:w="56%"/>
            <w:tcMar>
              <w:top w:type="dxa" w:w="60"/>
              <w:left w:type="dxa" w:w="120"/>
              <w:bottom w:type="dxa" w:w="60"/>
              <w:right w:type="dxa" w:w="120"/>
            </w:tcMar>
          </w:tcPr>
          <w:p>
            <w:pPr>
              <w:spacing w:line="312"/>
              <w:jc w:val="both"/>
            </w:pPr>
            <w:r>
              <w:rPr>
                <w:rFonts w:ascii="Times New Roman" w:eastAsia="SimSun"/>
                <w:color w:val="000000"/>
                <w:sz w:val="21"/>
                <w:szCs w:val="21"/>
              </w:rPr>
              <w:t xml:space="preserve">从顶点出发每次选横切边权最小；适合稠密图 O(n²)</w:t>
            </w:r>
          </w:p>
        </w:tc>
      </w:tr>
      <w:tr>
        <w:trPr>
          <w:cantSplit/>
        </w:trPr>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Kruskal</w:t>
            </w:r>
          </w:p>
        </w:tc>
        <w:tc>
          <w:tcPr>
            <w:tcW w:type="pct" w:w="2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最小生成树</w:t>
            </w:r>
          </w:p>
        </w:tc>
        <w:tc>
          <w:tcPr>
            <w:tcW w:type="pct" w:w="5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边权排序依次加边并判环（并查集）；适合稀疏图 O(eloge)</w:t>
            </w:r>
          </w:p>
        </w:tc>
      </w:tr>
      <w:tr>
        <w:trPr>
          <w:cantSplit/>
        </w:trPr>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Dijkstra</w:t>
            </w:r>
          </w:p>
        </w:tc>
        <w:tc>
          <w:tcPr>
            <w:tcW w:type="pct" w:w="24%"/>
            <w:tcMar>
              <w:top w:type="dxa" w:w="60"/>
              <w:left w:type="dxa" w:w="120"/>
              <w:bottom w:type="dxa" w:w="60"/>
              <w:right w:type="dxa" w:w="120"/>
            </w:tcMar>
          </w:tcPr>
          <w:p>
            <w:pPr>
              <w:spacing w:line="312"/>
              <w:jc w:val="both"/>
            </w:pPr>
            <w:r>
              <w:rPr>
                <w:rFonts w:ascii="Times New Roman" w:eastAsia="SimSun"/>
                <w:color w:val="000000"/>
                <w:sz w:val="21"/>
                <w:szCs w:val="21"/>
              </w:rPr>
              <w:t xml:space="preserve">单源最短路（无负权）</w:t>
            </w:r>
          </w:p>
        </w:tc>
        <w:tc>
          <w:tcPr>
            <w:tcW w:type="pct" w:w="56%"/>
            <w:tcMar>
              <w:top w:type="dxa" w:w="60"/>
              <w:left w:type="dxa" w:w="120"/>
              <w:bottom w:type="dxa" w:w="60"/>
              <w:right w:type="dxa" w:w="120"/>
            </w:tcMar>
          </w:tcPr>
          <w:p>
            <w:pPr>
              <w:spacing w:line="312"/>
              <w:jc w:val="both"/>
            </w:pPr>
            <w:r>
              <w:rPr>
                <w:rFonts w:ascii="Times New Roman" w:eastAsia="SimSun"/>
                <w:color w:val="000000"/>
                <w:sz w:val="21"/>
                <w:szCs w:val="21"/>
              </w:rPr>
              <w:t xml:space="preserve">每轮确定一个最近顶点并松弛；注意 dist 数组逐轮更新</w:t>
            </w:r>
          </w:p>
        </w:tc>
      </w:tr>
      <w:tr>
        <w:trPr>
          <w:cantSplit/>
        </w:trPr>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Floyd</w:t>
            </w:r>
          </w:p>
        </w:tc>
        <w:tc>
          <w:tcPr>
            <w:tcW w:type="pct" w:w="2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多源最短路</w:t>
            </w:r>
          </w:p>
        </w:tc>
        <w:tc>
          <w:tcPr>
            <w:tcW w:type="pct" w:w="5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三重循环逐步加入中转点；可处理负权边但不能有负环</w:t>
            </w:r>
          </w:p>
        </w:tc>
      </w:tr>
      <w:tr>
        <w:trPr>
          <w:cantSplit/>
        </w:trPr>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拓扑排序</w:t>
            </w:r>
          </w:p>
        </w:tc>
        <w:tc>
          <w:tcPr>
            <w:tcW w:type="pct" w:w="24%"/>
            <w:tcMar>
              <w:top w:type="dxa" w:w="60"/>
              <w:left w:type="dxa" w:w="120"/>
              <w:bottom w:type="dxa" w:w="60"/>
              <w:right w:type="dxa" w:w="120"/>
            </w:tcMar>
          </w:tcPr>
          <w:p>
            <w:pPr>
              <w:spacing w:line="312"/>
              <w:jc w:val="both"/>
            </w:pPr>
            <w:r>
              <w:rPr>
                <w:rFonts w:ascii="Times New Roman" w:eastAsia="SimSun"/>
                <w:color w:val="000000"/>
                <w:sz w:val="21"/>
                <w:szCs w:val="21"/>
              </w:rPr>
              <w:t xml:space="preserve">AOV 网排序</w:t>
            </w:r>
          </w:p>
        </w:tc>
        <w:tc>
          <w:tcPr>
            <w:tcW w:type="pct" w:w="56%"/>
            <w:tcMar>
              <w:top w:type="dxa" w:w="60"/>
              <w:left w:type="dxa" w:w="120"/>
              <w:bottom w:type="dxa" w:w="60"/>
              <w:right w:type="dxa" w:w="120"/>
            </w:tcMar>
          </w:tcPr>
          <w:p>
            <w:pPr>
              <w:spacing w:line="312"/>
              <w:jc w:val="both"/>
            </w:pPr>
            <w:r>
              <w:rPr>
                <w:rFonts w:ascii="Times New Roman" w:eastAsia="SimSun"/>
                <w:color w:val="000000"/>
                <w:sz w:val="21"/>
                <w:szCs w:val="21"/>
              </w:rPr>
              <w:t xml:space="preserve">每次输出入度 0 顶点；唯一性≠唯一路径；逆拓扑用 DFS</w:t>
            </w:r>
          </w:p>
        </w:tc>
      </w:tr>
      <w:tr>
        <w:trPr>
          <w:cantSplit/>
        </w:trPr>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关键路径</w:t>
            </w:r>
          </w:p>
        </w:tc>
        <w:tc>
          <w:tcPr>
            <w:tcW w:type="pct" w:w="2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AOE 网工期</w:t>
            </w:r>
          </w:p>
        </w:tc>
        <w:tc>
          <w:tcPr>
            <w:tcW w:type="pct" w:w="5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事件最早/最迟时刻→活动余量；余量为 0 的活动构成关键路径</w:t>
            </w:r>
          </w:p>
        </w:tc>
      </w:tr>
    </w:tbl>
    <w:p>
      <w:pPr>
        <w:spacing w:after="120"/>
      </w:pPr>
    </w:p>
    <w:p>
      <w:pPr>
        <w:pBdr>
          <w:left w:val="single" w:color="B4653A" w:sz="16" w:space="6"/>
        </w:pBdr>
        <w:shd w:fill="F8F0EB" w:val="clear"/>
        <w:spacing w:after="120" w:before="120" w:line="312"/>
        <w:ind w:left="200" w:right="120"/>
        <w:jc w:val="both"/>
      </w:pPr>
      <w:r>
        <w:rPr>
          <w:rFonts w:ascii="Times New Roman" w:eastAsia="SimHei"/>
          <w:b/>
          <w:bCs/>
          <w:color w:val="B4653A"/>
          <w:sz w:val="22"/>
          <w:szCs w:val="22"/>
        </w:rPr>
        <w:t xml:space="preserve">【考点】</w:t>
      </w:r>
      <w:r>
        <w:rPr>
          <w:rFonts w:ascii="Times New Roman" w:eastAsia="SimSun"/>
          <w:color w:val="000000"/>
          <w:sz w:val="22"/>
          <w:szCs w:val="22"/>
        </w:rPr>
        <w:t xml:space="preserve">关键路径计算题与第五章 PERT 图同源：先正向求最早时刻、反向求最迟时刻，机动时间为零即关键活动。缩短短路工期只有缩短关键活动才有效，且要注意关键路径可能转移。</w:t>
      </w:r>
    </w:p>
    <w:p>
      <w:pPr>
        <w:pStyle w:val="Heading2"/>
        <w:spacing w:after="140" w:before="320" w:line="360" w:lineRule="atLeast"/>
      </w:pPr>
      <w:bookmarkStart w:id="100022" w:name="_Toc100022"/>
      <w:r>
        <w:rPr>
          <w:rFonts w:ascii="Times New Roman" w:eastAsia="SimHei"/>
          <w:b/>
          <w:bCs/>
          <w:color w:val="A05A32"/>
          <w:sz w:val="28"/>
          <w:szCs w:val="28"/>
        </w:rPr>
        <w:t xml:space="preserve">3.6　查找</w:t>
      </w:r>
      <w:bookmarkEnd w:id="100022"/>
    </w:p>
    <w:p>
      <w:pPr>
        <w:spacing w:after="60" w:line="312"/>
        <w:ind w:firstLine="480"/>
        <w:jc w:val="both"/>
      </w:pPr>
      <w:r>
        <w:rPr>
          <w:rFonts w:ascii="Times New Roman" w:eastAsia="SimSun"/>
          <w:color w:val="000000"/>
          <w:sz w:val="24"/>
          <w:szCs w:val="24"/>
        </w:rPr>
        <w:t xml:space="preserve">顺序与折半查找：折半查找判定树、最多比较次数 ⌈log₂(n+1)⌉、平均查找长度 ASL 的计算（成功与失败）。树形查找：二叉排序树（中序有序）的插入删除；平衡二叉树 AVL 的四种旋转（LL 右旋、RR 左旋、LR、RL 先后旋转）与平衡因子计算——手算旋转是大题常客；B 树与 B+ 树的性质（阶数、关键字数上下限、分裂合并）与两者差异。散列查找：散列函数构造（除留余数）、冲突处理（线性探测、平方探测、链地址）下的 ASL 计算，装填因子定义。</w:t>
      </w:r>
    </w:p>
    <w:p>
      <w:pPr>
        <w:pBdr>
          <w:left w:val="single" w:color="B4653A" w:sz="16" w:space="6"/>
        </w:pBdr>
        <w:shd w:fill="F8F0EB" w:val="clear"/>
        <w:spacing w:after="120" w:before="120" w:line="312"/>
        <w:ind w:left="200" w:right="120"/>
        <w:jc w:val="both"/>
      </w:pPr>
      <w:r>
        <w:rPr>
          <w:rFonts w:ascii="Times New Roman" w:eastAsia="SimHei"/>
          <w:b/>
          <w:bCs/>
          <w:color w:val="B4653A"/>
          <w:sz w:val="22"/>
          <w:szCs w:val="22"/>
        </w:rPr>
        <w:t xml:space="preserve">【例题】</w:t>
      </w:r>
      <w:r>
        <w:rPr>
          <w:rFonts w:ascii="Times New Roman" w:eastAsia="SimSun"/>
          <w:color w:val="000000"/>
          <w:sz w:val="22"/>
          <w:szCs w:val="22"/>
        </w:rPr>
        <w:t xml:space="preserve">关键字序列 {50, 30, 70, 20, 40} 依次插入空 BST，再插入 60，求查找 60 的比较次数。</w:t>
      </w:r>
    </w:p>
    <w:p>
      <w:pPr>
        <w:spacing w:after="60" w:line="312"/>
        <w:ind w:firstLine="480"/>
        <w:jc w:val="both"/>
      </w:pPr>
      <w:r>
        <w:rPr>
          <w:rFonts w:ascii="Times New Roman" w:eastAsia="SimSun"/>
          <w:color w:val="000000"/>
          <w:sz w:val="24"/>
          <w:szCs w:val="24"/>
        </w:rPr>
        <w:t xml:space="preserve">解：50（1 次）→70（2 次）→60（3 次），比较 3 次。若继续插入 60 后树不平衡，还需检查 70→50 路径的平衡因子并判断旋转类型——考试常将插入与 AVL 调整串成一题。</w:t>
      </w:r>
    </w:p>
    <w:p>
      <w:pPr>
        <w:pStyle w:val="Heading2"/>
        <w:spacing w:after="140" w:before="320" w:line="360" w:lineRule="atLeast"/>
      </w:pPr>
      <w:bookmarkStart w:id="100023" w:name="_Toc100023"/>
      <w:r>
        <w:rPr>
          <w:rFonts w:ascii="Times New Roman" w:eastAsia="SimHei"/>
          <w:b/>
          <w:bCs/>
          <w:color w:val="A05A32"/>
          <w:sz w:val="28"/>
          <w:szCs w:val="28"/>
        </w:rPr>
        <w:t xml:space="preserve">3.7　排序</w:t>
      </w:r>
      <w:bookmarkEnd w:id="100023"/>
    </w:p>
    <w:p>
      <w:pPr>
        <w:keepNext/>
        <w:spacing w:after="80" w:before="200" w:line="312"/>
        <w:jc w:val="center"/>
      </w:pPr>
      <w:r>
        <w:rPr>
          <w:rFonts w:ascii="Times New Roman" w:eastAsia="SimHei"/>
          <w:b/>
          <w:bCs/>
          <w:color w:val="1A2330"/>
          <w:sz w:val="21"/>
          <w:szCs w:val="21"/>
        </w:rPr>
        <w:t xml:space="preserve">表3-2　排序算法综合对比（必背）</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gridCol w:w="100"/>
        <w:gridCol w:w="100"/>
      </w:tblGrid>
      <w:tr>
        <w:trPr>
          <w:cantSplit/>
          <w:tblHeader/>
        </w:trPr>
        <w:tc>
          <w:tcPr>
            <w:tcW w:type="pct" w:w="22%"/>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算法</w:t>
            </w:r>
          </w:p>
        </w:tc>
        <w:tc>
          <w:tcPr>
            <w:tcW w:type="pct" w:w="2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平均时间</w:t>
            </w:r>
          </w:p>
        </w:tc>
        <w:tc>
          <w:tcPr>
            <w:tcW w:type="pct" w:w="2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最坏时间</w:t>
            </w:r>
          </w:p>
        </w:tc>
        <w:tc>
          <w:tcPr>
            <w:tcW w:type="pct" w:w="18%"/>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空间</w:t>
            </w:r>
          </w:p>
        </w:tc>
        <w:tc>
          <w:tcPr>
            <w:tcW w:type="pct" w:w="2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稳定性</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直接插入</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O(n²)</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O(n²)</w:t>
            </w:r>
          </w:p>
        </w:tc>
        <w:tc>
          <w:tcPr>
            <w:tcW w:type="pct" w:w="18%"/>
            <w:tcMar>
              <w:top w:type="dxa" w:w="60"/>
              <w:left w:type="dxa" w:w="120"/>
              <w:bottom w:type="dxa" w:w="60"/>
              <w:right w:type="dxa" w:w="120"/>
            </w:tcMar>
          </w:tcPr>
          <w:p>
            <w:pPr>
              <w:spacing w:line="312"/>
              <w:jc w:val="both"/>
            </w:pPr>
            <w:r>
              <w:rPr>
                <w:rFonts w:ascii="Times New Roman" w:eastAsia="SimSun"/>
                <w:color w:val="000000"/>
                <w:sz w:val="21"/>
                <w:szCs w:val="21"/>
              </w:rPr>
              <w:t xml:space="preserve">O(1)</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稳定</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冒泡</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O(n²)</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O(n²)</w:t>
            </w:r>
          </w:p>
        </w:tc>
        <w:tc>
          <w:tcPr>
            <w:tcW w:type="pct" w:w="1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O(1)</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稳定</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简单选择</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O(n²)</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O(n²)</w:t>
            </w:r>
          </w:p>
        </w:tc>
        <w:tc>
          <w:tcPr>
            <w:tcW w:type="pct" w:w="18%"/>
            <w:tcMar>
              <w:top w:type="dxa" w:w="60"/>
              <w:left w:type="dxa" w:w="120"/>
              <w:bottom w:type="dxa" w:w="60"/>
              <w:right w:type="dxa" w:w="120"/>
            </w:tcMar>
          </w:tcPr>
          <w:p>
            <w:pPr>
              <w:spacing w:line="312"/>
              <w:jc w:val="both"/>
            </w:pPr>
            <w:r>
              <w:rPr>
                <w:rFonts w:ascii="Times New Roman" w:eastAsia="SimSun"/>
                <w:color w:val="000000"/>
                <w:sz w:val="21"/>
                <w:szCs w:val="21"/>
              </w:rPr>
              <w:t xml:space="preserve">O(1)</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不稳定</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希尔</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O(n^1.3)左右</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O(n²)</w:t>
            </w:r>
          </w:p>
        </w:tc>
        <w:tc>
          <w:tcPr>
            <w:tcW w:type="pct" w:w="1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O(1)</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不稳定</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快速排序</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O(nlogn)</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O(n²)（基本有序时）</w:t>
            </w:r>
          </w:p>
        </w:tc>
        <w:tc>
          <w:tcPr>
            <w:tcW w:type="pct" w:w="18%"/>
            <w:tcMar>
              <w:top w:type="dxa" w:w="60"/>
              <w:left w:type="dxa" w:w="120"/>
              <w:bottom w:type="dxa" w:w="60"/>
              <w:right w:type="dxa" w:w="120"/>
            </w:tcMar>
          </w:tcPr>
          <w:p>
            <w:pPr>
              <w:spacing w:line="312"/>
              <w:jc w:val="both"/>
            </w:pPr>
            <w:r>
              <w:rPr>
                <w:rFonts w:ascii="Times New Roman" w:eastAsia="SimSun"/>
                <w:color w:val="000000"/>
                <w:sz w:val="21"/>
                <w:szCs w:val="21"/>
              </w:rPr>
              <w:t xml:space="preserve">O(logn)栈</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不稳定</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堆排序</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O(nlogn)</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O(nlogn)</w:t>
            </w:r>
          </w:p>
        </w:tc>
        <w:tc>
          <w:tcPr>
            <w:tcW w:type="pct" w:w="1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O(1)</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不稳定</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归并排序</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O(nlogn)</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O(nlogn)</w:t>
            </w:r>
          </w:p>
        </w:tc>
        <w:tc>
          <w:tcPr>
            <w:tcW w:type="pct" w:w="18%"/>
            <w:tcMar>
              <w:top w:type="dxa" w:w="60"/>
              <w:left w:type="dxa" w:w="120"/>
              <w:bottom w:type="dxa" w:w="60"/>
              <w:right w:type="dxa" w:w="120"/>
            </w:tcMar>
          </w:tcPr>
          <w:p>
            <w:pPr>
              <w:spacing w:line="312"/>
              <w:jc w:val="both"/>
            </w:pPr>
            <w:r>
              <w:rPr>
                <w:rFonts w:ascii="Times New Roman" w:eastAsia="SimSun"/>
                <w:color w:val="000000"/>
                <w:sz w:val="21"/>
                <w:szCs w:val="21"/>
              </w:rPr>
              <w:t xml:space="preserve">O(n)</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稳定</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基数排序</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O(d(n+r))</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O(d(n+r))</w:t>
            </w:r>
          </w:p>
        </w:tc>
        <w:tc>
          <w:tcPr>
            <w:tcW w:type="pct" w:w="1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O(r)</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稳定</w:t>
            </w:r>
          </w:p>
        </w:tc>
      </w:tr>
    </w:tbl>
    <w:p>
      <w:pPr>
        <w:spacing w:after="120"/>
      </w:pPr>
    </w:p>
    <w:p>
      <w:pPr>
        <w:spacing w:after="60" w:line="312"/>
        <w:ind w:firstLine="480"/>
        <w:jc w:val="both"/>
      </w:pPr>
      <w:r>
        <w:rPr>
          <w:rFonts w:ascii="Times New Roman" w:eastAsia="SimSun"/>
          <w:color w:val="000000"/>
          <w:sz w:val="24"/>
          <w:szCs w:val="24"/>
        </w:rPr>
        <w:t xml:space="preserve">命题形式：①给部分中间过程判断是哪种排序（两两对比记忆各算法一至两趟后的形态：一趟冒泡沉底最大、一趟快速定位基准、一趟选择定首位最小、一趟归并两两有序）；②手算一趟或完整过程（快排划分、建堆与调整、归并趟数 ⌈log₂n⌉）；③性质判断（“不稳定”的四人组：选择、希尔、快速、堆——口诀“快些选堆”）。外部排序：败者树多路归并与置换选择生成初始归并段，了解即可。</w:t>
      </w:r>
    </w:p>
    <w:p>
      <w:pPr>
        <w:pStyle w:val="Heading2"/>
        <w:spacing w:after="140" w:before="320" w:line="360" w:lineRule="atLeast"/>
      </w:pPr>
      <w:bookmarkStart w:id="100024" w:name="_Toc100024"/>
      <w:r>
        <w:rPr>
          <w:rFonts w:ascii="Times New Roman" w:eastAsia="SimHei"/>
          <w:b/>
          <w:bCs/>
          <w:color w:val="A05A32"/>
          <w:sz w:val="28"/>
          <w:szCs w:val="28"/>
        </w:rPr>
        <w:t xml:space="preserve">3.8　命题规律与复习建议</w:t>
      </w:r>
      <w:bookmarkEnd w:id="100024"/>
    </w:p>
    <w:p>
      <w:pPr>
        <w:spacing w:after="60" w:line="312"/>
        <w:ind w:firstLine="480"/>
        <w:jc w:val="both"/>
      </w:pPr>
      <w:r>
        <w:rPr>
          <w:rFonts w:ascii="Times New Roman" w:eastAsia="SimSun"/>
          <w:color w:val="000000"/>
          <w:sz w:val="24"/>
          <w:szCs w:val="24"/>
        </w:rPr>
        <w:t xml:space="preserve">数据结构的 408 综合题三大出题位：图算法手算题（第五节四算法）、查找/排序过程题（AVL 旋转、快排划分、建堆）、线性表算法设计题（要求给出 C 语言描述并分析复杂度，答题模板：算法思想两行＋代码＋复杂度结论）。复习建议：手算题做成模板卡（Prim/Dijkstra 的表格法、AVL 旋转决策树、快排指针移动口诀），算法题按题型归类刷王道课后代码题 80～100 道，覆盖 90% 命题面。</w:t>
      </w:r>
    </w:p>
    <w:p>
      <w:pPr>
        <w:pStyle w:val="Heading2"/>
        <w:spacing w:after="140" w:before="320" w:line="360" w:lineRule="atLeast"/>
      </w:pPr>
      <w:bookmarkStart w:id="100025" w:name="_Toc100025"/>
      <w:r>
        <w:rPr>
          <w:rFonts w:ascii="Times New Roman" w:eastAsia="SimHei"/>
          <w:b/>
          <w:bCs/>
          <w:color w:val="A05A32"/>
          <w:sz w:val="28"/>
          <w:szCs w:val="28"/>
        </w:rPr>
        <w:t xml:space="preserve">本章小结与速记要点</w:t>
      </w:r>
      <w:bookmarkEnd w:id="100025"/>
    </w:p>
    <w:p>
      <w:pPr>
        <w:pStyle w:val="ListParagraph"/>
        <w:numPr>
          <w:ilvl w:val="0"/>
          <w:numId w:val="1"/>
        </w:numPr>
        <w:spacing w:after="40" w:line="312"/>
        <w:jc w:val="both"/>
      </w:pPr>
      <w:r>
        <w:rPr>
          <w:rFonts w:ascii="Times New Roman" w:eastAsia="SimSun"/>
          <w:color w:val="000000"/>
          <w:sz w:val="24"/>
          <w:szCs w:val="24"/>
        </w:rPr>
        <w:t xml:space="preserve">408 数据结构 45 分：选择约 22 分 + 综合约 23 分，自命题出现率最高的科目。</w:t>
      </w:r>
    </w:p>
    <w:p>
      <w:pPr>
        <w:pStyle w:val="ListParagraph"/>
        <w:numPr>
          <w:ilvl w:val="0"/>
          <w:numId w:val="1"/>
        </w:numPr>
        <w:spacing w:after="40" w:line="312"/>
        <w:jc w:val="both"/>
      </w:pPr>
      <w:r>
        <w:rPr>
          <w:rFonts w:ascii="Times New Roman" w:eastAsia="SimSun"/>
          <w:color w:val="000000"/>
          <w:sz w:val="24"/>
          <w:szCs w:val="24"/>
        </w:rPr>
        <w:t xml:space="preserve">复杂度量级与循环增长规律对应；卡特兰数管出栈序列合法性。</w:t>
      </w:r>
    </w:p>
    <w:p>
      <w:pPr>
        <w:pStyle w:val="ListParagraph"/>
        <w:numPr>
          <w:ilvl w:val="0"/>
          <w:numId w:val="1"/>
        </w:numPr>
        <w:spacing w:after="40" w:line="312"/>
        <w:jc w:val="both"/>
      </w:pPr>
      <w:r>
        <w:rPr>
          <w:rFonts w:ascii="Times New Roman" w:eastAsia="SimSun"/>
          <w:color w:val="000000"/>
          <w:sz w:val="24"/>
          <w:szCs w:val="24"/>
        </w:rPr>
        <w:t xml:space="preserve">二叉树 n0=n2+1；遍历序列互推必考；哈夫曼 WPL=∑权×路径长。</w:t>
      </w:r>
    </w:p>
    <w:p>
      <w:pPr>
        <w:pStyle w:val="ListParagraph"/>
        <w:numPr>
          <w:ilvl w:val="0"/>
          <w:numId w:val="1"/>
        </w:numPr>
        <w:spacing w:after="40" w:line="312"/>
        <w:jc w:val="both"/>
      </w:pPr>
      <w:r>
        <w:rPr>
          <w:rFonts w:ascii="Times New Roman" w:eastAsia="SimSun"/>
          <w:color w:val="000000"/>
          <w:sz w:val="24"/>
          <w:szCs w:val="24"/>
        </w:rPr>
        <w:t xml:space="preserve">图四大手算：Prim、Kruskal、Dijkstra、Floyd；拓扑与关键路径（与 PERT 同源）。</w:t>
      </w:r>
    </w:p>
    <w:p>
      <w:pPr>
        <w:pStyle w:val="ListParagraph"/>
        <w:numPr>
          <w:ilvl w:val="0"/>
          <w:numId w:val="1"/>
        </w:numPr>
        <w:spacing w:after="40" w:line="312"/>
        <w:jc w:val="both"/>
      </w:pPr>
      <w:r>
        <w:rPr>
          <w:rFonts w:ascii="Times New Roman" w:eastAsia="SimSun"/>
          <w:color w:val="000000"/>
          <w:sz w:val="24"/>
          <w:szCs w:val="24"/>
        </w:rPr>
        <w:t xml:space="preserve">查找：折半 ⌈log₂(n+1)⌉、AVL 四旋转、B/B+ 树性质、散列 ASL。</w:t>
      </w:r>
    </w:p>
    <w:p>
      <w:pPr>
        <w:pStyle w:val="ListParagraph"/>
        <w:numPr>
          <w:ilvl w:val="0"/>
          <w:numId w:val="1"/>
        </w:numPr>
        <w:spacing w:after="40" w:line="312"/>
        <w:jc w:val="both"/>
      </w:pPr>
      <w:r>
        <w:rPr>
          <w:rFonts w:ascii="Times New Roman" w:eastAsia="SimSun"/>
          <w:color w:val="000000"/>
          <w:sz w:val="24"/>
          <w:szCs w:val="24"/>
        </w:rPr>
        <w:t xml:space="preserve">排序“快些选堆”不稳定；一趟形态识别与手算过程是大题方向。</w:t>
      </w:r>
    </w:p>
    <w:p>
      <w:pPr>
        <w:pStyle w:val="Heading1"/>
        <w:pageBreakBefore/>
        <w:spacing w:after="260" w:before="200" w:line="400" w:lineRule="atLeast"/>
        <w:jc w:val="center"/>
      </w:pPr>
      <w:bookmarkStart w:id="100026" w:name="_Toc100026"/>
      <w:r>
        <w:rPr>
          <w:rFonts w:ascii="Times New Roman" w:eastAsia="SimHei"/>
          <w:b/>
          <w:bCs/>
          <w:color w:val="1A2330"/>
          <w:sz w:val="32"/>
          <w:szCs w:val="32"/>
        </w:rPr>
        <w:t xml:space="preserve">第四章　408 考点地图 · 计算机组成原理</w:t>
      </w:r>
      <w:bookmarkEnd w:id="100026"/>
    </w:p>
    <w:p>
      <w:pPr>
        <w:pStyle w:val="Heading2"/>
        <w:spacing w:after="140" w:before="320" w:line="360" w:lineRule="atLeast"/>
      </w:pPr>
      <w:bookmarkStart w:id="100027" w:name="_Toc100027"/>
      <w:r>
        <w:rPr>
          <w:rFonts w:ascii="Times New Roman" w:eastAsia="SimHei"/>
          <w:b/>
          <w:bCs/>
          <w:color w:val="A05A32"/>
          <w:sz w:val="28"/>
          <w:szCs w:val="28"/>
        </w:rPr>
        <w:t xml:space="preserve">本章导学与考点地图</w:t>
      </w:r>
      <w:bookmarkEnd w:id="100027"/>
    </w:p>
    <w:p>
      <w:pPr>
        <w:spacing w:after="60" w:line="312"/>
        <w:ind w:firstLine="480"/>
        <w:jc w:val="both"/>
      </w:pPr>
      <w:r>
        <w:rPr>
          <w:rFonts w:ascii="Times New Roman" w:eastAsia="SimSun"/>
          <w:color w:val="000000"/>
          <w:sz w:val="24"/>
          <w:szCs w:val="24"/>
        </w:rPr>
        <w:t xml:space="preserve">组成原理在 408 中占 45 分，是与数据结构并列的大分值科目，特点是“概念多 + 计算题硬”：Cache 映射、浮点表示、流水线、中断与 DMA 的计算题年年出现，概念辨析题喜欢在细节上设坑。本章给出六大模块的考点地图与计算题模板。</w:t>
      </w:r>
    </w:p>
    <w:p>
      <w:pPr>
        <w:keepNext/>
        <w:spacing w:after="60" w:before="200" w:line="312"/>
      </w:pPr>
      <w:r>
        <w:rPr>
          <w:rFonts w:ascii="Times New Roman" w:eastAsia="SimHei"/>
          <w:b/>
          <w:bCs/>
          <w:color w:val="B4653A"/>
          <w:sz w:val="24"/>
          <w:szCs w:val="24"/>
        </w:rPr>
        <w:t xml:space="preserve">考点地图</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46%"/>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考点</w:t>
            </w:r>
          </w:p>
        </w:tc>
        <w:tc>
          <w:tcPr>
            <w:tcW w:type="pct" w:w="34%"/>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常考题型</w:t>
            </w:r>
          </w:p>
        </w:tc>
        <w:tc>
          <w:tcPr>
            <w:tcW w:type="pct" w:w="2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重要度</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数据的表示与运算（补码、IEEE754）</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选择+计算</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存储系统（Cache 映射与命中率）</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综合大题</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虚拟存储器与页表</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选择+综合</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指令系统与寻址方式</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选择</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CPU 与指令流水线</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综合大题</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总线与 I/O（中断、DMA）</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选择+综合</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bl>
    <w:p>
      <w:pPr>
        <w:spacing w:after="120"/>
      </w:pPr>
    </w:p>
    <w:p>
      <w:pPr>
        <w:pStyle w:val="Heading2"/>
        <w:spacing w:after="140" w:before="320" w:line="360" w:lineRule="atLeast"/>
      </w:pPr>
      <w:bookmarkStart w:id="100028" w:name="_Toc100028"/>
      <w:r>
        <w:rPr>
          <w:rFonts w:ascii="Times New Roman" w:eastAsia="SimHei"/>
          <w:b/>
          <w:bCs/>
          <w:color w:val="A05A32"/>
          <w:sz w:val="28"/>
          <w:szCs w:val="28"/>
        </w:rPr>
        <w:t xml:space="preserve">4.1　数据的表示与运算</w:t>
      </w:r>
      <w:bookmarkEnd w:id="100028"/>
    </w:p>
    <w:p>
      <w:pPr>
        <w:spacing w:after="60" w:line="312"/>
        <w:ind w:firstLine="480"/>
        <w:jc w:val="both"/>
      </w:pPr>
      <w:r>
        <w:rPr>
          <w:rFonts w:ascii="Times New Roman" w:eastAsia="SimSun"/>
          <w:color w:val="000000"/>
          <w:sz w:val="24"/>
          <w:szCs w:val="24"/>
        </w:rPr>
        <w:t xml:space="preserve">定点表示：原码、反码、补码、移码的互换与表示范围（8 位补码范围 −128～+127，比原码多表示一个负数）；补码加减运算与溢出判断（双符号位/进位异或法）；加减交替法原码补码乘除了解流程即可。浮点表示的重中之重是 IEEE754：单精度 1 位符号 + 8 位阶码（移码 127）+ 23 位尾数（隐含 1），双精度阶码偏置 1023；给定十六进制机器码求真值、或反向编码，是大题与小题的通用题型。</w:t>
      </w:r>
    </w:p>
    <w:p>
      <w:pPr>
        <w:pStyle w:val="ListParagraph"/>
        <w:numPr>
          <w:ilvl w:val="0"/>
          <w:numId w:val="1"/>
        </w:numPr>
        <w:spacing w:after="40" w:line="312"/>
        <w:jc w:val="both"/>
      </w:pPr>
      <w:r>
        <w:rPr>
          <w:rFonts w:ascii="Times New Roman" w:eastAsia="SimSun"/>
          <w:color w:val="000000"/>
          <w:sz w:val="24"/>
          <w:szCs w:val="24"/>
        </w:rPr>
        <w:t xml:space="preserve">对阶—尾数运算—规格化—舍入 的浮点四则流程：对阶向大阶看齐，右规一次阶码加 1。</w:t>
      </w:r>
    </w:p>
    <w:p>
      <w:pPr>
        <w:pStyle w:val="ListParagraph"/>
        <w:numPr>
          <w:ilvl w:val="0"/>
          <w:numId w:val="1"/>
        </w:numPr>
        <w:spacing w:after="40" w:line="312"/>
        <w:jc w:val="both"/>
      </w:pPr>
      <w:r>
        <w:rPr>
          <w:rFonts w:ascii="Times New Roman" w:eastAsia="SimSun"/>
          <w:color w:val="000000"/>
          <w:sz w:val="24"/>
          <w:szCs w:val="24"/>
        </w:rPr>
        <w:t xml:space="preserve">溢出判断：阶码上溢为溢出，下溢按机器零处理。</w:t>
      </w:r>
    </w:p>
    <w:p>
      <w:pPr>
        <w:pStyle w:val="ListParagraph"/>
        <w:numPr>
          <w:ilvl w:val="0"/>
          <w:numId w:val="1"/>
        </w:numPr>
        <w:spacing w:after="40" w:line="312"/>
        <w:jc w:val="both"/>
      </w:pPr>
      <w:r>
        <w:rPr>
          <w:rFonts w:ascii="Times New Roman" w:eastAsia="SimSun"/>
          <w:color w:val="000000"/>
          <w:sz w:val="24"/>
          <w:szCs w:val="24"/>
        </w:rPr>
        <w:t xml:space="preserve">校验码：奇偶校验只能发现奇数位错；海明码分组校验可定位 1 位错（校验位 2^k ≥ n+k+1）；CRC 循环冗余由网络章重点考。</w:t>
      </w:r>
    </w:p>
    <w:p>
      <w:pPr>
        <w:pBdr>
          <w:left w:val="single" w:color="B4653A" w:sz="16" w:space="6"/>
        </w:pBdr>
        <w:shd w:fill="F8F0EB" w:val="clear"/>
        <w:spacing w:after="120" w:before="120" w:line="312"/>
        <w:ind w:left="200" w:right="120"/>
        <w:jc w:val="both"/>
      </w:pPr>
      <w:r>
        <w:rPr>
          <w:rFonts w:ascii="Times New Roman" w:eastAsia="SimHei"/>
          <w:b/>
          <w:bCs/>
          <w:color w:val="B4653A"/>
          <w:sz w:val="22"/>
          <w:szCs w:val="22"/>
        </w:rPr>
        <w:t xml:space="preserve">【例题】</w:t>
      </w:r>
      <w:r>
        <w:rPr>
          <w:rFonts w:ascii="Times New Roman" w:eastAsia="SimSun"/>
          <w:color w:val="000000"/>
          <w:sz w:val="22"/>
          <w:szCs w:val="22"/>
        </w:rPr>
        <w:t xml:space="preserve">求 −0.75 的 IEEE754 单精度编码。</w:t>
      </w:r>
    </w:p>
    <w:p>
      <w:pPr>
        <w:spacing w:after="60" w:line="312"/>
        <w:ind w:firstLine="480"/>
        <w:jc w:val="both"/>
      </w:pPr>
      <w:r>
        <w:rPr>
          <w:rFonts w:ascii="Times New Roman" w:eastAsia="SimSun"/>
          <w:color w:val="000000"/>
          <w:sz w:val="24"/>
          <w:szCs w:val="24"/>
        </w:rPr>
        <w:t xml:space="preserve">解：−0.75 = −0.11₂ = −1.1×2⁻¹；符号 S=1；阶码 = −1+127 = 126 = 0111 1110；尾数 = 100…0（23 位）。故编码为 1 01111110 10000000000000000000000，即 0xBF400000。套路：先规格化成 1.M×2^E，再阶码=E+127。</w:t>
      </w:r>
    </w:p>
    <w:p>
      <w:pPr>
        <w:pStyle w:val="Heading2"/>
        <w:spacing w:after="140" w:before="320" w:line="360" w:lineRule="atLeast"/>
      </w:pPr>
      <w:bookmarkStart w:id="100029" w:name="_Toc100029"/>
      <w:r>
        <w:rPr>
          <w:rFonts w:ascii="Times New Roman" w:eastAsia="SimHei"/>
          <w:b/>
          <w:bCs/>
          <w:color w:val="A05A32"/>
          <w:sz w:val="28"/>
          <w:szCs w:val="28"/>
        </w:rPr>
        <w:t xml:space="preserve">4.2　存储系统</w:t>
      </w:r>
      <w:bookmarkEnd w:id="100029"/>
    </w:p>
    <w:p>
      <w:pPr>
        <w:spacing w:after="60" w:line="312"/>
        <w:ind w:firstLine="480"/>
        <w:jc w:val="both"/>
      </w:pPr>
      <w:r>
        <w:rPr>
          <w:rFonts w:ascii="Times New Roman" w:eastAsia="SimSun"/>
          <w:color w:val="000000"/>
          <w:sz w:val="24"/>
          <w:szCs w:val="24"/>
        </w:rPr>
        <w:t xml:space="preserve">存储层次金字塔：寄存器—Cache—主存—辅存，按“容量递增、速度递减、价格递减”组织。主存：SRAM（触发器、快、作 Cache）与 DRAM（电容刷新、慢、作主存）对比；存储扩展计算（给定芯片规格与地址范围求片选译码）；刷新方式（集中/异步/分散）。</w:t>
      </w:r>
    </w:p>
    <w:p>
      <w:pPr>
        <w:spacing w:after="60" w:line="312"/>
        <w:ind w:firstLine="480"/>
        <w:jc w:val="both"/>
      </w:pPr>
      <w:r>
        <w:rPr>
          <w:rFonts w:ascii="Times New Roman" w:eastAsia="SimSun"/>
          <w:color w:val="000000"/>
          <w:sz w:val="24"/>
          <w:szCs w:val="24"/>
        </w:rPr>
        <w:t xml:space="preserve">Cache 是计算题绝对核心，三种映射方式的地址划分必须背熟：</w:t>
      </w:r>
    </w:p>
    <w:p>
      <w:pPr>
        <w:keepNext/>
        <w:spacing w:after="80" w:before="200" w:line="312"/>
        <w:jc w:val="center"/>
      </w:pPr>
      <w:r>
        <w:rPr>
          <w:rFonts w:ascii="Times New Roman" w:eastAsia="SimHei"/>
          <w:b/>
          <w:bCs/>
          <w:color w:val="1A2330"/>
          <w:sz w:val="21"/>
          <w:szCs w:val="21"/>
        </w:rPr>
        <w:t xml:space="preserve">表4-1　Cache 三种映射的地址划分与命中判断</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2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映射方式</w:t>
            </w:r>
          </w:p>
        </w:tc>
        <w:tc>
          <w:tcPr>
            <w:tcW w:type="pct" w:w="4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主存地址划分</w:t>
            </w:r>
          </w:p>
        </w:tc>
        <w:tc>
          <w:tcPr>
            <w:tcW w:type="pct" w:w="4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命中判断要点</w:t>
            </w:r>
          </w:p>
        </w:tc>
      </w:tr>
      <w:tr>
        <w:trPr>
          <w:cantSplit/>
        </w:trPr>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直接映射</w:t>
            </w:r>
          </w:p>
        </w:tc>
        <w:tc>
          <w:tcPr>
            <w:tcW w:type="pct" w:w="40%"/>
            <w:tcMar>
              <w:top w:type="dxa" w:w="60"/>
              <w:left w:type="dxa" w:w="120"/>
              <w:bottom w:type="dxa" w:w="60"/>
              <w:right w:type="dxa" w:w="120"/>
            </w:tcMar>
          </w:tcPr>
          <w:p>
            <w:pPr>
              <w:spacing w:line="312"/>
              <w:jc w:val="both"/>
            </w:pPr>
            <w:r>
              <w:rPr>
                <w:rFonts w:ascii="Times New Roman" w:eastAsia="SimSun"/>
                <w:color w:val="000000"/>
                <w:sz w:val="21"/>
                <w:szCs w:val="21"/>
              </w:rPr>
              <w:t xml:space="preserve">标记 | Cache 行号 | 块内地址</w:t>
            </w:r>
          </w:p>
        </w:tc>
        <w:tc>
          <w:tcPr>
            <w:tcW w:type="pct" w:w="40%"/>
            <w:tcMar>
              <w:top w:type="dxa" w:w="60"/>
              <w:left w:type="dxa" w:w="120"/>
              <w:bottom w:type="dxa" w:w="60"/>
              <w:right w:type="dxa" w:w="120"/>
            </w:tcMar>
          </w:tcPr>
          <w:p>
            <w:pPr>
              <w:spacing w:line="312"/>
              <w:jc w:val="both"/>
            </w:pPr>
            <w:r>
              <w:rPr>
                <w:rFonts w:ascii="Times New Roman" w:eastAsia="SimSun"/>
                <w:color w:val="000000"/>
                <w:sz w:val="21"/>
                <w:szCs w:val="21"/>
              </w:rPr>
              <w:t xml:space="preserve">行号 = 主存块号 % Cache 行数；只比较一个标记</w:t>
            </w:r>
          </w:p>
        </w:tc>
      </w:tr>
      <w:tr>
        <w:trPr>
          <w:cantSplit/>
        </w:trPr>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全相联</w:t>
            </w:r>
          </w:p>
        </w:tc>
        <w:tc>
          <w:tcPr>
            <w:tcW w:type="pct" w:w="4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标记 | 块内地址</w:t>
            </w:r>
          </w:p>
        </w:tc>
        <w:tc>
          <w:tcPr>
            <w:tcW w:type="pct" w:w="4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标记最长，需比较所有行（CAM 实现）</w:t>
            </w:r>
          </w:p>
        </w:tc>
      </w:tr>
      <w:tr>
        <w:trPr>
          <w:cantSplit/>
        </w:trPr>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组相联</w:t>
            </w:r>
          </w:p>
        </w:tc>
        <w:tc>
          <w:tcPr>
            <w:tcW w:type="pct" w:w="40%"/>
            <w:tcMar>
              <w:top w:type="dxa" w:w="60"/>
              <w:left w:type="dxa" w:w="120"/>
              <w:bottom w:type="dxa" w:w="60"/>
              <w:right w:type="dxa" w:w="120"/>
            </w:tcMar>
          </w:tcPr>
          <w:p>
            <w:pPr>
              <w:spacing w:line="312"/>
              <w:jc w:val="both"/>
            </w:pPr>
            <w:r>
              <w:rPr>
                <w:rFonts w:ascii="Times New Roman" w:eastAsia="SimSun"/>
                <w:color w:val="000000"/>
                <w:sz w:val="21"/>
                <w:szCs w:val="21"/>
              </w:rPr>
              <w:t xml:space="preserve">标记 | 组号 | 块内地址</w:t>
            </w:r>
          </w:p>
        </w:tc>
        <w:tc>
          <w:tcPr>
            <w:tcW w:type="pct" w:w="40%"/>
            <w:tcMar>
              <w:top w:type="dxa" w:w="60"/>
              <w:left w:type="dxa" w:w="120"/>
              <w:bottom w:type="dxa" w:w="60"/>
              <w:right w:type="dxa" w:w="120"/>
            </w:tcMar>
          </w:tcPr>
          <w:p>
            <w:pPr>
              <w:spacing w:line="312"/>
              <w:jc w:val="both"/>
            </w:pPr>
            <w:r>
              <w:rPr>
                <w:rFonts w:ascii="Times New Roman" w:eastAsia="SimSun"/>
                <w:color w:val="000000"/>
                <w:sz w:val="21"/>
                <w:szCs w:val="21"/>
              </w:rPr>
              <w:t xml:space="preserve">组内全相联；组号 = 块号 % 组数；比较组内 2 路标记</w:t>
            </w:r>
          </w:p>
        </w:tc>
      </w:tr>
    </w:tbl>
    <w:p>
      <w:pPr>
        <w:spacing w:after="120"/>
      </w:pPr>
    </w:p>
    <w:p>
      <w:pPr>
        <w:spacing w:after="60" w:line="312"/>
        <w:ind w:firstLine="480"/>
        <w:jc w:val="both"/>
      </w:pPr>
      <w:r>
        <w:rPr>
          <w:rFonts w:ascii="Times New Roman" w:eastAsia="SimSun"/>
          <w:color w:val="000000"/>
          <w:sz w:val="24"/>
          <w:szCs w:val="24"/>
        </w:rPr>
        <w:t xml:space="preserve">命中率与平均访问时间：H = Nc/(Nc+Nm)，平均访问时间 = H×tc + (1−H)×tm（注意是否并行访问的不同口径）。替换算法 LRU（最近最少使用，计数/栈实现）、FIFO、LFU 与随机；写策略：全写法（写直达，配合写缓冲）与写回法（写回，脏位）。虚拟存储器：页式虚拟存储，虚实地址转换 = 页目录+页表两级查找，TLB 加速；缺页由操作系统处理——本知识点与第五章操作系统联动出题（给出页大小与虚实地址求物理地址）。</w:t>
      </w:r>
    </w:p>
    <w:p>
      <w:pPr>
        <w:pStyle w:val="Heading2"/>
        <w:spacing w:after="140" w:before="320" w:line="360" w:lineRule="atLeast"/>
      </w:pPr>
      <w:bookmarkStart w:id="100030" w:name="_Toc100030"/>
      <w:r>
        <w:rPr>
          <w:rFonts w:ascii="Times New Roman" w:eastAsia="SimHei"/>
          <w:b/>
          <w:bCs/>
          <w:color w:val="A05A32"/>
          <w:sz w:val="28"/>
          <w:szCs w:val="28"/>
        </w:rPr>
        <w:t xml:space="preserve">4.3　指令系统</w:t>
      </w:r>
      <w:bookmarkEnd w:id="100030"/>
    </w:p>
    <w:p>
      <w:pPr>
        <w:spacing w:after="60" w:line="312"/>
        <w:ind w:firstLine="480"/>
        <w:jc w:val="both"/>
      </w:pPr>
      <w:r>
        <w:rPr>
          <w:rFonts w:ascii="Times New Roman" w:eastAsia="SimSun"/>
          <w:color w:val="000000"/>
          <w:sz w:val="24"/>
          <w:szCs w:val="24"/>
        </w:rPr>
        <w:t xml:space="preserve">指令格式：定长与变长操作码（扩展操作码设计题：给定指令条数求操作码位数分配）；寻址方式是选择题高地——立即寻址（取指后即可得操作数，最快）、直接寻址（访存 1 次）、间接寻址（访存 2 次或以上）、寄存器寻址（不访存）、寄存器间接（1 次）、基址（面向操作系统重定位，基址寄存器内容由 OS 确定）与变址（面向用户数组遍历，变址寄存器内容由用户改变）、相对寻址（PC+offset，便于程序浮动与转移指令）。CISC 与 RISC 的对比表（指令条数、定长格式、访存指令限制、流水线友好度）也是固定选择考点。</w:t>
      </w:r>
    </w:p>
    <w:p>
      <w:pPr>
        <w:pStyle w:val="Heading2"/>
        <w:spacing w:after="140" w:before="320" w:line="360" w:lineRule="atLeast"/>
      </w:pPr>
      <w:bookmarkStart w:id="100031" w:name="_Toc100031"/>
      <w:r>
        <w:rPr>
          <w:rFonts w:ascii="Times New Roman" w:eastAsia="SimHei"/>
          <w:b/>
          <w:bCs/>
          <w:color w:val="A05A32"/>
          <w:sz w:val="28"/>
          <w:szCs w:val="28"/>
        </w:rPr>
        <w:t xml:space="preserve">4.4　中央处理器与指令流水线</w:t>
      </w:r>
      <w:bookmarkEnd w:id="100031"/>
    </w:p>
    <w:p>
      <w:pPr>
        <w:spacing w:after="60" w:line="312"/>
        <w:ind w:firstLine="480"/>
        <w:jc w:val="both"/>
      </w:pPr>
      <w:r>
        <w:rPr>
          <w:rFonts w:ascii="Times New Roman" w:eastAsia="SimSun"/>
          <w:color w:val="000000"/>
          <w:sz w:val="24"/>
          <w:szCs w:val="24"/>
        </w:rPr>
        <w:t xml:space="preserve">CPU 的功能与基本结构：用户可见寄存器（通用、PC、PSW）与用户不可见（MAR、MDR、IR、微指令寄存器）。数据通路：单总线、多总线、专用通路结构；指令执行周期取指—译码—执行—访存—写回的微操作序列分析。控制器两种设计：硬布线（组合逻辑，速度快，RISC 用）与微程序（控制存储器存放微程序，CISC 用；微指令格式水平型垂直型）。</w:t>
      </w:r>
    </w:p>
    <w:p>
      <w:pPr>
        <w:spacing w:after="60" w:line="312"/>
        <w:ind w:firstLine="480"/>
        <w:jc w:val="both"/>
      </w:pPr>
      <w:r>
        <w:rPr>
          <w:rFonts w:ascii="Times New Roman" w:eastAsia="SimSun"/>
          <w:color w:val="000000"/>
          <w:sz w:val="24"/>
          <w:szCs w:val="24"/>
        </w:rPr>
        <w:t xml:space="preserve">流水线是综合题大户：五段流水线（取指 IF、译码 ID、执行 EX、访存 MEM、写回 WB），相关计算——</w:t>
      </w:r>
    </w:p>
    <w:p>
      <w:pPr>
        <w:pStyle w:val="ListParagraph"/>
        <w:numPr>
          <w:ilvl w:val="0"/>
          <w:numId w:val="4"/>
        </w:numPr>
        <w:spacing w:after="40" w:line="312"/>
        <w:jc w:val="both"/>
      </w:pPr>
      <w:r>
        <w:rPr>
          <w:rFonts w:ascii="Times New Roman" w:eastAsia="SimSun"/>
          <w:color w:val="000000"/>
          <w:sz w:val="24"/>
          <w:szCs w:val="24"/>
        </w:rPr>
        <w:t xml:space="preserve">理想流水线执行 n 条指令总时间 = (k + n − 1)×Δt，吞吐率 = n/总时间，加速比 = 顺序时间/流水时间；</w:t>
      </w:r>
    </w:p>
    <w:p>
      <w:pPr>
        <w:pStyle w:val="ListParagraph"/>
        <w:numPr>
          <w:ilvl w:val="0"/>
          <w:numId w:val="4"/>
        </w:numPr>
        <w:spacing w:after="40" w:line="312"/>
        <w:jc w:val="both"/>
      </w:pPr>
      <w:r>
        <w:rPr>
          <w:rFonts w:ascii="Times New Roman" w:eastAsia="SimSun"/>
          <w:color w:val="000000"/>
          <w:sz w:val="24"/>
          <w:szCs w:val="24"/>
        </w:rPr>
        <w:t xml:space="preserve">结构冒险（资源冲突：访存与取指争用，解决：加存储器/暂停）、数据冒险（RAW 相关，解决：转发旁路、暂停气泡、编译调度）、控制冒险（转移指令，解决：分支预测、延迟槽）；</w:t>
      </w:r>
    </w:p>
    <w:p>
      <w:pPr>
        <w:pStyle w:val="ListParagraph"/>
        <w:numPr>
          <w:ilvl w:val="0"/>
          <w:numId w:val="4"/>
        </w:numPr>
        <w:spacing w:after="40" w:line="312"/>
        <w:jc w:val="both"/>
      </w:pPr>
      <w:r>
        <w:rPr>
          <w:rFonts w:ascii="Times New Roman" w:eastAsia="SimSun"/>
          <w:color w:val="000000"/>
          <w:sz w:val="24"/>
          <w:szCs w:val="24"/>
        </w:rPr>
        <w:t xml:space="preserve">给出指令序列与各段时延，画时空图求总周期数并插入气泡——答题先画五段时空图再算。</w:t>
      </w:r>
    </w:p>
    <w:p>
      <w:pPr>
        <w:pStyle w:val="Heading2"/>
        <w:spacing w:after="140" w:before="320" w:line="360" w:lineRule="atLeast"/>
      </w:pPr>
      <w:bookmarkStart w:id="100032" w:name="_Toc100032"/>
      <w:r>
        <w:rPr>
          <w:rFonts w:ascii="Times New Roman" w:eastAsia="SimHei"/>
          <w:b/>
          <w:bCs/>
          <w:color w:val="A05A32"/>
          <w:sz w:val="28"/>
          <w:szCs w:val="28"/>
        </w:rPr>
        <w:t xml:space="preserve">4.5　总线</w:t>
      </w:r>
      <w:bookmarkEnd w:id="100032"/>
    </w:p>
    <w:p>
      <w:pPr>
        <w:spacing w:after="60" w:line="312"/>
        <w:ind w:firstLine="480"/>
        <w:jc w:val="both"/>
      </w:pPr>
      <w:r>
        <w:rPr>
          <w:rFonts w:ascii="Times New Roman" w:eastAsia="SimSun"/>
          <w:color w:val="000000"/>
          <w:sz w:val="24"/>
          <w:szCs w:val="24"/>
        </w:rPr>
        <w:t xml:space="preserve">总线分类（数据、地址、控制）；性能指标：总线宽度（位数）、工作频率、带宽 = 宽度×频率（注意一次传输的字节数）。总线仲裁：集中式（链式查询——优先级固定离控制器近者高、对故障敏感；计数器定时查询；独立请求——速度最快线最多）与分布式仲裁。总线定时（同步——时钟统一，快但须匹配最慢设备；异步——握手应答，全互锁可靠但慢）。计算题：传输一个 32 位字所需时间与带宽计算。</w:t>
      </w:r>
    </w:p>
    <w:p>
      <w:pPr>
        <w:pStyle w:val="Heading2"/>
        <w:spacing w:after="140" w:before="320" w:line="360" w:lineRule="atLeast"/>
      </w:pPr>
      <w:bookmarkStart w:id="100033" w:name="_Toc100033"/>
      <w:r>
        <w:rPr>
          <w:rFonts w:ascii="Times New Roman" w:eastAsia="SimHei"/>
          <w:b/>
          <w:bCs/>
          <w:color w:val="A05A32"/>
          <w:sz w:val="28"/>
          <w:szCs w:val="28"/>
        </w:rPr>
        <w:t xml:space="preserve">4.6　输入输出系统</w:t>
      </w:r>
      <w:bookmarkEnd w:id="100033"/>
    </w:p>
    <w:p>
      <w:pPr>
        <w:keepNext/>
        <w:spacing w:after="80" w:before="200" w:line="312"/>
        <w:jc w:val="center"/>
      </w:pPr>
      <w:r>
        <w:rPr>
          <w:rFonts w:ascii="Times New Roman" w:eastAsia="SimHei"/>
          <w:b/>
          <w:bCs/>
          <w:color w:val="1A2330"/>
          <w:sz w:val="21"/>
          <w:szCs w:val="21"/>
        </w:rPr>
        <w:t xml:space="preserve">表4-2　三种 I/O 方式对比（综合题模板）</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gridCol w:w="100"/>
      </w:tblGrid>
      <w:tr>
        <w:trPr>
          <w:cantSplit/>
          <w:tblHeader/>
        </w:trPr>
        <w:tc>
          <w:tcPr>
            <w:tcW w:type="pct" w:w="2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方式</w:t>
            </w:r>
          </w:p>
        </w:tc>
        <w:tc>
          <w:tcPr>
            <w:tcW w:type="pct" w:w="34%"/>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CPU 干预程度</w:t>
            </w:r>
          </w:p>
        </w:tc>
        <w:tc>
          <w:tcPr>
            <w:tcW w:type="pct" w:w="24%"/>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数据流向</w:t>
            </w:r>
          </w:p>
        </w:tc>
        <w:tc>
          <w:tcPr>
            <w:tcW w:type="pct" w:w="22%"/>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适用场合</w:t>
            </w:r>
          </w:p>
        </w:tc>
      </w:tr>
      <w:tr>
        <w:trPr>
          <w:cantSplit/>
        </w:trPr>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程序查询</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全程忙等轮询</w:t>
            </w:r>
          </w:p>
        </w:tc>
        <w:tc>
          <w:tcPr>
            <w:tcW w:type="pct" w:w="24%"/>
            <w:tcMar>
              <w:top w:type="dxa" w:w="60"/>
              <w:left w:type="dxa" w:w="120"/>
              <w:bottom w:type="dxa" w:w="60"/>
              <w:right w:type="dxa" w:w="120"/>
            </w:tcMar>
          </w:tcPr>
          <w:p>
            <w:pPr>
              <w:spacing w:line="312"/>
              <w:jc w:val="both"/>
            </w:pPr>
            <w:r>
              <w:rPr>
                <w:rFonts w:ascii="Times New Roman" w:eastAsia="SimSun"/>
                <w:color w:val="000000"/>
                <w:sz w:val="21"/>
                <w:szCs w:val="21"/>
              </w:rPr>
              <w:t xml:space="preserve">CPU↔设备</w:t>
            </w:r>
          </w:p>
        </w:tc>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低速、简单场合</w:t>
            </w:r>
          </w:p>
        </w:tc>
      </w:tr>
      <w:tr>
        <w:trPr>
          <w:cantSplit/>
        </w:trPr>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程序中断</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每传一个数据中断一次</w:t>
            </w:r>
          </w:p>
        </w:tc>
        <w:tc>
          <w:tcPr>
            <w:tcW w:type="pct" w:w="2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CPU 执行中断服务程序</w:t>
            </w:r>
          </w:p>
        </w:tc>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中低速设备、事件响应</w:t>
            </w:r>
          </w:p>
        </w:tc>
      </w:tr>
      <w:tr>
        <w:trPr>
          <w:cantSplit/>
        </w:trPr>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DMA</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仅初始化与结束时介入</w:t>
            </w:r>
          </w:p>
        </w:tc>
        <w:tc>
          <w:tcPr>
            <w:tcW w:type="pct" w:w="24%"/>
            <w:tcMar>
              <w:top w:type="dxa" w:w="60"/>
              <w:left w:type="dxa" w:w="120"/>
              <w:bottom w:type="dxa" w:w="60"/>
              <w:right w:type="dxa" w:w="120"/>
            </w:tcMar>
          </w:tcPr>
          <w:p>
            <w:pPr>
              <w:spacing w:line="312"/>
              <w:jc w:val="both"/>
            </w:pPr>
            <w:r>
              <w:rPr>
                <w:rFonts w:ascii="Times New Roman" w:eastAsia="SimSun"/>
                <w:color w:val="000000"/>
                <w:sz w:val="21"/>
                <w:szCs w:val="21"/>
              </w:rPr>
              <w:t xml:space="preserve">设备↔内存直传</w:t>
            </w:r>
          </w:p>
        </w:tc>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高速块设备（磁盘）</w:t>
            </w:r>
          </w:p>
        </w:tc>
      </w:tr>
    </w:tbl>
    <w:p>
      <w:pPr>
        <w:spacing w:after="120"/>
      </w:pPr>
    </w:p>
    <w:p>
      <w:pPr>
        <w:spacing w:after="60" w:line="312"/>
        <w:ind w:firstLine="480"/>
        <w:jc w:val="both"/>
      </w:pPr>
      <w:r>
        <w:rPr>
          <w:rFonts w:ascii="Times New Roman" w:eastAsia="SimSun"/>
          <w:color w:val="000000"/>
          <w:sz w:val="24"/>
          <w:szCs w:val="24"/>
        </w:rPr>
        <w:t xml:space="preserve">中断系统考点：中断请求与判优（硬件排队器/软件查询）、中断屏蔽字设计（改变处理优先级的计算题）、中断隐指令完成的三个操作（关中断、保存断点、引出服务程序）；单重与多重中断（中断嵌套的条件：新请求优先级更高且开中断）。DMA 考点：DMA 控制器组成、三种传送方式（停止 CPU 访问、周期挪用/ stealing、交替访问）、DMA 与中断的对比（响应时机：DMA 在存取周期结束、中断在指令周期结束；DMA 只需保护现场级别的少量寄存器）。I/O 接口组成与端口编址（统一编址 vs 独立编址）为选择考点。</w:t>
      </w:r>
    </w:p>
    <w:p>
      <w:pPr>
        <w:pStyle w:val="Heading2"/>
        <w:spacing w:after="140" w:before="320" w:line="360" w:lineRule="atLeast"/>
      </w:pPr>
      <w:bookmarkStart w:id="100034" w:name="_Toc100034"/>
      <w:r>
        <w:rPr>
          <w:rFonts w:ascii="Times New Roman" w:eastAsia="SimHei"/>
          <w:b/>
          <w:bCs/>
          <w:color w:val="A05A32"/>
          <w:sz w:val="28"/>
          <w:szCs w:val="28"/>
        </w:rPr>
        <w:t xml:space="preserve">本章小结与速记要点</w:t>
      </w:r>
      <w:bookmarkEnd w:id="100034"/>
    </w:p>
    <w:p>
      <w:pPr>
        <w:pStyle w:val="ListParagraph"/>
        <w:numPr>
          <w:ilvl w:val="0"/>
          <w:numId w:val="1"/>
        </w:numPr>
        <w:spacing w:after="40" w:line="312"/>
        <w:jc w:val="both"/>
      </w:pPr>
      <w:r>
        <w:rPr>
          <w:rFonts w:ascii="Times New Roman" w:eastAsia="SimSun"/>
          <w:color w:val="000000"/>
          <w:sz w:val="24"/>
          <w:szCs w:val="24"/>
        </w:rPr>
        <w:t xml:space="preserve">IEEE754：单精度 1+8+23，阶码偏置 127，规格化 1.M×2^E，编码四步走。</w:t>
      </w:r>
    </w:p>
    <w:p>
      <w:pPr>
        <w:pStyle w:val="ListParagraph"/>
        <w:numPr>
          <w:ilvl w:val="0"/>
          <w:numId w:val="1"/>
        </w:numPr>
        <w:spacing w:after="40" w:line="312"/>
        <w:jc w:val="both"/>
      </w:pPr>
      <w:r>
        <w:rPr>
          <w:rFonts w:ascii="Times New Roman" w:eastAsia="SimSun"/>
          <w:color w:val="000000"/>
          <w:sz w:val="24"/>
          <w:szCs w:val="24"/>
        </w:rPr>
        <w:t xml:space="preserve">Cache 三映射地址划分（标记|行/组号|块内地址）+ 命中率与平均访问时间公式。</w:t>
      </w:r>
    </w:p>
    <w:p>
      <w:pPr>
        <w:pStyle w:val="ListParagraph"/>
        <w:numPr>
          <w:ilvl w:val="0"/>
          <w:numId w:val="1"/>
        </w:numPr>
        <w:spacing w:after="40" w:line="312"/>
        <w:jc w:val="both"/>
      </w:pPr>
      <w:r>
        <w:rPr>
          <w:rFonts w:ascii="Times New Roman" w:eastAsia="SimSun"/>
          <w:color w:val="000000"/>
          <w:sz w:val="24"/>
          <w:szCs w:val="24"/>
        </w:rPr>
        <w:t xml:space="preserve">基址面向系统重定位、变址面向用户数组，间接寻址访存次数+1。</w:t>
      </w:r>
    </w:p>
    <w:p>
      <w:pPr>
        <w:pStyle w:val="ListParagraph"/>
        <w:numPr>
          <w:ilvl w:val="0"/>
          <w:numId w:val="1"/>
        </w:numPr>
        <w:spacing w:after="40" w:line="312"/>
        <w:jc w:val="both"/>
      </w:pPr>
      <w:r>
        <w:rPr>
          <w:rFonts w:ascii="Times New Roman" w:eastAsia="SimSun"/>
          <w:color w:val="000000"/>
          <w:sz w:val="24"/>
          <w:szCs w:val="24"/>
        </w:rPr>
        <w:t xml:space="preserve">流水线：(k+n−1)Δt；三类冒险：结构、数据（转发解决 RAW）、控制（预测）。</w:t>
      </w:r>
    </w:p>
    <w:p>
      <w:pPr>
        <w:pStyle w:val="ListParagraph"/>
        <w:numPr>
          <w:ilvl w:val="0"/>
          <w:numId w:val="1"/>
        </w:numPr>
        <w:spacing w:after="40" w:line="312"/>
        <w:jc w:val="both"/>
      </w:pPr>
      <w:r>
        <w:rPr>
          <w:rFonts w:ascii="Times New Roman" w:eastAsia="SimSun"/>
          <w:color w:val="000000"/>
          <w:sz w:val="24"/>
          <w:szCs w:val="24"/>
        </w:rPr>
        <w:t xml:space="preserve">总线带宽=宽度×频率；链式查询优先级固定、独立请求最快。</w:t>
      </w:r>
    </w:p>
    <w:p>
      <w:pPr>
        <w:pStyle w:val="ListParagraph"/>
        <w:numPr>
          <w:ilvl w:val="0"/>
          <w:numId w:val="1"/>
        </w:numPr>
        <w:spacing w:after="40" w:line="312"/>
        <w:jc w:val="both"/>
      </w:pPr>
      <w:r>
        <w:rPr>
          <w:rFonts w:ascii="Times New Roman" w:eastAsia="SimSun"/>
          <w:color w:val="000000"/>
          <w:sz w:val="24"/>
          <w:szCs w:val="24"/>
        </w:rPr>
        <w:t xml:space="preserve">I/O 三方式：查询忙等、中断逐数据、DMA 直传内存；响应时机不同是高频辨析。</w:t>
      </w:r>
    </w:p>
    <w:p>
      <w:pPr>
        <w:pStyle w:val="Heading1"/>
        <w:pageBreakBefore/>
        <w:spacing w:after="260" w:before="200" w:line="400" w:lineRule="atLeast"/>
        <w:jc w:val="center"/>
      </w:pPr>
      <w:bookmarkStart w:id="100035" w:name="_Toc100035"/>
      <w:r>
        <w:rPr>
          <w:rFonts w:ascii="Times New Roman" w:eastAsia="SimHei"/>
          <w:b/>
          <w:bCs/>
          <w:color w:val="1A2330"/>
          <w:sz w:val="32"/>
          <w:szCs w:val="32"/>
        </w:rPr>
        <w:t xml:space="preserve">第五章　408 考点地图 · 操作系统</w:t>
      </w:r>
      <w:bookmarkEnd w:id="100035"/>
    </w:p>
    <w:p>
      <w:pPr>
        <w:pStyle w:val="Heading2"/>
        <w:spacing w:after="140" w:before="320" w:line="360" w:lineRule="atLeast"/>
      </w:pPr>
      <w:bookmarkStart w:id="100036" w:name="_Toc100036"/>
      <w:r>
        <w:rPr>
          <w:rFonts w:ascii="Times New Roman" w:eastAsia="SimHei"/>
          <w:b/>
          <w:bCs/>
          <w:color w:val="A05A32"/>
          <w:sz w:val="28"/>
          <w:szCs w:val="28"/>
        </w:rPr>
        <w:t xml:space="preserve">本章导学与考点地图</w:t>
      </w:r>
      <w:bookmarkEnd w:id="100036"/>
    </w:p>
    <w:p>
      <w:pPr>
        <w:spacing w:after="60" w:line="312"/>
        <w:ind w:firstLine="480"/>
        <w:jc w:val="both"/>
      </w:pPr>
      <w:r>
        <w:rPr>
          <w:rFonts w:ascii="Times New Roman" w:eastAsia="SimSun"/>
          <w:color w:val="000000"/>
          <w:sz w:val="24"/>
          <w:szCs w:val="24"/>
        </w:rPr>
        <w:t xml:space="preserve">操作系统在 408 中占 35 分，是“概念题 + 算法计算题”双高产的科目：进程调度、PV 操作、银行家算法、页面置换、磁盘调度五大计算模板几乎覆盖全部综合题。本章按五大模块绘制考点地图，PV 操作与银行家算法务必达到“白纸手推”的程度。</w:t>
      </w:r>
    </w:p>
    <w:p>
      <w:pPr>
        <w:keepNext/>
        <w:spacing w:after="60" w:before="200" w:line="312"/>
      </w:pPr>
      <w:r>
        <w:rPr>
          <w:rFonts w:ascii="Times New Roman" w:eastAsia="SimHei"/>
          <w:b/>
          <w:bCs/>
          <w:color w:val="B4653A"/>
          <w:sz w:val="24"/>
          <w:szCs w:val="24"/>
        </w:rPr>
        <w:t xml:space="preserve">考点地图</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46%"/>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考点</w:t>
            </w:r>
          </w:p>
        </w:tc>
        <w:tc>
          <w:tcPr>
            <w:tcW w:type="pct" w:w="34%"/>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常考题型</w:t>
            </w:r>
          </w:p>
        </w:tc>
        <w:tc>
          <w:tcPr>
            <w:tcW w:type="pct" w:w="2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重要度</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进程状态转换与调度算法计算</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选择+综合</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同步互斥与 PV 操作</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综合大题</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死锁（产生条件与银行家算法）</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综合大题</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内存管理（分页地址、页面置换）</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综合大题</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文件系统（FCB、分配、位示图）</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选择+计算</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I/O 管理（缓冲、磁盘调度）</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选择+计算</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bl>
    <w:p>
      <w:pPr>
        <w:spacing w:after="120"/>
      </w:pPr>
    </w:p>
    <w:p>
      <w:pPr>
        <w:pStyle w:val="Heading2"/>
        <w:spacing w:after="140" w:before="320" w:line="360" w:lineRule="atLeast"/>
      </w:pPr>
      <w:bookmarkStart w:id="100037" w:name="_Toc100037"/>
      <w:r>
        <w:rPr>
          <w:rFonts w:ascii="Times New Roman" w:eastAsia="SimHei"/>
          <w:b/>
          <w:bCs/>
          <w:color w:val="A05A32"/>
          <w:sz w:val="28"/>
          <w:szCs w:val="28"/>
        </w:rPr>
        <w:t xml:space="preserve">5.1　操作系统概述与运行机制</w:t>
      </w:r>
      <w:bookmarkEnd w:id="100037"/>
    </w:p>
    <w:p>
      <w:pPr>
        <w:spacing w:after="60" w:line="312"/>
        <w:ind w:firstLine="480"/>
        <w:jc w:val="both"/>
      </w:pPr>
      <w:r>
        <w:rPr>
          <w:rFonts w:ascii="Times New Roman" w:eastAsia="SimSun"/>
          <w:color w:val="000000"/>
          <w:sz w:val="24"/>
          <w:szCs w:val="24"/>
        </w:rPr>
        <w:t xml:space="preserve">操作系统的四个特征：并发、共享、虚拟、异步；四大功能：处理机管理、存储器管理、设备管理、文件管理。核心机制区分：内核态与用户态的切换（系统调用、中断、异常陷入内核）；用户态程序只能通过系统调用（trap 指令）请求内核服务；中断分为外中断（时钟、I/O）与内中断（陷入 trap 与故障 abort）。选择题喜欢考“哪些指令是特权指令”（I/O 指令、置时钟、开关中断、修改页表基址）与“哪些操作会引起用户态到核心态的切换”。</w:t>
      </w:r>
    </w:p>
    <w:p>
      <w:pPr>
        <w:pStyle w:val="Heading2"/>
        <w:spacing w:after="140" w:before="320" w:line="360" w:lineRule="atLeast"/>
      </w:pPr>
      <w:bookmarkStart w:id="100038" w:name="_Toc100038"/>
      <w:r>
        <w:rPr>
          <w:rFonts w:ascii="Times New Roman" w:eastAsia="SimHei"/>
          <w:b/>
          <w:bCs/>
          <w:color w:val="A05A32"/>
          <w:sz w:val="28"/>
          <w:szCs w:val="28"/>
        </w:rPr>
        <w:t xml:space="preserve">5.2　进程与线程</w:t>
      </w:r>
      <w:bookmarkEnd w:id="100038"/>
    </w:p>
    <w:p>
      <w:pPr>
        <w:spacing w:after="60" w:line="312"/>
        <w:ind w:firstLine="480"/>
        <w:jc w:val="both"/>
      </w:pPr>
      <w:r>
        <w:rPr>
          <w:rFonts w:ascii="Times New Roman" w:eastAsia="SimSun"/>
          <w:color w:val="000000"/>
          <w:sz w:val="24"/>
          <w:szCs w:val="24"/>
        </w:rPr>
        <w:t xml:space="preserve">进程 = 程序段 + 数据段 + PCB；PCB 是进程存在的唯一标志。三状态模型：运行—就绪—阻塞（等待），转换关系的正误判断是选择题陷阱（如“阻塞→运行”“就绪→阻塞”都不存在）；五状态模型增加创建与终止。线程：用户级线程与内核级线程的对比（切换开销、并发性）；引入线程后资源分配单位仍是进程，调度单位是线程。</w:t>
      </w:r>
    </w:p>
    <w:p>
      <w:pPr>
        <w:keepNext/>
        <w:spacing w:after="80" w:before="200" w:line="312"/>
        <w:jc w:val="center"/>
      </w:pPr>
      <w:r>
        <w:rPr>
          <w:rFonts w:ascii="Times New Roman" w:eastAsia="SimHei"/>
          <w:b/>
          <w:bCs/>
          <w:color w:val="1A2330"/>
          <w:sz w:val="21"/>
          <w:szCs w:val="21"/>
        </w:rPr>
        <w:t xml:space="preserve">表5-1　调度算法对比与计算模板</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22%"/>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算法</w:t>
            </w:r>
          </w:p>
        </w:tc>
        <w:tc>
          <w:tcPr>
            <w:tcW w:type="pct" w:w="4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规则</w:t>
            </w:r>
          </w:p>
        </w:tc>
        <w:tc>
          <w:tcPr>
            <w:tcW w:type="pct" w:w="38%"/>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特点/易错</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FCFS 先来先服务</w:t>
            </w:r>
          </w:p>
        </w:tc>
        <w:tc>
          <w:tcPr>
            <w:tcW w:type="pct" w:w="40%"/>
            <w:tcMar>
              <w:top w:type="dxa" w:w="60"/>
              <w:left w:type="dxa" w:w="120"/>
              <w:bottom w:type="dxa" w:w="60"/>
              <w:right w:type="dxa" w:w="120"/>
            </w:tcMar>
          </w:tcPr>
          <w:p>
            <w:pPr>
              <w:spacing w:line="312"/>
              <w:jc w:val="both"/>
            </w:pPr>
            <w:r>
              <w:rPr>
                <w:rFonts w:ascii="Times New Roman" w:eastAsia="SimSun"/>
                <w:color w:val="000000"/>
                <w:sz w:val="21"/>
                <w:szCs w:val="21"/>
              </w:rPr>
              <w:t xml:space="preserve">按到达顺序</w:t>
            </w:r>
          </w:p>
        </w:tc>
        <w:tc>
          <w:tcPr>
            <w:tcW w:type="pct" w:w="38%"/>
            <w:tcMar>
              <w:top w:type="dxa" w:w="60"/>
              <w:left w:type="dxa" w:w="120"/>
              <w:bottom w:type="dxa" w:w="60"/>
              <w:right w:type="dxa" w:w="120"/>
            </w:tcMar>
          </w:tcPr>
          <w:p>
            <w:pPr>
              <w:spacing w:line="312"/>
              <w:jc w:val="both"/>
            </w:pPr>
            <w:r>
              <w:rPr>
                <w:rFonts w:ascii="Times New Roman" w:eastAsia="SimSun"/>
                <w:color w:val="000000"/>
                <w:sz w:val="21"/>
                <w:szCs w:val="21"/>
              </w:rPr>
              <w:t xml:space="preserve">对长作业有利，非抢占</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SJF 短作业优先</w:t>
            </w:r>
          </w:p>
        </w:tc>
        <w:tc>
          <w:tcPr>
            <w:tcW w:type="pct" w:w="4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运行时间最短者优先</w:t>
            </w:r>
          </w:p>
        </w:tc>
        <w:tc>
          <w:tcPr>
            <w:tcW w:type="pct" w:w="3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平均等待时间最优；长作业饥饿</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HRRN 高响应比</w:t>
            </w:r>
          </w:p>
        </w:tc>
        <w:tc>
          <w:tcPr>
            <w:tcW w:type="pct" w:w="40%"/>
            <w:tcMar>
              <w:top w:type="dxa" w:w="60"/>
              <w:left w:type="dxa" w:w="120"/>
              <w:bottom w:type="dxa" w:w="60"/>
              <w:right w:type="dxa" w:w="120"/>
            </w:tcMar>
          </w:tcPr>
          <w:p>
            <w:pPr>
              <w:spacing w:line="312"/>
              <w:jc w:val="both"/>
            </w:pPr>
            <w:r>
              <w:rPr>
                <w:rFonts w:ascii="Times New Roman" w:eastAsia="SimSun"/>
                <w:color w:val="000000"/>
                <w:sz w:val="21"/>
                <w:szCs w:val="21"/>
              </w:rPr>
              <w:t xml:space="preserve">(等待+服务)/服务 最大者</w:t>
            </w:r>
          </w:p>
        </w:tc>
        <w:tc>
          <w:tcPr>
            <w:tcW w:type="pct" w:w="38%"/>
            <w:tcMar>
              <w:top w:type="dxa" w:w="60"/>
              <w:left w:type="dxa" w:w="120"/>
              <w:bottom w:type="dxa" w:w="60"/>
              <w:right w:type="dxa" w:w="120"/>
            </w:tcMar>
          </w:tcPr>
          <w:p>
            <w:pPr>
              <w:spacing w:line="312"/>
              <w:jc w:val="both"/>
            </w:pPr>
            <w:r>
              <w:rPr>
                <w:rFonts w:ascii="Times New Roman" w:eastAsia="SimSun"/>
                <w:color w:val="000000"/>
                <w:sz w:val="21"/>
                <w:szCs w:val="21"/>
              </w:rPr>
              <w:t xml:space="preserve">非抢占；兼顾长短作业</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RR 时间片轮转</w:t>
            </w:r>
          </w:p>
        </w:tc>
        <w:tc>
          <w:tcPr>
            <w:tcW w:type="pct" w:w="4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就绪队列轮转</w:t>
            </w:r>
          </w:p>
        </w:tc>
        <w:tc>
          <w:tcPr>
            <w:tcW w:type="pct" w:w="3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时间片过大退化为 FCFS、过小切换开销大</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多级反馈队列</w:t>
            </w:r>
          </w:p>
        </w:tc>
        <w:tc>
          <w:tcPr>
            <w:tcW w:type="pct" w:w="40%"/>
            <w:tcMar>
              <w:top w:type="dxa" w:w="60"/>
              <w:left w:type="dxa" w:w="120"/>
              <w:bottom w:type="dxa" w:w="60"/>
              <w:right w:type="dxa" w:w="120"/>
            </w:tcMar>
          </w:tcPr>
          <w:p>
            <w:pPr>
              <w:spacing w:line="312"/>
              <w:jc w:val="both"/>
            </w:pPr>
            <w:r>
              <w:rPr>
                <w:rFonts w:ascii="Times New Roman" w:eastAsia="SimSun"/>
                <w:color w:val="000000"/>
                <w:sz w:val="21"/>
                <w:szCs w:val="21"/>
              </w:rPr>
              <w:t xml:space="preserve">多队列逐级下沉</w:t>
            </w:r>
          </w:p>
        </w:tc>
        <w:tc>
          <w:tcPr>
            <w:tcW w:type="pct" w:w="38%"/>
            <w:tcMar>
              <w:top w:type="dxa" w:w="60"/>
              <w:left w:type="dxa" w:w="120"/>
              <w:bottom w:type="dxa" w:w="60"/>
              <w:right w:type="dxa" w:w="120"/>
            </w:tcMar>
          </w:tcPr>
          <w:p>
            <w:pPr>
              <w:spacing w:line="312"/>
              <w:jc w:val="both"/>
            </w:pPr>
            <w:r>
              <w:rPr>
                <w:rFonts w:ascii="Times New Roman" w:eastAsia="SimSun"/>
                <w:color w:val="000000"/>
                <w:sz w:val="21"/>
                <w:szCs w:val="21"/>
              </w:rPr>
              <w:t xml:space="preserve">各队列时间片倍增；抢占式，综合性能好</w:t>
            </w:r>
          </w:p>
        </w:tc>
      </w:tr>
    </w:tbl>
    <w:p>
      <w:pPr>
        <w:spacing w:after="120"/>
      </w:pPr>
    </w:p>
    <w:p>
      <w:pPr>
        <w:spacing w:after="60" w:line="312"/>
        <w:ind w:firstLine="480"/>
        <w:jc w:val="both"/>
      </w:pPr>
      <w:r>
        <w:rPr>
          <w:rFonts w:ascii="Times New Roman" w:eastAsia="SimSun"/>
          <w:color w:val="000000"/>
          <w:sz w:val="24"/>
          <w:szCs w:val="24"/>
        </w:rPr>
        <w:t xml:space="preserve">甘特图计算题模板：给出到达时间与运行时间，按算法排出执行序列，计算每个进程的周转时间 = 完成时间 − 到达时间、带权周转时间 = 周转/运行、等待时间。注意 SJF 是否可抢占（SRTF 最短剩余时间优先）会影响每一段的划分。</w:t>
      </w:r>
    </w:p>
    <w:p>
      <w:pPr>
        <w:pStyle w:val="Heading2"/>
        <w:spacing w:after="140" w:before="320" w:line="360" w:lineRule="atLeast"/>
      </w:pPr>
      <w:bookmarkStart w:id="100039" w:name="_Toc100039"/>
      <w:r>
        <w:rPr>
          <w:rFonts w:ascii="Times New Roman" w:eastAsia="SimHei"/>
          <w:b/>
          <w:bCs/>
          <w:color w:val="A05A32"/>
          <w:sz w:val="28"/>
          <w:szCs w:val="28"/>
        </w:rPr>
        <w:t xml:space="preserve">5.3　同步与互斥（PV 操作）</w:t>
      </w:r>
      <w:bookmarkEnd w:id="100039"/>
    </w:p>
    <w:p>
      <w:pPr>
        <w:spacing w:after="60" w:line="312"/>
        <w:ind w:firstLine="480"/>
        <w:jc w:val="both"/>
      </w:pPr>
      <w:r>
        <w:rPr>
          <w:rFonts w:ascii="Times New Roman" w:eastAsia="SimSun"/>
          <w:color w:val="000000"/>
          <w:sz w:val="24"/>
          <w:szCs w:val="24"/>
        </w:rPr>
        <w:t xml:space="preserve">临界资源的访问必须互斥；同步机制四准则：空闲让进、忙则等待、有限等待、让权等待。信号量机制：P(wait) 减 1 后小于 0 则阻塞，V(signal) 加 1 后小于等于 0 则唤醒；信号量的初值与含义（互斥信号量初值 1；同步信号量初值为可用资源数）。三大经典问题必须能手写完整 PV 代码：</w:t>
      </w:r>
    </w:p>
    <w:p>
      <w:pPr>
        <w:pStyle w:val="ListParagraph"/>
        <w:numPr>
          <w:ilvl w:val="0"/>
          <w:numId w:val="5"/>
        </w:numPr>
        <w:spacing w:after="40" w:line="312"/>
        <w:jc w:val="both"/>
      </w:pPr>
      <w:r>
        <w:rPr>
          <w:rFonts w:ascii="Times New Roman" w:eastAsia="SimSun"/>
          <w:color w:val="000000"/>
          <w:sz w:val="24"/>
          <w:szCs w:val="24"/>
        </w:rPr>
        <w:t xml:space="preserve">生产者-消费者：互斥 mutex=1 + 同步 empty=n、full=0；易错点：先同步 P 后互斥 P（两个 P 的顺序不能颠倒，否则死锁），两个 V 顺序可换；</w:t>
      </w:r>
    </w:p>
    <w:p>
      <w:pPr>
        <w:pStyle w:val="ListParagraph"/>
        <w:numPr>
          <w:ilvl w:val="0"/>
          <w:numId w:val="5"/>
        </w:numPr>
        <w:spacing w:after="40" w:line="312"/>
        <w:jc w:val="both"/>
      </w:pPr>
      <w:r>
        <w:rPr>
          <w:rFonts w:ascii="Times New Roman" w:eastAsia="SimSun"/>
          <w:color w:val="000000"/>
          <w:sz w:val="24"/>
          <w:szCs w:val="24"/>
        </w:rPr>
        <w:t xml:space="preserve">读者-写者：读读并行、读写互斥、写写互斥；计数器 reader 与互斥保护计数器的 mutex；写者优先变体加 w=1 信号量；</w:t>
      </w:r>
    </w:p>
    <w:p>
      <w:pPr>
        <w:pStyle w:val="ListParagraph"/>
        <w:numPr>
          <w:ilvl w:val="0"/>
          <w:numId w:val="5"/>
        </w:numPr>
        <w:spacing w:after="40" w:line="312"/>
        <w:jc w:val="both"/>
      </w:pPr>
      <w:r>
        <w:rPr>
          <w:rFonts w:ascii="Times New Roman" w:eastAsia="SimSun"/>
          <w:color w:val="000000"/>
          <w:sz w:val="24"/>
          <w:szCs w:val="24"/>
        </w:rPr>
        <w:t xml:space="preserve">哲学家进餐：防死锁三种方案（最多 4 人同时取、奇数号先左后右偶数号相反、一次性取两支——加互斥）。</w:t>
      </w:r>
    </w:p>
    <w:p>
      <w:pPr>
        <w:pBdr>
          <w:left w:val="single" w:color="B4653A" w:sz="16" w:space="6"/>
        </w:pBdr>
        <w:shd w:fill="F8F0EB" w:val="clear"/>
        <w:spacing w:after="120" w:before="120" w:line="312"/>
        <w:ind w:left="200" w:right="120"/>
        <w:jc w:val="both"/>
      </w:pPr>
      <w:r>
        <w:rPr>
          <w:rFonts w:ascii="Times New Roman" w:eastAsia="SimHei"/>
          <w:b/>
          <w:bCs/>
          <w:color w:val="B4653A"/>
          <w:sz w:val="22"/>
          <w:szCs w:val="22"/>
        </w:rPr>
        <w:t xml:space="preserve">【考点】</w:t>
      </w:r>
      <w:r>
        <w:rPr>
          <w:rFonts w:ascii="Times New Roman" w:eastAsia="SimSun"/>
          <w:color w:val="000000"/>
          <w:sz w:val="22"/>
          <w:szCs w:val="22"/>
        </w:rPr>
        <w:t xml:space="preserve">管程（Monitor）由共享数据、操作过程、初始化语句组成，每次仅允许一个进程进入；条件变量 wait/signal 实现同步。选择题区分：管程是语言级同步机制，信号量是操作系统提供的原语。</w:t>
      </w:r>
    </w:p>
    <w:p>
      <w:pPr>
        <w:pStyle w:val="Heading2"/>
        <w:spacing w:after="140" w:before="320" w:line="360" w:lineRule="atLeast"/>
      </w:pPr>
      <w:bookmarkStart w:id="100040" w:name="_Toc100040"/>
      <w:r>
        <w:rPr>
          <w:rFonts w:ascii="Times New Roman" w:eastAsia="SimHei"/>
          <w:b/>
          <w:bCs/>
          <w:color w:val="A05A32"/>
          <w:sz w:val="28"/>
          <w:szCs w:val="28"/>
        </w:rPr>
        <w:t xml:space="preserve">5.4　死锁</w:t>
      </w:r>
      <w:bookmarkEnd w:id="100040"/>
    </w:p>
    <w:p>
      <w:pPr>
        <w:spacing w:after="60" w:line="312"/>
        <w:ind w:firstLine="480"/>
        <w:jc w:val="both"/>
      </w:pPr>
      <w:r>
        <w:rPr>
          <w:rFonts w:ascii="Times New Roman" w:eastAsia="SimSun"/>
          <w:color w:val="000000"/>
          <w:sz w:val="24"/>
          <w:szCs w:val="24"/>
        </w:rPr>
        <w:t xml:space="preserve">死锁四个必要条件：互斥、占有并等待（请求保持）、不可剥夺（不可抢占）、循环等待——破坏任一即可预防（一次性分配破坏请求保持、资源有序分配破坏循环等待）。避免死锁的核心算法是银行家算法：</w:t>
      </w:r>
    </w:p>
    <w:p>
      <w:pPr>
        <w:spacing w:after="60" w:line="312"/>
        <w:ind w:firstLine="480"/>
        <w:jc w:val="both"/>
      </w:pPr>
      <w:r>
        <w:rPr>
          <w:rFonts w:ascii="Times New Roman" w:eastAsia="SimSun"/>
          <w:color w:val="000000"/>
          <w:sz w:val="24"/>
          <w:szCs w:val="24"/>
        </w:rPr>
        <w:t xml:space="preserve">手算模板：给定 Available、Max、Allocation，求 Need = Max − Allocation；试探性地满足某进程请求（Available 减、Need 与 Allocation 相应变化），然后在剩余系统中执行安全性检查——用“工作向量 + Finish 数组”逐个寻找能满足 Need≤Work 的进程并回收其资源，若所有进程都能完成则状态安全，给出一个安全序列即判安全。</w:t>
      </w:r>
    </w:p>
    <w:p>
      <w:pPr>
        <w:spacing w:after="60" w:line="312"/>
        <w:ind w:firstLine="480"/>
        <w:jc w:val="both"/>
      </w:pPr>
      <w:r>
        <w:rPr>
          <w:rFonts w:ascii="Times New Roman" w:eastAsia="SimSun"/>
          <w:color w:val="000000"/>
          <w:sz w:val="24"/>
          <w:szCs w:val="24"/>
        </w:rPr>
        <w:t xml:space="preserve">死锁检测用资源分配图（有环未必死锁，每种资源单实例时有环必死锁）；解除方式：资源剥夺、撤销进程、进程回退。辨析题：饥饿（长期得不到调度）与死锁（循环等待互相不放）的区别；系统可能不死锁但发生饥饿。</w:t>
      </w:r>
    </w:p>
    <w:p>
      <w:pPr>
        <w:pStyle w:val="Heading2"/>
        <w:spacing w:after="140" w:before="320" w:line="360" w:lineRule="atLeast"/>
      </w:pPr>
      <w:bookmarkStart w:id="100041" w:name="_Toc100041"/>
      <w:r>
        <w:rPr>
          <w:rFonts w:ascii="Times New Roman" w:eastAsia="SimHei"/>
          <w:b/>
          <w:bCs/>
          <w:color w:val="A05A32"/>
          <w:sz w:val="28"/>
          <w:szCs w:val="28"/>
        </w:rPr>
        <w:t xml:space="preserve">5.5　内存管理</w:t>
      </w:r>
      <w:bookmarkEnd w:id="100041"/>
    </w:p>
    <w:p>
      <w:pPr>
        <w:spacing w:after="60" w:line="312"/>
        <w:ind w:firstLine="480"/>
        <w:jc w:val="both"/>
      </w:pPr>
      <w:r>
        <w:rPr>
          <w:rFonts w:ascii="Times New Roman" w:eastAsia="SimSun"/>
          <w:color w:val="000000"/>
          <w:sz w:val="24"/>
          <w:szCs w:val="24"/>
        </w:rPr>
        <w:t xml:space="preserve">连续分配：单一连续、固定分区、动态分区；动态分区分配算法对比——首次适应（按地址递增找第一个，综合性能通常最好）、最佳适应（最小可满足，产生大量小碎片）、最坏适应、循环首次适应。碎片问题引出离散分配：分页（一维地址、页大小 2 的幂、页内碎片内部碎片）、分段（二维地址、按逻辑模块、外部碎片）、段页式结合。</w:t>
      </w:r>
    </w:p>
    <w:p>
      <w:pPr>
        <w:spacing w:after="60" w:line="312"/>
        <w:ind w:firstLine="480"/>
        <w:jc w:val="both"/>
      </w:pPr>
      <w:r>
        <w:rPr>
          <w:rFonts w:ascii="Times New Roman" w:eastAsia="SimSun"/>
          <w:color w:val="000000"/>
          <w:sz w:val="24"/>
          <w:szCs w:val="24"/>
        </w:rPr>
        <w:t xml:space="preserve">分页地址变换计算题模板：逻辑地址 A，页大小 L → 页号 P = A / L（整除），页内偏移 W = A % L；查页表得物理块号 F，物理地址 = F × L + W。二级页表、快表 TLB 的访问次数计算（有 TLB 且命中：1 次访存；未命中：页表 1 次或 2 次 + 访存 1 次）。虚拟内存：请求分页的页面置换三大算法手算——OPT（最佳，理论下限）、FIFO（可能 Belady 异常：增加物理块反而缺页增多）、LRU（最近最久未使用，性能接近 OPT）；缺页率 = 缺页次数/访问总次数；抖动（颠簸）成因与工作集概念。</w:t>
      </w:r>
    </w:p>
    <w:p>
      <w:pPr>
        <w:pBdr>
          <w:left w:val="single" w:color="B4653A" w:sz="16" w:space="6"/>
        </w:pBdr>
        <w:shd w:fill="F8F0EB" w:val="clear"/>
        <w:spacing w:after="120" w:before="120" w:line="312"/>
        <w:ind w:left="200" w:right="120"/>
        <w:jc w:val="both"/>
      </w:pPr>
      <w:r>
        <w:rPr>
          <w:rFonts w:ascii="Times New Roman" w:eastAsia="SimHei"/>
          <w:b/>
          <w:bCs/>
          <w:color w:val="B4653A"/>
          <w:sz w:val="22"/>
          <w:szCs w:val="22"/>
        </w:rPr>
        <w:t xml:space="preserve">【例题】</w:t>
      </w:r>
      <w:r>
        <w:rPr>
          <w:rFonts w:ascii="Times New Roman" w:eastAsia="SimSun"/>
          <w:color w:val="000000"/>
          <w:sz w:val="22"/>
          <w:szCs w:val="22"/>
        </w:rPr>
        <w:t xml:space="preserve">页大小 1KB，逻辑地址 2500（十进制），页表：0→5，1→10，2→3，3→7。求物理地址。</w:t>
      </w:r>
    </w:p>
    <w:p>
      <w:pPr>
        <w:spacing w:after="60" w:line="312"/>
        <w:ind w:firstLine="480"/>
        <w:jc w:val="both"/>
      </w:pPr>
      <w:r>
        <w:rPr>
          <w:rFonts w:ascii="Times New Roman" w:eastAsia="SimSun"/>
          <w:color w:val="000000"/>
          <w:sz w:val="24"/>
          <w:szCs w:val="24"/>
        </w:rPr>
        <w:t xml:space="preserve">解：L=1024，P = 2500/1024 = 2，W = 2500 − 2×1024 = 452；页号 2 对应块号 3，物理地址 = 3×1024 + 452 = 3524。答题写全“页号、偏移、块号、拼装”四步。</w:t>
      </w:r>
    </w:p>
    <w:p>
      <w:pPr>
        <w:pStyle w:val="Heading2"/>
        <w:spacing w:after="140" w:before="320" w:line="360" w:lineRule="atLeast"/>
      </w:pPr>
      <w:bookmarkStart w:id="100042" w:name="_Toc100042"/>
      <w:r>
        <w:rPr>
          <w:rFonts w:ascii="Times New Roman" w:eastAsia="SimHei"/>
          <w:b/>
          <w:bCs/>
          <w:color w:val="A05A32"/>
          <w:sz w:val="28"/>
          <w:szCs w:val="28"/>
        </w:rPr>
        <w:t xml:space="preserve">5.6　文件管理与 I/O</w:t>
      </w:r>
      <w:bookmarkEnd w:id="100042"/>
    </w:p>
    <w:p>
      <w:pPr>
        <w:spacing w:after="60" w:line="312"/>
        <w:ind w:firstLine="480"/>
        <w:jc w:val="both"/>
      </w:pPr>
      <w:r>
        <w:rPr>
          <w:rFonts w:ascii="Times New Roman" w:eastAsia="SimSun"/>
          <w:color w:val="000000"/>
          <w:sz w:val="24"/>
          <w:szCs w:val="24"/>
        </w:rPr>
        <w:t xml:space="preserve">文件逻辑结构（顺序/索引文件）与物理结构：连续分配（随机访问好、扩展难）、链接分配（隐式/显式 FAT）、索引分配（单级、多级索引、混合索引——UNIX 的 inode：10 直接块 + 一级 + 二级 + 三级间接块，最大文件容量计算是经典综合题）。目录：FCB、索引结点（减少目录体积）、目录检索。空闲空间管理：位示图计算（字号、位号与盘块号换算）是高频小计算。I/O 管理：I/O 软件层次（用户层—设备独立性软件—驱动—中断—硬件）；缓冲区单/双/循环缓冲的平均时间计算（先读后写与并行的口径）；SPOOLing 假脱机把独占设备改造成共享设备。</w:t>
      </w:r>
    </w:p>
    <w:p>
      <w:pPr>
        <w:keepNext/>
        <w:spacing w:after="80" w:before="200" w:line="312"/>
        <w:jc w:val="center"/>
      </w:pPr>
      <w:r>
        <w:rPr>
          <w:rFonts w:ascii="Times New Roman" w:eastAsia="SimHei"/>
          <w:b/>
          <w:bCs/>
          <w:color w:val="1A2330"/>
          <w:sz w:val="21"/>
          <w:szCs w:val="21"/>
        </w:rPr>
        <w:t xml:space="preserve">表5-2　磁盘调度算法对比</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22%"/>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算法</w:t>
            </w:r>
          </w:p>
        </w:tc>
        <w:tc>
          <w:tcPr>
            <w:tcW w:type="pct" w:w="42%"/>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规则</w:t>
            </w:r>
          </w:p>
        </w:tc>
        <w:tc>
          <w:tcPr>
            <w:tcW w:type="pct" w:w="36%"/>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特点</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FCFS</w:t>
            </w:r>
          </w:p>
        </w:tc>
        <w:tc>
          <w:tcPr>
            <w:tcW w:type="pct" w:w="42%"/>
            <w:tcMar>
              <w:top w:type="dxa" w:w="60"/>
              <w:left w:type="dxa" w:w="120"/>
              <w:bottom w:type="dxa" w:w="60"/>
              <w:right w:type="dxa" w:w="120"/>
            </w:tcMar>
          </w:tcPr>
          <w:p>
            <w:pPr>
              <w:spacing w:line="312"/>
              <w:jc w:val="both"/>
            </w:pPr>
            <w:r>
              <w:rPr>
                <w:rFonts w:ascii="Times New Roman" w:eastAsia="SimSun"/>
                <w:color w:val="000000"/>
                <w:sz w:val="21"/>
                <w:szCs w:val="21"/>
              </w:rPr>
              <w:t xml:space="preserve">按请求到达顺序</w:t>
            </w:r>
          </w:p>
        </w:tc>
        <w:tc>
          <w:tcPr>
            <w:tcW w:type="pct" w:w="36%"/>
            <w:tcMar>
              <w:top w:type="dxa" w:w="60"/>
              <w:left w:type="dxa" w:w="120"/>
              <w:bottom w:type="dxa" w:w="60"/>
              <w:right w:type="dxa" w:w="120"/>
            </w:tcMar>
          </w:tcPr>
          <w:p>
            <w:pPr>
              <w:spacing w:line="312"/>
              <w:jc w:val="both"/>
            </w:pPr>
            <w:r>
              <w:rPr>
                <w:rFonts w:ascii="Times New Roman" w:eastAsia="SimSun"/>
                <w:color w:val="000000"/>
                <w:sz w:val="21"/>
                <w:szCs w:val="21"/>
              </w:rPr>
              <w:t xml:space="preserve">公平但寻道差</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SSTF 最短寻道时间</w:t>
            </w:r>
          </w:p>
        </w:tc>
        <w:tc>
          <w:tcPr>
            <w:tcW w:type="pct" w:w="4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每次移到最近请求</w:t>
            </w:r>
          </w:p>
        </w:tc>
        <w:tc>
          <w:tcPr>
            <w:tcW w:type="pct" w:w="3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性能好，可能饥饿远端</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SCAN 电梯</w:t>
            </w:r>
          </w:p>
        </w:tc>
        <w:tc>
          <w:tcPr>
            <w:tcW w:type="pct" w:w="42%"/>
            <w:tcMar>
              <w:top w:type="dxa" w:w="60"/>
              <w:left w:type="dxa" w:w="120"/>
              <w:bottom w:type="dxa" w:w="60"/>
              <w:right w:type="dxa" w:w="120"/>
            </w:tcMar>
          </w:tcPr>
          <w:p>
            <w:pPr>
              <w:spacing w:line="312"/>
              <w:jc w:val="both"/>
            </w:pPr>
            <w:r>
              <w:rPr>
                <w:rFonts w:ascii="Times New Roman" w:eastAsia="SimSun"/>
                <w:color w:val="000000"/>
                <w:sz w:val="21"/>
                <w:szCs w:val="21"/>
              </w:rPr>
              <w:t xml:space="preserve">沿一个方向扫描到尽头再返回</w:t>
            </w:r>
          </w:p>
        </w:tc>
        <w:tc>
          <w:tcPr>
            <w:tcW w:type="pct" w:w="36%"/>
            <w:tcMar>
              <w:top w:type="dxa" w:w="60"/>
              <w:left w:type="dxa" w:w="120"/>
              <w:bottom w:type="dxa" w:w="60"/>
              <w:right w:type="dxa" w:w="120"/>
            </w:tcMar>
          </w:tcPr>
          <w:p>
            <w:pPr>
              <w:spacing w:line="312"/>
              <w:jc w:val="both"/>
            </w:pPr>
            <w:r>
              <w:rPr>
                <w:rFonts w:ascii="Times New Roman" w:eastAsia="SimSun"/>
                <w:color w:val="000000"/>
                <w:sz w:val="21"/>
                <w:szCs w:val="21"/>
              </w:rPr>
              <w:t xml:space="preserve">移动臂单调扫描（LOOK 到最远请求即折返）</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C-SCAN</w:t>
            </w:r>
          </w:p>
        </w:tc>
        <w:tc>
          <w:tcPr>
            <w:tcW w:type="pct" w:w="4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单向扫描，快速回到起点</w:t>
            </w:r>
          </w:p>
        </w:tc>
        <w:tc>
          <w:tcPr>
            <w:tcW w:type="pct" w:w="3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等待时间更均匀（C-LOOK 同理）</w:t>
            </w:r>
          </w:p>
        </w:tc>
      </w:tr>
    </w:tbl>
    <w:p>
      <w:pPr>
        <w:spacing w:after="120"/>
      </w:pPr>
    </w:p>
    <w:p>
      <w:pPr>
        <w:spacing w:after="60" w:line="312"/>
        <w:ind w:firstLine="480"/>
        <w:jc w:val="both"/>
      </w:pPr>
      <w:r>
        <w:rPr>
          <w:rFonts w:ascii="Times New Roman" w:eastAsia="SimSun"/>
          <w:color w:val="000000"/>
          <w:sz w:val="24"/>
          <w:szCs w:val="24"/>
        </w:rPr>
        <w:t xml:space="preserve">磁盘访问时间 = 寻道时间 + 旋转延迟（半圈时间）+ 传输时间；给磁道请求序列与磁头初始位置求移动道数序列——按算法规则逐年列出移动路径再求和，注意 SCAN 折返端点是 0 号磁道还是最远请求（LOOK）的口径。</w:t>
      </w:r>
    </w:p>
    <w:p>
      <w:pPr>
        <w:pStyle w:val="Heading2"/>
        <w:spacing w:after="140" w:before="320" w:line="360" w:lineRule="atLeast"/>
      </w:pPr>
      <w:bookmarkStart w:id="100043" w:name="_Toc100043"/>
      <w:r>
        <w:rPr>
          <w:rFonts w:ascii="Times New Roman" w:eastAsia="SimHei"/>
          <w:b/>
          <w:bCs/>
          <w:color w:val="A05A32"/>
          <w:sz w:val="28"/>
          <w:szCs w:val="28"/>
        </w:rPr>
        <w:t xml:space="preserve">本章小结与速记要点</w:t>
      </w:r>
      <w:bookmarkEnd w:id="100043"/>
    </w:p>
    <w:p>
      <w:pPr>
        <w:pStyle w:val="ListParagraph"/>
        <w:numPr>
          <w:ilvl w:val="0"/>
          <w:numId w:val="1"/>
        </w:numPr>
        <w:spacing w:after="40" w:line="312"/>
        <w:jc w:val="both"/>
      </w:pPr>
      <w:r>
        <w:rPr>
          <w:rFonts w:ascii="Times New Roman" w:eastAsia="SimSun"/>
          <w:color w:val="000000"/>
          <w:sz w:val="24"/>
          <w:szCs w:val="24"/>
        </w:rPr>
        <w:t xml:space="preserve">状态转换禁走：阻塞→运行、就绪→阻塞；PCB 是进程唯一标志。</w:t>
      </w:r>
    </w:p>
    <w:p>
      <w:pPr>
        <w:pStyle w:val="ListParagraph"/>
        <w:numPr>
          <w:ilvl w:val="0"/>
          <w:numId w:val="1"/>
        </w:numPr>
        <w:spacing w:after="40" w:line="312"/>
        <w:jc w:val="both"/>
      </w:pPr>
      <w:r>
        <w:rPr>
          <w:rFonts w:ascii="Times New Roman" w:eastAsia="SimSun"/>
          <w:color w:val="000000"/>
          <w:sz w:val="24"/>
          <w:szCs w:val="24"/>
        </w:rPr>
        <w:t xml:space="preserve">调度计算：周转=完成−到达，带权=周转/服务；SJF 平均等待最优但饥饿。</w:t>
      </w:r>
    </w:p>
    <w:p>
      <w:pPr>
        <w:pStyle w:val="ListParagraph"/>
        <w:numPr>
          <w:ilvl w:val="0"/>
          <w:numId w:val="1"/>
        </w:numPr>
        <w:spacing w:after="40" w:line="312"/>
        <w:jc w:val="both"/>
      </w:pPr>
      <w:r>
        <w:rPr>
          <w:rFonts w:ascii="Times New Roman" w:eastAsia="SimSun"/>
          <w:color w:val="000000"/>
          <w:sz w:val="24"/>
          <w:szCs w:val="24"/>
        </w:rPr>
        <w:t xml:space="preserve">PV：先同步 P 后互斥 P；生产者消费者、读者写者、哲学家三大模板手写。</w:t>
      </w:r>
    </w:p>
    <w:p>
      <w:pPr>
        <w:pStyle w:val="ListParagraph"/>
        <w:numPr>
          <w:ilvl w:val="0"/>
          <w:numId w:val="1"/>
        </w:numPr>
        <w:spacing w:after="40" w:line="312"/>
        <w:jc w:val="both"/>
      </w:pPr>
      <w:r>
        <w:rPr>
          <w:rFonts w:ascii="Times New Roman" w:eastAsia="SimSun"/>
          <w:color w:val="000000"/>
          <w:sz w:val="24"/>
          <w:szCs w:val="24"/>
        </w:rPr>
        <w:t xml:space="preserve">死锁四条件；银行家算法 = 试探分配 + 安全性检查（Need=Max−Allocation）。</w:t>
      </w:r>
    </w:p>
    <w:p>
      <w:pPr>
        <w:pStyle w:val="ListParagraph"/>
        <w:numPr>
          <w:ilvl w:val="0"/>
          <w:numId w:val="1"/>
        </w:numPr>
        <w:spacing w:after="40" w:line="312"/>
        <w:jc w:val="both"/>
      </w:pPr>
      <w:r>
        <w:rPr>
          <w:rFonts w:ascii="Times New Roman" w:eastAsia="SimSun"/>
          <w:color w:val="000000"/>
          <w:sz w:val="24"/>
          <w:szCs w:val="24"/>
        </w:rPr>
        <w:t xml:space="preserve">分页地址变换 P=A/L、W=A%L、物理=F×L+W；FIFO 有 Belady 异常，LRU 最常用。</w:t>
      </w:r>
    </w:p>
    <w:p>
      <w:pPr>
        <w:pStyle w:val="ListParagraph"/>
        <w:numPr>
          <w:ilvl w:val="0"/>
          <w:numId w:val="1"/>
        </w:numPr>
        <w:spacing w:after="40" w:line="312"/>
        <w:jc w:val="both"/>
      </w:pPr>
      <w:r>
        <w:rPr>
          <w:rFonts w:ascii="Times New Roman" w:eastAsia="SimSun"/>
          <w:color w:val="000000"/>
          <w:sz w:val="24"/>
          <w:szCs w:val="24"/>
        </w:rPr>
        <w:t xml:space="preserve">混合索引求最大文件；位示图换算；磁盘调度四种算法手算移动道数。</w:t>
      </w:r>
    </w:p>
    <w:p>
      <w:pPr>
        <w:pStyle w:val="Heading1"/>
        <w:pageBreakBefore/>
        <w:spacing w:after="260" w:before="200" w:line="400" w:lineRule="atLeast"/>
        <w:jc w:val="center"/>
      </w:pPr>
      <w:bookmarkStart w:id="100044" w:name="_Toc100044"/>
      <w:r>
        <w:rPr>
          <w:rFonts w:ascii="Times New Roman" w:eastAsia="SimHei"/>
          <w:b/>
          <w:bCs/>
          <w:color w:val="1A2330"/>
          <w:sz w:val="32"/>
          <w:szCs w:val="32"/>
        </w:rPr>
        <w:t xml:space="preserve">第六章　408 考点地图 · 计算机网络</w:t>
      </w:r>
      <w:bookmarkEnd w:id="100044"/>
    </w:p>
    <w:p>
      <w:pPr>
        <w:pStyle w:val="Heading2"/>
        <w:spacing w:after="140" w:before="320" w:line="360" w:lineRule="atLeast"/>
      </w:pPr>
      <w:bookmarkStart w:id="100045" w:name="_Toc100045"/>
      <w:r>
        <w:rPr>
          <w:rFonts w:ascii="Times New Roman" w:eastAsia="SimHei"/>
          <w:b/>
          <w:bCs/>
          <w:color w:val="A05A32"/>
          <w:sz w:val="28"/>
          <w:szCs w:val="28"/>
        </w:rPr>
        <w:t xml:space="preserve">本章导学与考点地图</w:t>
      </w:r>
      <w:bookmarkEnd w:id="100045"/>
    </w:p>
    <w:p>
      <w:pPr>
        <w:spacing w:after="60" w:line="312"/>
        <w:ind w:firstLine="480"/>
        <w:jc w:val="both"/>
      </w:pPr>
      <w:r>
        <w:rPr>
          <w:rFonts w:ascii="Times New Roman" w:eastAsia="SimSun"/>
          <w:color w:val="000000"/>
          <w:sz w:val="24"/>
          <w:szCs w:val="24"/>
        </w:rPr>
        <w:t xml:space="preserve">计算机网络在 408 中占 25 分，分值最小但性价比极高：概念题套路固定，计算题集中在子网划分、TCP 拥塞控制、CRC、最小帧长四个模板上。复习策略是“自底向上抓分层、每个协议记三要素（功能、报文、过程）”。</w:t>
      </w:r>
    </w:p>
    <w:p>
      <w:pPr>
        <w:keepNext/>
        <w:spacing w:after="60" w:before="200" w:line="312"/>
      </w:pPr>
      <w:r>
        <w:rPr>
          <w:rFonts w:ascii="Times New Roman" w:eastAsia="SimHei"/>
          <w:b/>
          <w:bCs/>
          <w:color w:val="B4653A"/>
          <w:sz w:val="24"/>
          <w:szCs w:val="24"/>
        </w:rPr>
        <w:t xml:space="preserve">考点地图</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46%"/>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考点</w:t>
            </w:r>
          </w:p>
        </w:tc>
        <w:tc>
          <w:tcPr>
            <w:tcW w:type="pct" w:w="34%"/>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常考题型</w:t>
            </w:r>
          </w:p>
        </w:tc>
        <w:tc>
          <w:tcPr>
            <w:tcW w:type="pct" w:w="2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重要度</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分层模型与性能指标计算</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选择</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物理层（奈氏、香农计算）</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选择+计算</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数据链路层（CRC、CSMA/CD 最小帧长）</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计算题</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网络层（子网划分与聚合）</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综合大题</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传输层（TCP 连接与拥塞控制）</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综合大题</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应用层（DNS/HTTP/邮件协议）</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选择</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bl>
    <w:p>
      <w:pPr>
        <w:spacing w:after="120"/>
      </w:pPr>
    </w:p>
    <w:p>
      <w:pPr>
        <w:pStyle w:val="Heading2"/>
        <w:spacing w:after="140" w:before="320" w:line="360" w:lineRule="atLeast"/>
      </w:pPr>
      <w:bookmarkStart w:id="100046" w:name="_Toc100046"/>
      <w:r>
        <w:rPr>
          <w:rFonts w:ascii="Times New Roman" w:eastAsia="SimHei"/>
          <w:b/>
          <w:bCs/>
          <w:color w:val="A05A32"/>
          <w:sz w:val="28"/>
          <w:szCs w:val="28"/>
        </w:rPr>
        <w:t xml:space="preserve">6.1　体系结构与性能指标</w:t>
      </w:r>
      <w:bookmarkEnd w:id="100046"/>
    </w:p>
    <w:p>
      <w:pPr>
        <w:spacing w:after="60" w:line="312"/>
        <w:ind w:firstLine="480"/>
        <w:jc w:val="both"/>
      </w:pPr>
      <w:r>
        <w:rPr>
          <w:rFonts w:ascii="Times New Roman" w:eastAsia="SimSun"/>
          <w:color w:val="000000"/>
          <w:sz w:val="24"/>
          <w:szCs w:val="24"/>
        </w:rPr>
        <w:t xml:space="preserve">五层体系结构（物理、数据链路、网络、传输、应用）是分析框架：每层记住核心设备（集线器物理层、交换机链路层、路由器网络层）与协议栈归属。性能指标计算：时延 = 发送时延（分组长度/带宽）+ 传播时延（距离/速率）+ 处理时延 + 排队时延；时延带宽积 = 传播时延×带宽（管道容积）；往返时间 RTT。易错：发送时延与传播时延的主导场景辨析（长报文低带宽看发送时延，卫星链路看传播时延）。</w:t>
      </w:r>
    </w:p>
    <w:p>
      <w:pPr>
        <w:pStyle w:val="Heading2"/>
        <w:spacing w:after="140" w:before="320" w:line="360" w:lineRule="atLeast"/>
      </w:pPr>
      <w:bookmarkStart w:id="100047" w:name="_Toc100047"/>
      <w:r>
        <w:rPr>
          <w:rFonts w:ascii="Times New Roman" w:eastAsia="SimHei"/>
          <w:b/>
          <w:bCs/>
          <w:color w:val="A05A32"/>
          <w:sz w:val="28"/>
          <w:szCs w:val="28"/>
        </w:rPr>
        <w:t xml:space="preserve">6.2　物理层</w:t>
      </w:r>
      <w:bookmarkEnd w:id="100047"/>
    </w:p>
    <w:p>
      <w:pPr>
        <w:spacing w:after="60" w:line="312"/>
        <w:ind w:firstLine="480"/>
        <w:jc w:val="both"/>
      </w:pPr>
      <w:r>
        <w:rPr>
          <w:rFonts w:ascii="Times New Roman" w:eastAsia="SimSun"/>
          <w:color w:val="000000"/>
          <w:sz w:val="24"/>
          <w:szCs w:val="24"/>
        </w:rPr>
        <w:t xml:space="preserve">两大定理计算题：奈奎斯特定理（无噪声）极限波特率 = 2W（W 为信道频率带宽，单位 Hz），数据率 = 2W·log₂V（V 为码元离散电平数）；香农定理（有噪声）极限速率 = W·log₂(1+S/N)，信噪比 dB = 10·lg(S/N)。注意两者单位与使用条件：波特率与比特率由码元状态数区分。编码技术（NRZ、曼彻斯特——每比特中间跳变自带时钟、差分曼彻斯特）、传输介质与宽带接入技术了解即可。</w:t>
      </w:r>
    </w:p>
    <w:p>
      <w:pPr>
        <w:pStyle w:val="Heading2"/>
        <w:spacing w:after="140" w:before="320" w:line="360" w:lineRule="atLeast"/>
      </w:pPr>
      <w:bookmarkStart w:id="100048" w:name="_Toc100048"/>
      <w:r>
        <w:rPr>
          <w:rFonts w:ascii="Times New Roman" w:eastAsia="SimHei"/>
          <w:b/>
          <w:bCs/>
          <w:color w:val="A05A32"/>
          <w:sz w:val="28"/>
          <w:szCs w:val="28"/>
        </w:rPr>
        <w:t xml:space="preserve">6.3　数据链路层</w:t>
      </w:r>
      <w:bookmarkEnd w:id="100048"/>
    </w:p>
    <w:p>
      <w:pPr>
        <w:spacing w:after="60" w:line="312"/>
        <w:ind w:firstLine="480"/>
        <w:jc w:val="both"/>
      </w:pPr>
      <w:r>
        <w:rPr>
          <w:rFonts w:ascii="Times New Roman" w:eastAsia="SimSun"/>
          <w:color w:val="000000"/>
          <w:sz w:val="24"/>
          <w:szCs w:val="24"/>
        </w:rPr>
        <w:t xml:space="preserve">组帧与差错控制：CRC 循环冗余校验计算题模板——信息位后补 r 个 0（r 为生成多项式最高次幂），对生成多项式对应二进制做模 2 除法，余数即 FCS 校验序列附加发送；验证端同样除法余数为 0 则无错。流量控制与可靠传输：停止-等待、后退 N 帧（GBN，发送窗口 ≤ 2ⁿ−1）、选择重传（SR，发送+接收窗口 ≤ 2ⁿ⁻¹）——窗口大小公式是填空题常客。</w:t>
      </w:r>
    </w:p>
    <w:p>
      <w:pPr>
        <w:spacing w:after="60" w:line="312"/>
        <w:ind w:firstLine="480"/>
        <w:jc w:val="both"/>
      </w:pPr>
      <w:r>
        <w:rPr>
          <w:rFonts w:ascii="Times New Roman" w:eastAsia="SimSun"/>
          <w:color w:val="000000"/>
          <w:sz w:val="24"/>
          <w:szCs w:val="24"/>
        </w:rPr>
        <w:t xml:space="preserve">介质访问控制：信道划分（FDM/TDM/统计时分/CDMA 码分）与随机访问——CSMA/CD 以太网，核心公式：争用期 2τ 内必须能检测冲突 → 最小帧长 = 2τ × 数据率（经典：64 字节，512 bit）。CSMA/CD 用于半双工有线；无线网用 CSMA/CA（无法边发边听）。以太网 MAC 帧（前导不算入长度）、VLAN 与 802.1Q 标记、交换机自学习与转发过滤过程是选择题与简答的稳定来源。</w:t>
      </w:r>
    </w:p>
    <w:p>
      <w:pPr>
        <w:pStyle w:val="Heading2"/>
        <w:spacing w:after="140" w:before="320" w:line="360" w:lineRule="atLeast"/>
      </w:pPr>
      <w:bookmarkStart w:id="100049" w:name="_Toc100049"/>
      <w:r>
        <w:rPr>
          <w:rFonts w:ascii="Times New Roman" w:eastAsia="SimHei"/>
          <w:b/>
          <w:bCs/>
          <w:color w:val="A05A32"/>
          <w:sz w:val="28"/>
          <w:szCs w:val="28"/>
        </w:rPr>
        <w:t xml:space="preserve">6.4　网络层</w:t>
      </w:r>
      <w:bookmarkEnd w:id="100049"/>
    </w:p>
    <w:p>
      <w:pPr>
        <w:spacing w:after="60" w:line="312"/>
        <w:ind w:firstLine="480"/>
        <w:jc w:val="both"/>
      </w:pPr>
      <w:r>
        <w:rPr>
          <w:rFonts w:ascii="Times New Roman" w:eastAsia="SimSun"/>
          <w:color w:val="000000"/>
          <w:sz w:val="24"/>
          <w:szCs w:val="24"/>
        </w:rPr>
        <w:t xml:space="preserve">IPv4：报文首部固定 20 字节（各字段作用：TTL 防环、协议字段标识上层、总长度 16 位）；IP 地址分类（A/B/C/E 类范围）已让位于 CIDR 无分类编址——子网划分是大题核心：</w:t>
      </w:r>
    </w:p>
    <w:p>
      <w:pPr>
        <w:pStyle w:val="ListParagraph"/>
        <w:numPr>
          <w:ilvl w:val="0"/>
          <w:numId w:val="6"/>
        </w:numPr>
        <w:spacing w:after="40" w:line="312"/>
        <w:jc w:val="both"/>
      </w:pPr>
      <w:r>
        <w:rPr>
          <w:rFonts w:ascii="Times New Roman" w:eastAsia="SimSun"/>
          <w:color w:val="000000"/>
          <w:sz w:val="24"/>
          <w:szCs w:val="24"/>
        </w:rPr>
        <w:t xml:space="preserve">给定地址块与需求求子网掩码、各子网的网络地址、广播地址、可用主机数（2^h − 2）；</w:t>
      </w:r>
    </w:p>
    <w:p>
      <w:pPr>
        <w:pStyle w:val="ListParagraph"/>
        <w:numPr>
          <w:ilvl w:val="0"/>
          <w:numId w:val="6"/>
        </w:numPr>
        <w:spacing w:after="40" w:line="312"/>
        <w:jc w:val="both"/>
      </w:pPr>
      <w:r>
        <w:rPr>
          <w:rFonts w:ascii="Times New Roman" w:eastAsia="SimSun"/>
          <w:color w:val="000000"/>
          <w:sz w:val="24"/>
          <w:szCs w:val="24"/>
        </w:rPr>
        <w:t xml:space="preserve">最长前缀匹配的路由转发：多个前缀都能匹配时选前缀最长者；</w:t>
      </w:r>
    </w:p>
    <w:p>
      <w:pPr>
        <w:pStyle w:val="ListParagraph"/>
        <w:numPr>
          <w:ilvl w:val="0"/>
          <w:numId w:val="6"/>
        </w:numPr>
        <w:spacing w:after="40" w:line="312"/>
        <w:jc w:val="both"/>
      </w:pPr>
      <w:r>
        <w:rPr>
          <w:rFonts w:ascii="Times New Roman" w:eastAsia="SimSun"/>
          <w:color w:val="000000"/>
          <w:sz w:val="24"/>
          <w:szCs w:val="24"/>
        </w:rPr>
        <w:t xml:space="preserve">路由聚合（构造超网）：把多个连续地址块合并为一个前缀，取公共前缀；</w:t>
      </w:r>
    </w:p>
    <w:p>
      <w:pPr>
        <w:pStyle w:val="ListParagraph"/>
        <w:numPr>
          <w:ilvl w:val="0"/>
          <w:numId w:val="6"/>
        </w:numPr>
        <w:spacing w:after="40" w:line="312"/>
        <w:jc w:val="both"/>
      </w:pPr>
      <w:r>
        <w:rPr>
          <w:rFonts w:ascii="Times New Roman" w:eastAsia="SimSun"/>
          <w:color w:val="000000"/>
          <w:sz w:val="24"/>
          <w:szCs w:val="24"/>
        </w:rPr>
        <w:t xml:space="preserve">ARP（IP→MAC，同一局域网广播）、DHCP（应用层协议、UDP、动态获取配置）、ICMP（差错报告与询问，ping 与 traceroute 的原理）。</w:t>
      </w:r>
    </w:p>
    <w:p>
      <w:pPr>
        <w:spacing w:after="60" w:line="312"/>
        <w:ind w:firstLine="480"/>
        <w:jc w:val="both"/>
      </w:pPr>
      <w:r>
        <w:rPr>
          <w:rFonts w:ascii="Times New Roman" w:eastAsia="SimSun"/>
          <w:color w:val="000000"/>
          <w:sz w:val="24"/>
          <w:szCs w:val="24"/>
        </w:rPr>
        <w:t xml:space="preserve">路由协议对比：RIP（距离向量、跳数≤15、UDP 520、坏消息传得慢）与 OSPF（链路状态、Dijkstra、直接封装 IP、区域划分）；BGP（路径向量、域间、TCP 179）。NAT 与私有地址段（10/8、172.16/12、192.168/16）的作用与转换表。IPv6 与 SDN 控制平面思想（了解层级）作为新趋势考点。</w:t>
      </w:r>
    </w:p>
    <w:p>
      <w:pPr>
        <w:pBdr>
          <w:left w:val="single" w:color="B4653A" w:sz="16" w:space="6"/>
        </w:pBdr>
        <w:shd w:fill="F8F0EB" w:val="clear"/>
        <w:spacing w:after="120" w:before="120" w:line="312"/>
        <w:ind w:left="200" w:right="120"/>
        <w:jc w:val="both"/>
      </w:pPr>
      <w:r>
        <w:rPr>
          <w:rFonts w:ascii="Times New Roman" w:eastAsia="SimHei"/>
          <w:b/>
          <w:bCs/>
          <w:color w:val="B4653A"/>
          <w:sz w:val="22"/>
          <w:szCs w:val="22"/>
        </w:rPr>
        <w:t xml:space="preserve">【例题】</w:t>
      </w:r>
      <w:r>
        <w:rPr>
          <w:rFonts w:ascii="Times New Roman" w:eastAsia="SimSun"/>
          <w:color w:val="000000"/>
          <w:sz w:val="22"/>
          <w:szCs w:val="22"/>
        </w:rPr>
        <w:t xml:space="preserve">将 192.168.10.0/24 划分为 4 个等大小子网，求各子网前缀与可用主机数。</w:t>
      </w:r>
    </w:p>
    <w:p>
      <w:pPr>
        <w:spacing w:after="60" w:line="312"/>
        <w:ind w:firstLine="480"/>
        <w:jc w:val="both"/>
      </w:pPr>
      <w:r>
        <w:rPr>
          <w:rFonts w:ascii="Times New Roman" w:eastAsia="SimSun"/>
          <w:color w:val="000000"/>
          <w:sz w:val="24"/>
          <w:szCs w:val="24"/>
        </w:rPr>
        <w:t xml:space="preserve">解：4 = 2²，借 2 位主机位，掩码 /26（255.255.255.192）；子网：192.168.10.0/26、.64/26、.128/26、.192/26；每个子网主机位 6 位，可用主机 2⁶−2 = 62 台。</w:t>
      </w:r>
    </w:p>
    <w:p>
      <w:pPr>
        <w:pStyle w:val="Heading2"/>
        <w:spacing w:after="140" w:before="320" w:line="360" w:lineRule="atLeast"/>
      </w:pPr>
      <w:bookmarkStart w:id="100050" w:name="_Toc100050"/>
      <w:r>
        <w:rPr>
          <w:rFonts w:ascii="Times New Roman" w:eastAsia="SimHei"/>
          <w:b/>
          <w:bCs/>
          <w:color w:val="A05A32"/>
          <w:sz w:val="28"/>
          <w:szCs w:val="28"/>
        </w:rPr>
        <w:t xml:space="preserve">6.5　传输层</w:t>
      </w:r>
      <w:bookmarkEnd w:id="100050"/>
    </w:p>
    <w:p>
      <w:pPr>
        <w:spacing w:after="60" w:line="312"/>
        <w:ind w:firstLine="480"/>
        <w:jc w:val="both"/>
      </w:pPr>
      <w:r>
        <w:rPr>
          <w:rFonts w:ascii="Times New Roman" w:eastAsia="SimSun"/>
          <w:color w:val="000000"/>
          <w:sz w:val="24"/>
          <w:szCs w:val="24"/>
        </w:rPr>
        <w:t xml:space="preserve">UDP：无连接、8 字节首部、面向报文；TCP：面向连接、全双工、面向字节流、20 字节固定首部（序号/确认号/窗口/标志位 SYN ACK FIN RST）。连接管理：三次握手（为何不是两次——防止失效的连接请求造成资源浪费；SYN 洪泛与 SYN cookie 了解）、四次挥手（TIME_WAIT 等待 2MSL 的原因：保证最后一个 ACK 可达并让旧报文消逝）。</w:t>
      </w:r>
    </w:p>
    <w:p>
      <w:pPr>
        <w:spacing w:after="60" w:line="312"/>
        <w:ind w:firstLine="480"/>
        <w:jc w:val="both"/>
      </w:pPr>
      <w:r>
        <w:rPr>
          <w:rFonts w:ascii="Times New Roman" w:eastAsia="SimSun"/>
          <w:color w:val="000000"/>
          <w:sz w:val="24"/>
          <w:szCs w:val="24"/>
        </w:rPr>
        <w:t xml:space="preserve">可靠传输：序号+确认+超时重传（RTTs 加权平均的 RTO 计算了解）。拥塞控制四大机制手算是大题模板：慢开始（cwnd 从 1 指数增长到 ssthresh）、拥塞避免（线性 +1）、快重传（3 个重复 ACK 立即重传）、快恢复（阈值减半、cwnd=新阈值线性增长）。经典考法：给出事件序列画 cwnd 折线，判断每个阶段轮次。</w:t>
      </w:r>
    </w:p>
    <w:p>
      <w:pPr>
        <w:pBdr>
          <w:left w:val="single" w:color="B4653A" w:sz="16" w:space="6"/>
        </w:pBdr>
        <w:shd w:fill="F8F0EB" w:val="clear"/>
        <w:spacing w:after="120" w:before="120" w:line="312"/>
        <w:ind w:left="200" w:right="120"/>
        <w:jc w:val="both"/>
      </w:pPr>
      <w:r>
        <w:rPr>
          <w:rFonts w:ascii="Times New Roman" w:eastAsia="SimHei"/>
          <w:b/>
          <w:bCs/>
          <w:color w:val="B4653A"/>
          <w:sz w:val="22"/>
          <w:szCs w:val="22"/>
        </w:rPr>
        <w:t xml:space="preserve">【考点】</w:t>
      </w:r>
      <w:r>
        <w:rPr>
          <w:rFonts w:ascii="Times New Roman" w:eastAsia="SimSun"/>
          <w:color w:val="000000"/>
          <w:sz w:val="22"/>
          <w:szCs w:val="22"/>
        </w:rPr>
        <w:t xml:space="preserve">TCP 拥塞手算模板：慢开始阶段每 RTT 翻倍（1、2、4、8…），达到 ssthresh 转拥塞避免每 RTT 加 1；发生超时 → ssthresh = cwnd/2、cwnd=1 重新慢开始；发生 3 个重复 ACK → 快重传快恢复（cwnd = ssthresh = 减半）。三种事件的处理口径不同，答题先判事件类型。</w:t>
      </w:r>
    </w:p>
    <w:p>
      <w:pPr>
        <w:pStyle w:val="Heading2"/>
        <w:spacing w:after="140" w:before="320" w:line="360" w:lineRule="atLeast"/>
      </w:pPr>
      <w:bookmarkStart w:id="100051" w:name="_Toc100051"/>
      <w:r>
        <w:rPr>
          <w:rFonts w:ascii="Times New Roman" w:eastAsia="SimHei"/>
          <w:b/>
          <w:bCs/>
          <w:color w:val="A05A32"/>
          <w:sz w:val="28"/>
          <w:szCs w:val="28"/>
        </w:rPr>
        <w:t xml:space="preserve">6.6　应用层</w:t>
      </w:r>
      <w:bookmarkEnd w:id="100051"/>
    </w:p>
    <w:p>
      <w:pPr>
        <w:spacing w:after="60" w:line="312"/>
        <w:ind w:firstLine="480"/>
        <w:jc w:val="both"/>
      </w:pPr>
      <w:r>
        <w:rPr>
          <w:rFonts w:ascii="Times New Roman" w:eastAsia="SimSun"/>
          <w:color w:val="000000"/>
          <w:sz w:val="24"/>
          <w:szCs w:val="24"/>
        </w:rPr>
        <w:t xml:space="preserve">客户-服务器模型与 P2P 模型的对比；DNS：层次域名空间、递归查询（主机→本地）与迭代查询（本地→根/顶级/权限）、UDP 53；FTP：控制连接 21（持久）与数据连接 20（按需）；电子邮件全链路：发送方 UA→SMTP→发送服务器→SMTP→接收服务器→POP3/IMAP→接收方；WWW：HTTP/1.1 持久连接与非流水线、HTTP 与 HTTPS 的差异、Cookie 状态管理。选择题常考协议归属层与端口：FTP 21/20、SMTP 25、DNS 53、HTTP 80、HTTPS 443。</w:t>
      </w:r>
    </w:p>
    <w:p>
      <w:pPr>
        <w:pStyle w:val="Heading2"/>
        <w:spacing w:after="140" w:before="320" w:line="360" w:lineRule="atLeast"/>
      </w:pPr>
      <w:bookmarkStart w:id="100052" w:name="_Toc100052"/>
      <w:r>
        <w:rPr>
          <w:rFonts w:ascii="Times New Roman" w:eastAsia="SimHei"/>
          <w:b/>
          <w:bCs/>
          <w:color w:val="A05A32"/>
          <w:sz w:val="28"/>
          <w:szCs w:val="28"/>
        </w:rPr>
        <w:t xml:space="preserve">本章小结与速记要点</w:t>
      </w:r>
      <w:bookmarkEnd w:id="100052"/>
    </w:p>
    <w:p>
      <w:pPr>
        <w:pStyle w:val="ListParagraph"/>
        <w:numPr>
          <w:ilvl w:val="0"/>
          <w:numId w:val="1"/>
        </w:numPr>
        <w:spacing w:after="40" w:line="312"/>
        <w:jc w:val="both"/>
      </w:pPr>
      <w:r>
        <w:rPr>
          <w:rFonts w:ascii="Times New Roman" w:eastAsia="SimSun"/>
          <w:color w:val="000000"/>
          <w:sz w:val="24"/>
          <w:szCs w:val="24"/>
        </w:rPr>
        <w:t xml:space="preserve">时延四件套；时延带宽积=传播时延×带宽。</w:t>
      </w:r>
    </w:p>
    <w:p>
      <w:pPr>
        <w:pStyle w:val="ListParagraph"/>
        <w:numPr>
          <w:ilvl w:val="0"/>
          <w:numId w:val="1"/>
        </w:numPr>
        <w:spacing w:after="40" w:line="312"/>
        <w:jc w:val="both"/>
      </w:pPr>
      <w:r>
        <w:rPr>
          <w:rFonts w:ascii="Times New Roman" w:eastAsia="SimSun"/>
          <w:color w:val="000000"/>
          <w:sz w:val="24"/>
          <w:szCs w:val="24"/>
        </w:rPr>
        <w:t xml:space="preserve">奈氏 2W·log₂V（无噪声），香农 W·log₂(1+S/N)（有噪声）。</w:t>
      </w:r>
    </w:p>
    <w:p>
      <w:pPr>
        <w:pStyle w:val="ListParagraph"/>
        <w:numPr>
          <w:ilvl w:val="0"/>
          <w:numId w:val="1"/>
        </w:numPr>
        <w:spacing w:after="40" w:line="312"/>
        <w:jc w:val="both"/>
      </w:pPr>
      <w:r>
        <w:rPr>
          <w:rFonts w:ascii="Times New Roman" w:eastAsia="SimSun"/>
          <w:color w:val="000000"/>
          <w:sz w:val="24"/>
          <w:szCs w:val="24"/>
        </w:rPr>
        <w:t xml:space="preserve">CRC 模 2 除法；GBN 窗口 ≤2ⁿ−1，SR ≤2ⁿ⁻¹；最小帧长=2τ×数据率。</w:t>
      </w:r>
    </w:p>
    <w:p>
      <w:pPr>
        <w:pStyle w:val="ListParagraph"/>
        <w:numPr>
          <w:ilvl w:val="0"/>
          <w:numId w:val="1"/>
        </w:numPr>
        <w:spacing w:after="40" w:line="312"/>
        <w:jc w:val="both"/>
      </w:pPr>
      <w:r>
        <w:rPr>
          <w:rFonts w:ascii="Times New Roman" w:eastAsia="SimSun"/>
          <w:color w:val="000000"/>
          <w:sz w:val="24"/>
          <w:szCs w:val="24"/>
        </w:rPr>
        <w:t xml:space="preserve">子网划分四步：借位→掩码→网络/广播地址→可用主机 2^h−2；路由取最长前缀。</w:t>
      </w:r>
    </w:p>
    <w:p>
      <w:pPr>
        <w:pStyle w:val="ListParagraph"/>
        <w:numPr>
          <w:ilvl w:val="0"/>
          <w:numId w:val="1"/>
        </w:numPr>
        <w:spacing w:after="40" w:line="312"/>
        <w:jc w:val="both"/>
      </w:pPr>
      <w:r>
        <w:rPr>
          <w:rFonts w:ascii="Times New Roman" w:eastAsia="SimSun"/>
          <w:color w:val="000000"/>
          <w:sz w:val="24"/>
          <w:szCs w:val="24"/>
        </w:rPr>
        <w:t xml:space="preserve">RIP 距离向量/UDP，OSPF 链路状态/IP，BGP 路径向量/TCP。</w:t>
      </w:r>
    </w:p>
    <w:p>
      <w:pPr>
        <w:pStyle w:val="ListParagraph"/>
        <w:numPr>
          <w:ilvl w:val="0"/>
          <w:numId w:val="1"/>
        </w:numPr>
        <w:spacing w:after="40" w:line="312"/>
        <w:jc w:val="both"/>
      </w:pPr>
      <w:r>
        <w:rPr>
          <w:rFonts w:ascii="Times New Roman" w:eastAsia="SimSun"/>
          <w:color w:val="000000"/>
          <w:sz w:val="24"/>
          <w:szCs w:val="24"/>
        </w:rPr>
        <w:t xml:space="preserve">三次握手防失效请求；TIME_WAIT 等 2MSL；拥塞控制慢开始翻倍、拥塞避免加 1、超时回 1、3 重复 ACK 快恢复。</w:t>
      </w:r>
    </w:p>
    <w:p>
      <w:pPr>
        <w:pStyle w:val="Heading1"/>
        <w:pageBreakBefore/>
        <w:spacing w:after="260" w:before="200" w:line="400" w:lineRule="atLeast"/>
        <w:jc w:val="center"/>
      </w:pPr>
      <w:bookmarkStart w:id="100053" w:name="_Toc100053"/>
      <w:r>
        <w:rPr>
          <w:rFonts w:ascii="Times New Roman" w:eastAsia="SimHei"/>
          <w:b/>
          <w:bCs/>
          <w:color w:val="1A2330"/>
          <w:sz w:val="32"/>
          <w:szCs w:val="32"/>
        </w:rPr>
        <w:t xml:space="preserve">第七章　自命题专业课地图（数据库 / 离散数学 / 编译原理等）</w:t>
      </w:r>
      <w:bookmarkEnd w:id="100053"/>
    </w:p>
    <w:p>
      <w:pPr>
        <w:pStyle w:val="Heading2"/>
        <w:spacing w:after="140" w:before="320" w:line="360" w:lineRule="atLeast"/>
      </w:pPr>
      <w:bookmarkStart w:id="100054" w:name="_Toc100054"/>
      <w:r>
        <w:rPr>
          <w:rFonts w:ascii="Times New Roman" w:eastAsia="SimHei"/>
          <w:b/>
          <w:bCs/>
          <w:color w:val="A05A32"/>
          <w:sz w:val="28"/>
          <w:szCs w:val="28"/>
        </w:rPr>
        <w:t xml:space="preserve">本章导学与考点地图</w:t>
      </w:r>
      <w:bookmarkEnd w:id="100054"/>
    </w:p>
    <w:p>
      <w:pPr>
        <w:spacing w:after="60" w:line="312"/>
        <w:ind w:firstLine="480"/>
        <w:jc w:val="both"/>
      </w:pPr>
      <w:r>
        <w:rPr>
          <w:rFonts w:ascii="Times New Roman" w:eastAsia="SimSun"/>
          <w:color w:val="000000"/>
          <w:sz w:val="24"/>
          <w:szCs w:val="24"/>
        </w:rPr>
        <w:t xml:space="preserve">不少软件工程强校采用自命题，科目组合多为“数据结构+操作系统”之外的扩展：数据库系统原理、离散数学、编译原理、程序设计（C/C++）、软件工程本身。本章为这些科目绘制考点地图——各表列出的是历年自命题试卷中重复率最高的模块，深度仍需配合专项教材。软件工程科目的完整精讲请直接使用配套的《软件工程考研复习课本》。</w:t>
      </w:r>
    </w:p>
    <w:p>
      <w:pPr>
        <w:keepNext/>
        <w:spacing w:after="60" w:before="200" w:line="312"/>
      </w:pPr>
      <w:r>
        <w:rPr>
          <w:rFonts w:ascii="Times New Roman" w:eastAsia="SimHei"/>
          <w:b/>
          <w:bCs/>
          <w:color w:val="B4653A"/>
          <w:sz w:val="24"/>
          <w:szCs w:val="24"/>
        </w:rPr>
        <w:t xml:space="preserve">考点地图</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46%"/>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考点</w:t>
            </w:r>
          </w:p>
        </w:tc>
        <w:tc>
          <w:tcPr>
            <w:tcW w:type="pct" w:w="34%"/>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常考题型</w:t>
            </w:r>
          </w:p>
        </w:tc>
        <w:tc>
          <w:tcPr>
            <w:tcW w:type="pct" w:w="2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重要度</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数据库（SQL、范式、事务）</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选择+大题</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离散数学（逻辑、关系、图论）</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证明+计算</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编译原理（文法、自动机、语法制导）</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计算+构造</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程序设计（C 语言细节）</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程序题</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软件工程科目</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名解+简答+画图</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bl>
    <w:p>
      <w:pPr>
        <w:spacing w:after="120"/>
      </w:pPr>
    </w:p>
    <w:p>
      <w:pPr>
        <w:pStyle w:val="Heading2"/>
        <w:spacing w:after="140" w:before="320" w:line="360" w:lineRule="atLeast"/>
      </w:pPr>
      <w:bookmarkStart w:id="100055" w:name="_Toc100055"/>
      <w:r>
        <w:rPr>
          <w:rFonts w:ascii="Times New Roman" w:eastAsia="SimHei"/>
          <w:b/>
          <w:bCs/>
          <w:color w:val="A05A32"/>
          <w:sz w:val="28"/>
          <w:szCs w:val="28"/>
        </w:rPr>
        <w:t xml:space="preserve">7.1　数据库系统原理</w:t>
      </w:r>
      <w:bookmarkEnd w:id="100055"/>
    </w:p>
    <w:p>
      <w:pPr>
        <w:keepNext/>
        <w:spacing w:after="80" w:before="200" w:line="312"/>
        <w:jc w:val="center"/>
      </w:pPr>
      <w:r>
        <w:rPr>
          <w:rFonts w:ascii="Times New Roman" w:eastAsia="SimHei"/>
          <w:b/>
          <w:bCs/>
          <w:color w:val="1A2330"/>
          <w:sz w:val="21"/>
          <w:szCs w:val="21"/>
        </w:rPr>
        <w:t xml:space="preserve">表7-1　数据库高频考点地图</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2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模块</w:t>
            </w:r>
          </w:p>
        </w:tc>
        <w:tc>
          <w:tcPr>
            <w:tcW w:type="pct" w:w="5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高频考点</w:t>
            </w:r>
          </w:p>
        </w:tc>
        <w:tc>
          <w:tcPr>
            <w:tcW w:type="pct" w:w="3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命题形式</w:t>
            </w:r>
          </w:p>
        </w:tc>
      </w:tr>
      <w:tr>
        <w:trPr>
          <w:cantSplit/>
        </w:trPr>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基本概念</w:t>
            </w:r>
          </w:p>
        </w:tc>
        <w:tc>
          <w:tcPr>
            <w:tcW w:type="pct" w:w="50%"/>
            <w:tcMar>
              <w:top w:type="dxa" w:w="60"/>
              <w:left w:type="dxa" w:w="120"/>
              <w:bottom w:type="dxa" w:w="60"/>
              <w:right w:type="dxa" w:w="120"/>
            </w:tcMar>
          </w:tcPr>
          <w:p>
            <w:pPr>
              <w:spacing w:line="312"/>
              <w:jc w:val="both"/>
            </w:pPr>
            <w:r>
              <w:rPr>
                <w:rFonts w:ascii="Times New Roman" w:eastAsia="SimSun"/>
                <w:color w:val="000000"/>
                <w:sz w:val="21"/>
                <w:szCs w:val="21"/>
              </w:rPr>
              <w:t xml:space="preserve">三级模式与两级映像、数据独立性</w:t>
            </w:r>
          </w:p>
        </w:tc>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名词解释、选择</w:t>
            </w:r>
          </w:p>
        </w:tc>
      </w:tr>
      <w:tr>
        <w:trPr>
          <w:cantSplit/>
        </w:trPr>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关系模型</w:t>
            </w:r>
          </w:p>
        </w:tc>
        <w:tc>
          <w:tcPr>
            <w:tcW w:type="pct" w:w="5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关系代数（选择投影连接除法）与元组演算互译</w:t>
            </w:r>
          </w:p>
        </w:tc>
        <w:tc>
          <w:tcPr>
            <w:tcW w:type="pct" w:w="3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计算/互译题</w:t>
            </w:r>
          </w:p>
        </w:tc>
      </w:tr>
      <w:tr>
        <w:trPr>
          <w:cantSplit/>
        </w:trPr>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SQL</w:t>
            </w:r>
          </w:p>
        </w:tc>
        <w:tc>
          <w:tcPr>
            <w:tcW w:type="pct" w:w="50%"/>
            <w:tcMar>
              <w:top w:type="dxa" w:w="60"/>
              <w:left w:type="dxa" w:w="120"/>
              <w:bottom w:type="dxa" w:w="60"/>
              <w:right w:type="dxa" w:w="120"/>
            </w:tcMar>
          </w:tcPr>
          <w:p>
            <w:pPr>
              <w:spacing w:line="312"/>
              <w:jc w:val="both"/>
            </w:pPr>
            <w:r>
              <w:rPr>
                <w:rFonts w:ascii="Times New Roman" w:eastAsia="SimSun"/>
                <w:color w:val="000000"/>
                <w:sz w:val="21"/>
                <w:szCs w:val="21"/>
              </w:rPr>
              <w:t xml:space="preserve">多表连接、分组聚合 HAVING、嵌套子查询、视图、授权</w:t>
            </w:r>
          </w:p>
        </w:tc>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写 SQL 大题（必考）</w:t>
            </w:r>
          </w:p>
        </w:tc>
      </w:tr>
      <w:tr>
        <w:trPr>
          <w:cantSplit/>
        </w:trPr>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完整性</w:t>
            </w:r>
          </w:p>
        </w:tc>
        <w:tc>
          <w:tcPr>
            <w:tcW w:type="pct" w:w="5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实体/参照/用户定义完整性，外键约束</w:t>
            </w:r>
          </w:p>
        </w:tc>
        <w:tc>
          <w:tcPr>
            <w:tcW w:type="pct" w:w="3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选择、简答</w:t>
            </w:r>
          </w:p>
        </w:tc>
      </w:tr>
      <w:tr>
        <w:trPr>
          <w:cantSplit/>
        </w:trPr>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规范化</w:t>
            </w:r>
          </w:p>
        </w:tc>
        <w:tc>
          <w:tcPr>
            <w:tcW w:type="pct" w:w="50%"/>
            <w:tcMar>
              <w:top w:type="dxa" w:w="60"/>
              <w:left w:type="dxa" w:w="120"/>
              <w:bottom w:type="dxa" w:w="60"/>
              <w:right w:type="dxa" w:w="120"/>
            </w:tcMar>
          </w:tcPr>
          <w:p>
            <w:pPr>
              <w:spacing w:line="312"/>
              <w:jc w:val="both"/>
            </w:pPr>
            <w:r>
              <w:rPr>
                <w:rFonts w:ascii="Times New Roman" w:eastAsia="SimSun"/>
                <w:color w:val="000000"/>
                <w:sz w:val="21"/>
                <w:szCs w:val="21"/>
              </w:rPr>
              <w:t xml:space="preserve">函数依赖、候选码求解、1NF→BCNF 判定与分解</w:t>
            </w:r>
          </w:p>
        </w:tc>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综合大题（必考）</w:t>
            </w:r>
          </w:p>
        </w:tc>
      </w:tr>
      <w:tr>
        <w:trPr>
          <w:cantSplit/>
        </w:trPr>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事务与并发</w:t>
            </w:r>
          </w:p>
        </w:tc>
        <w:tc>
          <w:tcPr>
            <w:tcW w:type="pct" w:w="5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ACID、锁协议、两段锁、可串行化调度、冲突可串行化</w:t>
            </w:r>
          </w:p>
        </w:tc>
        <w:tc>
          <w:tcPr>
            <w:tcW w:type="pct" w:w="3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简答+调度分析</w:t>
            </w:r>
          </w:p>
        </w:tc>
      </w:tr>
      <w:tr>
        <w:trPr>
          <w:cantSplit/>
        </w:trPr>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恢复与安全</w:t>
            </w:r>
          </w:p>
        </w:tc>
        <w:tc>
          <w:tcPr>
            <w:tcW w:type="pct" w:w="50%"/>
            <w:tcMar>
              <w:top w:type="dxa" w:w="60"/>
              <w:left w:type="dxa" w:w="120"/>
              <w:bottom w:type="dxa" w:w="60"/>
              <w:right w:type="dxa" w:w="120"/>
            </w:tcMar>
          </w:tcPr>
          <w:p>
            <w:pPr>
              <w:spacing w:line="312"/>
              <w:jc w:val="both"/>
            </w:pPr>
            <w:r>
              <w:rPr>
                <w:rFonts w:ascii="Times New Roman" w:eastAsia="SimSun"/>
                <w:color w:val="000000"/>
                <w:sz w:val="21"/>
                <w:szCs w:val="21"/>
              </w:rPr>
              <w:t xml:space="preserve">日志、检查点、REDOUNDO 规则、转储</w:t>
            </w:r>
          </w:p>
        </w:tc>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选择、简答</w:t>
            </w:r>
          </w:p>
        </w:tc>
      </w:tr>
    </w:tbl>
    <w:p>
      <w:pPr>
        <w:spacing w:after="120"/>
      </w:pPr>
    </w:p>
    <w:p>
      <w:pPr>
        <w:pBdr>
          <w:left w:val="single" w:color="B4653A" w:sz="16" w:space="6"/>
        </w:pBdr>
        <w:shd w:fill="F8F0EB" w:val="clear"/>
        <w:spacing w:after="120" w:before="120" w:line="312"/>
        <w:ind w:left="200" w:right="120"/>
        <w:jc w:val="both"/>
      </w:pPr>
      <w:r>
        <w:rPr>
          <w:rFonts w:ascii="Times New Roman" w:eastAsia="SimHei"/>
          <w:b/>
          <w:bCs/>
          <w:color w:val="B4653A"/>
          <w:sz w:val="22"/>
          <w:szCs w:val="22"/>
        </w:rPr>
        <w:t xml:space="preserve">【考点】</w:t>
      </w:r>
      <w:r>
        <w:rPr>
          <w:rFonts w:ascii="Times New Roman" w:eastAsia="SimSun"/>
          <w:color w:val="000000"/>
          <w:sz w:val="22"/>
          <w:szCs w:val="22"/>
        </w:rPr>
        <w:t xml:space="preserve">范式判定题模板：先求候选码（属性只在左出现→必在码；只在右出现→不在码；左右均出现→试），再逐级检查部分依赖（违反 2NF）、传递依赖（违反 3NF）、主属性对码的依赖（BCNF），最后按步骤分解并验证无损连接。</w:t>
      </w:r>
    </w:p>
    <w:p>
      <w:pPr>
        <w:pStyle w:val="Heading2"/>
        <w:spacing w:after="140" w:before="320" w:line="360" w:lineRule="atLeast"/>
      </w:pPr>
      <w:bookmarkStart w:id="100056" w:name="_Toc100056"/>
      <w:r>
        <w:rPr>
          <w:rFonts w:ascii="Times New Roman" w:eastAsia="SimHei"/>
          <w:b/>
          <w:bCs/>
          <w:color w:val="A05A32"/>
          <w:sz w:val="28"/>
          <w:szCs w:val="28"/>
        </w:rPr>
        <w:t xml:space="preserve">7.2　离散数学</w:t>
      </w:r>
      <w:bookmarkEnd w:id="100056"/>
    </w:p>
    <w:p>
      <w:pPr>
        <w:spacing w:after="60" w:line="312"/>
        <w:ind w:firstLine="480"/>
        <w:jc w:val="both"/>
      </w:pPr>
      <w:r>
        <w:rPr>
          <w:rFonts w:ascii="Times New Roman" w:eastAsia="SimSun"/>
          <w:color w:val="000000"/>
          <w:sz w:val="24"/>
          <w:szCs w:val="24"/>
        </w:rPr>
        <w:t xml:space="preserve">离散数学偏数学训练，命题稳定且重过程书写。四大模块高频考点：数理逻辑（等值演算与主析取/主合取范式、推理证明 CP 规则）、集合与关系（关系的自反对称传递判定、闭包计算、等价关系与划分、偏序与哈斯图、极大极小元）、函数（单射满射双射判定）、图论（握手定理、欧拉图哈密顿图判定、树与生成树、平面图欧拉公式、着色）以及代数系统基础（群半群、格与布尔代数，部分院校考）。</w:t>
      </w:r>
    </w:p>
    <w:p>
      <w:pPr>
        <w:pStyle w:val="ListParagraph"/>
        <w:numPr>
          <w:ilvl w:val="0"/>
          <w:numId w:val="1"/>
        </w:numPr>
        <w:spacing w:after="40" w:line="312"/>
        <w:jc w:val="both"/>
      </w:pPr>
      <w:r>
        <w:rPr>
          <w:rFonts w:ascii="Times New Roman" w:eastAsia="SimSun"/>
          <w:color w:val="000000"/>
          <w:sz w:val="24"/>
          <w:szCs w:val="24"/>
        </w:rPr>
        <w:t xml:space="preserve">求主范式模板：真值表→取真值为 1 的极小项→主析取范式；</w:t>
      </w:r>
    </w:p>
    <w:p>
      <w:pPr>
        <w:pStyle w:val="ListParagraph"/>
        <w:numPr>
          <w:ilvl w:val="0"/>
          <w:numId w:val="1"/>
        </w:numPr>
        <w:spacing w:after="40" w:line="312"/>
        <w:jc w:val="both"/>
      </w:pPr>
      <w:r>
        <w:rPr>
          <w:rFonts w:ascii="Times New Roman" w:eastAsia="SimSun"/>
          <w:color w:val="000000"/>
          <w:sz w:val="24"/>
          <w:szCs w:val="24"/>
        </w:rPr>
        <w:t xml:space="preserve">关系闭包模板：r(R)=R∪I，s(R)=R∪R⁻¹，t(R)=R∪R²∪…（Warshall 算法）；</w:t>
      </w:r>
    </w:p>
    <w:p>
      <w:pPr>
        <w:pStyle w:val="ListParagraph"/>
        <w:numPr>
          <w:ilvl w:val="0"/>
          <w:numId w:val="1"/>
        </w:numPr>
        <w:spacing w:after="40" w:line="312"/>
        <w:jc w:val="both"/>
      </w:pPr>
      <w:r>
        <w:rPr>
          <w:rFonts w:ascii="Times New Roman" w:eastAsia="SimSun"/>
          <w:color w:val="000000"/>
          <w:sz w:val="24"/>
          <w:szCs w:val="24"/>
        </w:rPr>
        <w:t xml:space="preserve">哈斯图画法：去掉自反与传递冗余边，按层次自下而上，只连覆盖关系。</w:t>
      </w:r>
    </w:p>
    <w:p>
      <w:pPr>
        <w:pStyle w:val="Heading2"/>
        <w:spacing w:after="140" w:before="320" w:line="360" w:lineRule="atLeast"/>
      </w:pPr>
      <w:bookmarkStart w:id="100057" w:name="_Toc100057"/>
      <w:r>
        <w:rPr>
          <w:rFonts w:ascii="Times New Roman" w:eastAsia="SimHei"/>
          <w:b/>
          <w:bCs/>
          <w:color w:val="A05A32"/>
          <w:sz w:val="28"/>
          <w:szCs w:val="28"/>
        </w:rPr>
        <w:t xml:space="preserve">7.3　编译原理</w:t>
      </w:r>
      <w:bookmarkEnd w:id="100057"/>
    </w:p>
    <w:p>
      <w:pPr>
        <w:spacing w:after="60" w:line="312"/>
        <w:ind w:firstLine="480"/>
        <w:jc w:val="both"/>
      </w:pPr>
      <w:r>
        <w:rPr>
          <w:rFonts w:ascii="Times New Roman" w:eastAsia="SimSun"/>
          <w:color w:val="000000"/>
          <w:sz w:val="24"/>
          <w:szCs w:val="24"/>
        </w:rPr>
        <w:t xml:space="preserve">编译原理的命题集中于前端：文法与语言（推导、语法树、二义性判定）、词法分析（正则表达式 ↔ NFA ↔ DFA ↔ 最小化 DFA 的完整转换链，是大题绝对主力）、语法分析（自上而下：FIRST/FOLLOW 集计算、LL(1) 判定与预测分析表；自下而上：LR(0)/SLR/LR(1)/LALR 项目集规范族与 ACTION/GOTO 表构造）、语法制导翻译与中间代码（三地址码、四元式）、符号表与运行时存储（活动记录、栈式分配）、代码优化与目标代码（基本块、DAG 了解）。</w:t>
      </w:r>
    </w:p>
    <w:p>
      <w:pPr>
        <w:pBdr>
          <w:left w:val="single" w:color="B4653A" w:sz="16" w:space="6"/>
        </w:pBdr>
        <w:shd w:fill="F8F0EB" w:val="clear"/>
        <w:spacing w:after="120" w:before="120" w:line="312"/>
        <w:ind w:left="200" w:right="120"/>
        <w:jc w:val="both"/>
      </w:pPr>
      <w:r>
        <w:rPr>
          <w:rFonts w:ascii="Times New Roman" w:eastAsia="SimHei"/>
          <w:b/>
          <w:bCs/>
          <w:color w:val="B4653A"/>
          <w:sz w:val="22"/>
          <w:szCs w:val="22"/>
        </w:rPr>
        <w:t xml:space="preserve">【考点】</w:t>
      </w:r>
      <w:r>
        <w:rPr>
          <w:rFonts w:ascii="Times New Roman" w:eastAsia="SimSun"/>
          <w:color w:val="000000"/>
          <w:sz w:val="22"/>
          <w:szCs w:val="22"/>
        </w:rPr>
        <w:t xml:space="preserve">LL(1) 判定模板：对每个非终结符 A 的候选式 αi，要求 FIRST(αi) 两两不相交，且若 αi ⇒* ε，则 FOLLOW(A) 与其他 FIRST(αj) 不相交。大题常给文法先改左递归、提左公因子，再判 LL(1)。</w:t>
      </w:r>
    </w:p>
    <w:p>
      <w:pPr>
        <w:pStyle w:val="Heading2"/>
        <w:spacing w:after="140" w:before="320" w:line="360" w:lineRule="atLeast"/>
      </w:pPr>
      <w:bookmarkStart w:id="100058" w:name="_Toc100058"/>
      <w:r>
        <w:rPr>
          <w:rFonts w:ascii="Times New Roman" w:eastAsia="SimHei"/>
          <w:b/>
          <w:bCs/>
          <w:color w:val="A05A32"/>
          <w:sz w:val="28"/>
          <w:szCs w:val="28"/>
        </w:rPr>
        <w:t xml:space="preserve">7.4　程序设计（C/C++ 语言）</w:t>
      </w:r>
      <w:bookmarkEnd w:id="100058"/>
    </w:p>
    <w:p>
      <w:pPr>
        <w:spacing w:after="60" w:line="312"/>
        <w:ind w:firstLine="480"/>
        <w:jc w:val="both"/>
      </w:pPr>
      <w:r>
        <w:rPr>
          <w:rFonts w:ascii="Times New Roman" w:eastAsia="SimSun"/>
          <w:color w:val="000000"/>
          <w:sz w:val="24"/>
          <w:szCs w:val="24"/>
        </w:rPr>
        <w:t xml:space="preserve">以程序阅读与程序填空为主：运算符优先级与短路求值、整型提升与类型转换陷阱、指针与数组（指针运算、二维数组与行指针、函数指针）、字符串处理（strlen/sizeof 区别）、结构体与内存对齐、递归函数的执行轨迹、动态内存 malloc/free。上机型院校（如北航、华科等机试）还会考链表、排序、字符串算法的完整实现——与第三章数据结构的算法题训练共用刷题池。</w:t>
      </w:r>
    </w:p>
    <w:p>
      <w:pPr>
        <w:pStyle w:val="Heading2"/>
        <w:spacing w:after="140" w:before="320" w:line="360" w:lineRule="atLeast"/>
      </w:pPr>
      <w:bookmarkStart w:id="100059" w:name="_Toc100059"/>
      <w:r>
        <w:rPr>
          <w:rFonts w:ascii="Times New Roman" w:eastAsia="SimHei"/>
          <w:b/>
          <w:bCs/>
          <w:color w:val="A05A32"/>
          <w:sz w:val="28"/>
          <w:szCs w:val="28"/>
        </w:rPr>
        <w:t xml:space="preserve">7.5　软件工程科目与组合科目</w:t>
      </w:r>
      <w:bookmarkEnd w:id="100059"/>
    </w:p>
    <w:p>
      <w:pPr>
        <w:spacing w:after="60" w:line="312"/>
        <w:ind w:firstLine="480"/>
        <w:jc w:val="both"/>
      </w:pPr>
      <w:r>
        <w:rPr>
          <w:rFonts w:ascii="Times New Roman" w:eastAsia="SimSun"/>
          <w:color w:val="000000"/>
          <w:sz w:val="24"/>
          <w:szCs w:val="24"/>
        </w:rPr>
        <w:t xml:space="preserve">以软件工程为专业课科目的院校，命题通常是“名词解释 + 选择 + 简答 + 画图 + 计算”的固定组合，核心考点为：生命周期模型对比、耦合内聚、数据流图与数据字典、UML 用例图类图、测试用例设计（等价类/边界值/逻辑覆盖）、维护与质量模型。这些内容在配套《软件工程考研复习课本》中均有完整的精讲、例题与速记卡——画图题务必亲手练 DFD 分层与类图，计算题重点掌握环形复杂度与 McCabe 判据。</w:t>
      </w:r>
    </w:p>
    <w:p>
      <w:pPr>
        <w:spacing w:after="60" w:line="312"/>
        <w:ind w:firstLine="480"/>
        <w:jc w:val="both"/>
      </w:pPr>
      <w:r>
        <w:rPr>
          <w:rFonts w:ascii="Times New Roman" w:eastAsia="SimSun"/>
          <w:color w:val="000000"/>
          <w:sz w:val="24"/>
          <w:szCs w:val="24"/>
        </w:rPr>
        <w:t xml:space="preserve">组合科目院校的复习顺序建议：先数据结构（所有组合的公共底座），再按目标院校科目加操作系统/数据库/软件工程。自命题信息获取三件套：近 3～5 年真题、考试大纲、指定参考书——缺一都可能导致方向性偏差。</w:t>
      </w:r>
    </w:p>
    <w:p>
      <w:pPr>
        <w:pStyle w:val="Heading2"/>
        <w:spacing w:after="140" w:before="320" w:line="360" w:lineRule="atLeast"/>
      </w:pPr>
      <w:bookmarkStart w:id="100060" w:name="_Toc100060"/>
      <w:r>
        <w:rPr>
          <w:rFonts w:ascii="Times New Roman" w:eastAsia="SimHei"/>
          <w:b/>
          <w:bCs/>
          <w:color w:val="A05A32"/>
          <w:sz w:val="28"/>
          <w:szCs w:val="28"/>
        </w:rPr>
        <w:t xml:space="preserve">本章小结与速记要点</w:t>
      </w:r>
      <w:bookmarkEnd w:id="100060"/>
    </w:p>
    <w:p>
      <w:pPr>
        <w:pStyle w:val="ListParagraph"/>
        <w:numPr>
          <w:ilvl w:val="0"/>
          <w:numId w:val="1"/>
        </w:numPr>
        <w:spacing w:after="40" w:line="312"/>
        <w:jc w:val="both"/>
      </w:pPr>
      <w:r>
        <w:rPr>
          <w:rFonts w:ascii="Times New Roman" w:eastAsia="SimSun"/>
          <w:color w:val="000000"/>
          <w:sz w:val="24"/>
          <w:szCs w:val="24"/>
        </w:rPr>
        <w:t xml:space="preserve">数据库：三级模式两级映像、SQL 大题、候选码与范式判定、冲突可串行化四大主力。</w:t>
      </w:r>
    </w:p>
    <w:p>
      <w:pPr>
        <w:pStyle w:val="ListParagraph"/>
        <w:numPr>
          <w:ilvl w:val="0"/>
          <w:numId w:val="1"/>
        </w:numPr>
        <w:spacing w:after="40" w:line="312"/>
        <w:jc w:val="both"/>
      </w:pPr>
      <w:r>
        <w:rPr>
          <w:rFonts w:ascii="Times New Roman" w:eastAsia="SimSun"/>
          <w:color w:val="000000"/>
          <w:sz w:val="24"/>
          <w:szCs w:val="24"/>
        </w:rPr>
        <w:t xml:space="preserve">离散数学：主范式、关系闭包、哈斯图、欧拉/哈密顿判定是标准题库。</w:t>
      </w:r>
    </w:p>
    <w:p>
      <w:pPr>
        <w:pStyle w:val="ListParagraph"/>
        <w:numPr>
          <w:ilvl w:val="0"/>
          <w:numId w:val="1"/>
        </w:numPr>
        <w:spacing w:after="40" w:line="312"/>
        <w:jc w:val="both"/>
      </w:pPr>
      <w:r>
        <w:rPr>
          <w:rFonts w:ascii="Times New Roman" w:eastAsia="SimSun"/>
          <w:color w:val="000000"/>
          <w:sz w:val="24"/>
          <w:szCs w:val="24"/>
        </w:rPr>
        <w:t xml:space="preserve">编译原理：正则↔NFA↔DAG 最小化链、FIRST/FOLLOW、LR 项目集构造为三大题型。</w:t>
      </w:r>
    </w:p>
    <w:p>
      <w:pPr>
        <w:pStyle w:val="ListParagraph"/>
        <w:numPr>
          <w:ilvl w:val="0"/>
          <w:numId w:val="1"/>
        </w:numPr>
        <w:spacing w:after="40" w:line="312"/>
        <w:jc w:val="both"/>
      </w:pPr>
      <w:r>
        <w:rPr>
          <w:rFonts w:ascii="Times New Roman" w:eastAsia="SimSun"/>
          <w:color w:val="000000"/>
          <w:sz w:val="24"/>
          <w:szCs w:val="24"/>
        </w:rPr>
        <w:t xml:space="preserve">C 语言：指针数组、内存对齐、递归轨迹、strlen 与 sizeof。</w:t>
      </w:r>
    </w:p>
    <w:p>
      <w:pPr>
        <w:pStyle w:val="ListParagraph"/>
        <w:numPr>
          <w:ilvl w:val="0"/>
          <w:numId w:val="1"/>
        </w:numPr>
        <w:spacing w:after="40" w:line="312"/>
        <w:jc w:val="both"/>
      </w:pPr>
      <w:r>
        <w:rPr>
          <w:rFonts w:ascii="Times New Roman" w:eastAsia="SimSun"/>
          <w:color w:val="000000"/>
          <w:sz w:val="24"/>
          <w:szCs w:val="24"/>
        </w:rPr>
        <w:t xml:space="preserve">软件工程科目：直接使用配套课本的 14 章体系与例题。</w:t>
      </w:r>
    </w:p>
    <w:p>
      <w:pPr>
        <w:pStyle w:val="ListParagraph"/>
        <w:numPr>
          <w:ilvl w:val="0"/>
          <w:numId w:val="1"/>
        </w:numPr>
        <w:spacing w:after="40" w:line="312"/>
        <w:jc w:val="both"/>
      </w:pPr>
      <w:r>
        <w:rPr>
          <w:rFonts w:ascii="Times New Roman" w:eastAsia="SimSun"/>
          <w:color w:val="000000"/>
          <w:sz w:val="24"/>
          <w:szCs w:val="24"/>
        </w:rPr>
        <w:t xml:space="preserve">自命题复习先抓“真题+大纲+参考书”三件套，公共底座是数据结构。</w:t>
      </w:r>
    </w:p>
    <w:p>
      <w:pPr>
        <w:pStyle w:val="Heading1"/>
        <w:pageBreakBefore/>
        <w:spacing w:after="260" w:before="200" w:line="400" w:lineRule="atLeast"/>
        <w:jc w:val="center"/>
      </w:pPr>
      <w:bookmarkStart w:id="100061" w:name="_Toc100061"/>
      <w:r>
        <w:rPr>
          <w:rFonts w:ascii="Times New Roman" w:eastAsia="SimHei"/>
          <w:b/>
          <w:bCs/>
          <w:color w:val="1A2330"/>
          <w:sz w:val="32"/>
          <w:szCs w:val="32"/>
        </w:rPr>
        <w:t xml:space="preserve">第八章　全年复习规划与执行管理</w:t>
      </w:r>
      <w:bookmarkEnd w:id="100061"/>
    </w:p>
    <w:p>
      <w:pPr>
        <w:pStyle w:val="Heading2"/>
        <w:spacing w:after="140" w:before="320" w:line="360" w:lineRule="atLeast"/>
      </w:pPr>
      <w:bookmarkStart w:id="100062" w:name="_Toc100062"/>
      <w:r>
        <w:rPr>
          <w:rFonts w:ascii="Times New Roman" w:eastAsia="SimHei"/>
          <w:b/>
          <w:bCs/>
          <w:color w:val="A05A32"/>
          <w:sz w:val="28"/>
          <w:szCs w:val="28"/>
        </w:rPr>
        <w:t xml:space="preserve">本章导学与考点地图</w:t>
      </w:r>
      <w:bookmarkEnd w:id="100062"/>
    </w:p>
    <w:p>
      <w:pPr>
        <w:spacing w:after="60" w:line="312"/>
        <w:ind w:firstLine="480"/>
        <w:jc w:val="both"/>
      </w:pPr>
      <w:r>
        <w:rPr>
          <w:rFonts w:ascii="Times New Roman" w:eastAsia="SimSun"/>
          <w:color w:val="000000"/>
          <w:sz w:val="24"/>
          <w:szCs w:val="24"/>
        </w:rPr>
        <w:t xml:space="preserve">规划的意义不是排出一张完美时间表，而是让“每周该干什么”变成可以自动执行的决定，把意志力消耗降到最低。本章给出以月为单位的全年计划模板、每日时间块设计、真题使用方法与常见误区清单。请把它当作“默认配置”，再按自己的进度微调。</w:t>
      </w:r>
    </w:p>
    <w:p>
      <w:pPr>
        <w:keepNext/>
        <w:spacing w:after="60" w:before="200" w:line="312"/>
      </w:pPr>
      <w:r>
        <w:rPr>
          <w:rFonts w:ascii="Times New Roman" w:eastAsia="SimHei"/>
          <w:b/>
          <w:bCs/>
          <w:color w:val="B4653A"/>
          <w:sz w:val="24"/>
          <w:szCs w:val="24"/>
        </w:rPr>
        <w:t xml:space="preserve">考点地图</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46%"/>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考点</w:t>
            </w:r>
          </w:p>
        </w:tc>
        <w:tc>
          <w:tcPr>
            <w:tcW w:type="pct" w:w="34%"/>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常考题型</w:t>
            </w:r>
          </w:p>
        </w:tc>
        <w:tc>
          <w:tcPr>
            <w:tcW w:type="pct" w:w="2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重要度</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三阶段任务边界</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规划</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各科时间配比与动态调整</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规划</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每日时间块模板</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执行</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真题三遍使用法</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方法</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模考与冲刺节奏</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执行</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bl>
    <w:p>
      <w:pPr>
        <w:spacing w:after="120"/>
      </w:pPr>
    </w:p>
    <w:p>
      <w:pPr>
        <w:pStyle w:val="Heading2"/>
        <w:spacing w:after="140" w:before="320" w:line="360" w:lineRule="atLeast"/>
      </w:pPr>
      <w:bookmarkStart w:id="100063" w:name="_Toc100063"/>
      <w:r>
        <w:rPr>
          <w:rFonts w:ascii="Times New Roman" w:eastAsia="SimHei"/>
          <w:b/>
          <w:bCs/>
          <w:color w:val="A05A32"/>
          <w:sz w:val="28"/>
          <w:szCs w:val="28"/>
        </w:rPr>
        <w:t xml:space="preserve">8.1　全年三阶段总计划</w:t>
      </w:r>
      <w:bookmarkEnd w:id="100063"/>
    </w:p>
    <w:p>
      <w:pPr>
        <w:keepNext/>
        <w:spacing w:after="80" w:before="200" w:line="312"/>
        <w:jc w:val="center"/>
      </w:pPr>
      <w:r>
        <w:rPr>
          <w:rFonts w:ascii="Times New Roman" w:eastAsia="SimHei"/>
          <w:b/>
          <w:bCs/>
          <w:color w:val="1A2330"/>
          <w:sz w:val="21"/>
          <w:szCs w:val="21"/>
        </w:rPr>
        <w:t xml:space="preserve">表8-1　全年三阶段规划模板（以次年 12 月底初试为例）</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16%"/>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阶段</w:t>
            </w:r>
          </w:p>
        </w:tc>
        <w:tc>
          <w:tcPr>
            <w:tcW w:type="pct" w:w="16%"/>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时间</w:t>
            </w:r>
          </w:p>
        </w:tc>
        <w:tc>
          <w:tcPr>
            <w:tcW w:type="pct" w:w="68%"/>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核心任务与产出</w:t>
            </w:r>
          </w:p>
        </w:tc>
      </w:tr>
      <w:tr>
        <w:trPr>
          <w:cantSplit/>
        </w:trPr>
        <w:tc>
          <w:tcPr>
            <w:tcW w:type="pct" w:w="16%"/>
            <w:tcMar>
              <w:top w:type="dxa" w:w="60"/>
              <w:left w:type="dxa" w:w="120"/>
              <w:bottom w:type="dxa" w:w="60"/>
              <w:right w:type="dxa" w:w="120"/>
            </w:tcMar>
          </w:tcPr>
          <w:p>
            <w:pPr>
              <w:spacing w:line="312"/>
              <w:jc w:val="both"/>
            </w:pPr>
            <w:r>
              <w:rPr>
                <w:rFonts w:ascii="Times New Roman" w:eastAsia="SimSun"/>
                <w:color w:val="000000"/>
                <w:sz w:val="21"/>
                <w:szCs w:val="21"/>
              </w:rPr>
              <w:t xml:space="preserve">基础期</w:t>
            </w:r>
          </w:p>
        </w:tc>
        <w:tc>
          <w:tcPr>
            <w:tcW w:type="pct" w:w="16%"/>
            <w:tcMar>
              <w:top w:type="dxa" w:w="60"/>
              <w:left w:type="dxa" w:w="120"/>
              <w:bottom w:type="dxa" w:w="60"/>
              <w:right w:type="dxa" w:w="120"/>
            </w:tcMar>
          </w:tcPr>
          <w:p>
            <w:pPr>
              <w:spacing w:line="312"/>
              <w:jc w:val="both"/>
            </w:pPr>
            <w:r>
              <w:rPr>
                <w:rFonts w:ascii="Times New Roman" w:eastAsia="SimSun"/>
                <w:color w:val="000000"/>
                <w:sz w:val="21"/>
                <w:szCs w:val="21"/>
              </w:rPr>
              <w:t xml:space="preserve">3～6 月</w:t>
            </w:r>
          </w:p>
        </w:tc>
        <w:tc>
          <w:tcPr>
            <w:tcW w:type="pct" w:w="68%"/>
            <w:tcMar>
              <w:top w:type="dxa" w:w="60"/>
              <w:left w:type="dxa" w:w="120"/>
              <w:bottom w:type="dxa" w:w="60"/>
              <w:right w:type="dxa" w:w="120"/>
            </w:tcMar>
          </w:tcPr>
          <w:p>
            <w:pPr>
              <w:spacing w:line="312"/>
              <w:jc w:val="both"/>
            </w:pPr>
            <w:r>
              <w:rPr>
                <w:rFonts w:ascii="Times New Roman" w:eastAsia="SimSun"/>
                <w:color w:val="000000"/>
                <w:sz w:val="21"/>
                <w:szCs w:val="21"/>
              </w:rPr>
              <w:t xml:space="preserve">数学教材+基础题一轮；英语单词与长难句日常；408/专业课第一轮教材通读并做笔记框架；6 月底完成择校初选（一冲一稳一保）</w:t>
            </w:r>
          </w:p>
        </w:tc>
      </w:tr>
      <w:tr>
        <w:trPr>
          <w:cantSplit/>
        </w:trPr>
        <w:tc>
          <w:tcPr>
            <w:tcW w:type="pct" w:w="1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强化期</w:t>
            </w:r>
          </w:p>
        </w:tc>
        <w:tc>
          <w:tcPr>
            <w:tcW w:type="pct" w:w="1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7～10 月</w:t>
            </w:r>
          </w:p>
        </w:tc>
        <w:tc>
          <w:tcPr>
            <w:tcW w:type="pct" w:w="6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数学强化讲义+严选题+真题分类；英语真题一刷二刷；专业课二轮按专题突破并开始手算题训练；政治 9 月启动；8 月底按实测水平锁定院校，10 月报名</w:t>
            </w:r>
          </w:p>
        </w:tc>
      </w:tr>
      <w:tr>
        <w:trPr>
          <w:cantSplit/>
        </w:trPr>
        <w:tc>
          <w:tcPr>
            <w:tcW w:type="pct" w:w="16%"/>
            <w:tcMar>
              <w:top w:type="dxa" w:w="60"/>
              <w:left w:type="dxa" w:w="120"/>
              <w:bottom w:type="dxa" w:w="60"/>
              <w:right w:type="dxa" w:w="120"/>
            </w:tcMar>
          </w:tcPr>
          <w:p>
            <w:pPr>
              <w:spacing w:line="312"/>
              <w:jc w:val="both"/>
            </w:pPr>
            <w:r>
              <w:rPr>
                <w:rFonts w:ascii="Times New Roman" w:eastAsia="SimSun"/>
                <w:color w:val="000000"/>
                <w:sz w:val="21"/>
                <w:szCs w:val="21"/>
              </w:rPr>
              <w:t xml:space="preserve">冲刺期</w:t>
            </w:r>
          </w:p>
        </w:tc>
        <w:tc>
          <w:tcPr>
            <w:tcW w:type="pct" w:w="16%"/>
            <w:tcMar>
              <w:top w:type="dxa" w:w="60"/>
              <w:left w:type="dxa" w:w="120"/>
              <w:bottom w:type="dxa" w:w="60"/>
              <w:right w:type="dxa" w:w="120"/>
            </w:tcMar>
          </w:tcPr>
          <w:p>
            <w:pPr>
              <w:spacing w:line="312"/>
              <w:jc w:val="both"/>
            </w:pPr>
            <w:r>
              <w:rPr>
                <w:rFonts w:ascii="Times New Roman" w:eastAsia="SimSun"/>
                <w:color w:val="000000"/>
                <w:sz w:val="21"/>
                <w:szCs w:val="21"/>
              </w:rPr>
              <w:t xml:space="preserve">11～12 月</w:t>
            </w:r>
          </w:p>
        </w:tc>
        <w:tc>
          <w:tcPr>
            <w:tcW w:type="pct" w:w="68%"/>
            <w:tcMar>
              <w:top w:type="dxa" w:w="60"/>
              <w:left w:type="dxa" w:w="120"/>
              <w:bottom w:type="dxa" w:w="60"/>
              <w:right w:type="dxa" w:w="120"/>
            </w:tcMar>
          </w:tcPr>
          <w:p>
            <w:pPr>
              <w:spacing w:line="312"/>
              <w:jc w:val="both"/>
            </w:pPr>
            <w:r>
              <w:rPr>
                <w:rFonts w:ascii="Times New Roman" w:eastAsia="SimSun"/>
                <w:color w:val="000000"/>
                <w:sz w:val="21"/>
                <w:szCs w:val="21"/>
              </w:rPr>
              <w:t xml:space="preserve">每周全真模考（数学+专业课轮换）；政治时政与背诵手册+模拟卷；英语作文模板定稿；专业课回归错题与速记卡；调整作息对齐考试时间</w:t>
            </w:r>
          </w:p>
        </w:tc>
      </w:tr>
    </w:tbl>
    <w:p>
      <w:pPr>
        <w:spacing w:after="120"/>
      </w:pPr>
    </w:p>
    <w:p>
      <w:pPr>
        <w:spacing w:after="60" w:line="312"/>
        <w:ind w:firstLine="480"/>
        <w:jc w:val="both"/>
      </w:pPr>
      <w:r>
        <w:rPr>
          <w:rFonts w:ascii="Times New Roman" w:eastAsia="SimSun"/>
          <w:color w:val="000000"/>
          <w:sz w:val="24"/>
          <w:szCs w:val="24"/>
        </w:rPr>
        <w:t xml:space="preserve">各科时间配比的默认方案（强化期）：数学约 4 小时、专业课约 3.5 小时、英语约 1.5 小时、政治约 1 小时，弹性各半。动态调整原则：哪科低于目标进度 20% 就加注 30% 时间，连续两周赶平后回归默认；每周日晚留 1 小时做周复盘（对照本表检查完成率并写下下周三件最重要的事）。</w:t>
      </w:r>
    </w:p>
    <w:p>
      <w:pPr>
        <w:pStyle w:val="Heading2"/>
        <w:spacing w:after="140" w:before="320" w:line="360" w:lineRule="atLeast"/>
      </w:pPr>
      <w:bookmarkStart w:id="100064" w:name="_Toc100064"/>
      <w:r>
        <w:rPr>
          <w:rFonts w:ascii="Times New Roman" w:eastAsia="SimHei"/>
          <w:b/>
          <w:bCs/>
          <w:color w:val="A05A32"/>
          <w:sz w:val="28"/>
          <w:szCs w:val="28"/>
        </w:rPr>
        <w:t xml:space="preserve">8.2　每日时间块与执行纪律</w:t>
      </w:r>
      <w:bookmarkEnd w:id="100064"/>
    </w:p>
    <w:p>
      <w:pPr>
        <w:pStyle w:val="ListParagraph"/>
        <w:numPr>
          <w:ilvl w:val="0"/>
          <w:numId w:val="1"/>
        </w:numPr>
        <w:spacing w:after="40" w:line="312"/>
        <w:jc w:val="both"/>
      </w:pPr>
      <w:r>
        <w:rPr>
          <w:rFonts w:ascii="Times New Roman" w:eastAsia="SimSun"/>
          <w:color w:val="000000"/>
          <w:sz w:val="24"/>
          <w:szCs w:val="24"/>
        </w:rPr>
        <w:t xml:space="preserve">上午块（8:30–11:30）：数学——对齐考试时间，形成上午做数学的生物钟；</w:t>
      </w:r>
    </w:p>
    <w:p>
      <w:pPr>
        <w:pStyle w:val="ListParagraph"/>
        <w:numPr>
          <w:ilvl w:val="0"/>
          <w:numId w:val="1"/>
        </w:numPr>
        <w:spacing w:after="40" w:line="312"/>
        <w:jc w:val="both"/>
      </w:pPr>
      <w:r>
        <w:rPr>
          <w:rFonts w:ascii="Times New Roman" w:eastAsia="SimSun"/>
          <w:color w:val="000000"/>
          <w:sz w:val="24"/>
          <w:szCs w:val="24"/>
        </w:rPr>
        <w:t xml:space="preserve">下午块（14:00–17:00）：专业课——与上午同理对齐下午考试时段，408/自命题大题训练安排在此；</w:t>
      </w:r>
    </w:p>
    <w:p>
      <w:pPr>
        <w:pStyle w:val="ListParagraph"/>
        <w:numPr>
          <w:ilvl w:val="0"/>
          <w:numId w:val="1"/>
        </w:numPr>
        <w:spacing w:after="40" w:line="312"/>
        <w:jc w:val="both"/>
      </w:pPr>
      <w:r>
        <w:rPr>
          <w:rFonts w:ascii="Times New Roman" w:eastAsia="SimSun"/>
          <w:color w:val="000000"/>
          <w:sz w:val="24"/>
          <w:szCs w:val="24"/>
        </w:rPr>
        <w:t xml:space="preserve">碎片块（早 30 分钟 + 睡前 40 分钟）：英语单词、专业课速记卡过卡；</w:t>
      </w:r>
    </w:p>
    <w:p>
      <w:pPr>
        <w:pStyle w:val="ListParagraph"/>
        <w:numPr>
          <w:ilvl w:val="0"/>
          <w:numId w:val="1"/>
        </w:numPr>
        <w:spacing w:after="40" w:line="312"/>
        <w:jc w:val="both"/>
      </w:pPr>
      <w:r>
        <w:rPr>
          <w:rFonts w:ascii="Times New Roman" w:eastAsia="SimSun"/>
          <w:color w:val="000000"/>
          <w:sz w:val="24"/>
          <w:szCs w:val="24"/>
        </w:rPr>
        <w:t xml:space="preserve">晚间块（19:00–22:00）：英语真题精读与错题复盘、政治启动后加政治；</w:t>
      </w:r>
    </w:p>
    <w:p>
      <w:pPr>
        <w:pStyle w:val="ListParagraph"/>
        <w:numPr>
          <w:ilvl w:val="0"/>
          <w:numId w:val="1"/>
        </w:numPr>
        <w:spacing w:after="40" w:line="312"/>
        <w:jc w:val="both"/>
      </w:pPr>
      <w:r>
        <w:rPr>
          <w:rFonts w:ascii="Times New Roman" w:eastAsia="SimSun"/>
          <w:color w:val="000000"/>
          <w:sz w:val="24"/>
          <w:szCs w:val="24"/>
        </w:rPr>
        <w:t xml:space="preserve">纪律三条：手机放包里用番茄钟；每天最后 15 分钟写明日清单；每学习 90 分钟起身活动 10 分钟。</w:t>
      </w:r>
    </w:p>
    <w:p>
      <w:pPr>
        <w:pBdr>
          <w:left w:val="single" w:color="B4653A" w:sz="16" w:space="6"/>
        </w:pBdr>
        <w:shd w:fill="F8F0EB" w:val="clear"/>
        <w:spacing w:after="120" w:before="120" w:line="312"/>
        <w:ind w:left="200" w:right="120"/>
        <w:jc w:val="both"/>
      </w:pPr>
      <w:r>
        <w:rPr>
          <w:rFonts w:ascii="Times New Roman" w:eastAsia="SimHei"/>
          <w:b/>
          <w:bCs/>
          <w:color w:val="B4653A"/>
          <w:sz w:val="22"/>
          <w:szCs w:val="22"/>
        </w:rPr>
        <w:t xml:space="preserve">【提示】</w:t>
      </w:r>
      <w:r>
        <w:rPr>
          <w:rFonts w:ascii="Times New Roman" w:eastAsia="SimSun"/>
          <w:color w:val="000000"/>
          <w:sz w:val="22"/>
          <w:szCs w:val="22"/>
        </w:rPr>
        <w:t xml:space="preserve">计划失效的两大原因：任务颗粒度太粗（“复习数据结构”→ 应为“完成树与二叉树的选择题 30 道并整理错因”）和没有缓冲（每天只排 80% 的容量，留 20% 处理突发）。</w:t>
      </w:r>
    </w:p>
    <w:p>
      <w:pPr>
        <w:pStyle w:val="Heading2"/>
        <w:spacing w:after="140" w:before="320" w:line="360" w:lineRule="atLeast"/>
      </w:pPr>
      <w:bookmarkStart w:id="100065" w:name="_Toc100065"/>
      <w:r>
        <w:rPr>
          <w:rFonts w:ascii="Times New Roman" w:eastAsia="SimHei"/>
          <w:b/>
          <w:bCs/>
          <w:color w:val="A05A32"/>
          <w:sz w:val="28"/>
          <w:szCs w:val="28"/>
        </w:rPr>
        <w:t xml:space="preserve">8.3　真题使用方法</w:t>
      </w:r>
      <w:bookmarkEnd w:id="100065"/>
    </w:p>
    <w:p>
      <w:pPr>
        <w:pStyle w:val="ListParagraph"/>
        <w:numPr>
          <w:ilvl w:val="0"/>
          <w:numId w:val="7"/>
        </w:numPr>
        <w:spacing w:after="40" w:line="312"/>
        <w:jc w:val="both"/>
      </w:pPr>
      <w:r>
        <w:rPr>
          <w:rFonts w:ascii="Times New Roman" w:eastAsia="SimSun"/>
          <w:color w:val="000000"/>
          <w:sz w:val="24"/>
          <w:szCs w:val="24"/>
        </w:rPr>
        <w:t xml:space="preserve">第一遍（强化期）：按科目、按题型分类做，不计时，目标是通过真题认识“考什么、怎么问”；做完即标注错因与对应考点章节；</w:t>
      </w:r>
    </w:p>
    <w:p>
      <w:pPr>
        <w:pStyle w:val="ListParagraph"/>
        <w:numPr>
          <w:ilvl w:val="0"/>
          <w:numId w:val="7"/>
        </w:numPr>
        <w:spacing w:after="40" w:line="312"/>
        <w:jc w:val="both"/>
      </w:pPr>
      <w:r>
        <w:rPr>
          <w:rFonts w:ascii="Times New Roman" w:eastAsia="SimSun"/>
          <w:color w:val="000000"/>
          <w:sz w:val="24"/>
          <w:szCs w:val="24"/>
        </w:rPr>
        <w:t xml:space="preserve">第二遍（10～11 月）：成套限时做近 8～10 年真题，训练取舍与答题节奏，计算步骤分——大题按步给分，宁可写全公式不可空着；</w:t>
      </w:r>
    </w:p>
    <w:p>
      <w:pPr>
        <w:pStyle w:val="ListParagraph"/>
        <w:numPr>
          <w:ilvl w:val="0"/>
          <w:numId w:val="7"/>
        </w:numPr>
        <w:spacing w:after="40" w:line="312"/>
        <w:jc w:val="both"/>
      </w:pPr>
      <w:r>
        <w:rPr>
          <w:rFonts w:ascii="Times New Roman" w:eastAsia="SimSun"/>
          <w:color w:val="000000"/>
          <w:sz w:val="24"/>
          <w:szCs w:val="24"/>
        </w:rPr>
        <w:t xml:space="preserve">第三遍（12 月）：只做错题与高频模板题，配合公式卡、速记卡在考前两周循环过卡。</w:t>
      </w:r>
    </w:p>
    <w:p>
      <w:pPr>
        <w:spacing w:after="60" w:line="312"/>
        <w:ind w:firstLine="480"/>
        <w:jc w:val="both"/>
      </w:pPr>
      <w:r>
        <w:rPr>
          <w:rFonts w:ascii="Times New Roman" w:eastAsia="SimSun"/>
          <w:color w:val="000000"/>
          <w:sz w:val="24"/>
          <w:szCs w:val="24"/>
        </w:rPr>
        <w:t xml:space="preserve">408 考生还需留意：真题重复率不高但套路重复率高，做完近年真题后把每个考点回填到第三章至第六章的考点地图中打勾，未打勾的空白区就是考前最后的提分点。自命题考生则以院校真题为纲：真题里反复出现的章节就是该院的“重点地图”，配合公开课件与指定教材补全细节。</w:t>
      </w:r>
    </w:p>
    <w:p>
      <w:pPr>
        <w:pStyle w:val="Heading2"/>
        <w:spacing w:after="140" w:before="320" w:line="360" w:lineRule="atLeast"/>
      </w:pPr>
      <w:bookmarkStart w:id="100066" w:name="_Toc100066"/>
      <w:r>
        <w:rPr>
          <w:rFonts w:ascii="Times New Roman" w:eastAsia="SimHei"/>
          <w:b/>
          <w:bCs/>
          <w:color w:val="A05A32"/>
          <w:sz w:val="28"/>
          <w:szCs w:val="28"/>
        </w:rPr>
        <w:t xml:space="preserve">8.4　模考、冲刺与常见误区</w:t>
      </w:r>
      <w:bookmarkEnd w:id="100066"/>
    </w:p>
    <w:p>
      <w:pPr>
        <w:spacing w:after="60" w:line="312"/>
        <w:ind w:firstLine="480"/>
        <w:jc w:val="both"/>
      </w:pPr>
      <w:r>
        <w:rPr>
          <w:rFonts w:ascii="Times New Roman" w:eastAsia="SimSun"/>
          <w:color w:val="000000"/>
          <w:sz w:val="24"/>
          <w:szCs w:val="24"/>
        </w:rPr>
        <w:t xml:space="preserve">12 月的模考节奏：每周至少一次全真模拟（数学与专业课轮换），严格按考试时间与答题卡作答；模考目标不是分数而是三件事——时间分配方案（数学选择填空 70 分钟内完成）、取舍预案（遇到卡壳题的止损规则）、书写规范（大题分步、公式先行）。考前一周：回归速记卡与错题本，按考试时间调整睡眠，准备好证件文具清单。</w:t>
      </w:r>
    </w:p>
    <w:p>
      <w:pPr>
        <w:keepNext/>
        <w:spacing w:after="80" w:before="200" w:line="312"/>
        <w:jc w:val="center"/>
      </w:pPr>
      <w:r>
        <w:rPr>
          <w:rFonts w:ascii="Times New Roman" w:eastAsia="SimHei"/>
          <w:b/>
          <w:bCs/>
          <w:color w:val="1A2330"/>
          <w:sz w:val="21"/>
          <w:szCs w:val="21"/>
        </w:rPr>
        <w:t xml:space="preserve">表8-2　常见误区与对策</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24%"/>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误区</w:t>
            </w:r>
          </w:p>
        </w:tc>
        <w:tc>
          <w:tcPr>
            <w:tcW w:type="pct" w:w="38%"/>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表现</w:t>
            </w:r>
          </w:p>
        </w:tc>
        <w:tc>
          <w:tcPr>
            <w:tcW w:type="pct" w:w="38%"/>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对策</w:t>
            </w:r>
          </w:p>
        </w:tc>
      </w:tr>
      <w:tr>
        <w:trPr>
          <w:cantSplit/>
        </w:trPr>
        <w:tc>
          <w:tcPr>
            <w:tcW w:type="pct" w:w="24%"/>
            <w:tcMar>
              <w:top w:type="dxa" w:w="60"/>
              <w:left w:type="dxa" w:w="120"/>
              <w:bottom w:type="dxa" w:w="60"/>
              <w:right w:type="dxa" w:w="120"/>
            </w:tcMar>
          </w:tcPr>
          <w:p>
            <w:pPr>
              <w:spacing w:line="312"/>
              <w:jc w:val="both"/>
            </w:pPr>
            <w:r>
              <w:rPr>
                <w:rFonts w:ascii="Times New Roman" w:eastAsia="SimSun"/>
                <w:color w:val="000000"/>
                <w:sz w:val="21"/>
                <w:szCs w:val="21"/>
              </w:rPr>
              <w:t xml:space="preserve">只看视频不做题</w:t>
            </w:r>
          </w:p>
        </w:tc>
        <w:tc>
          <w:tcPr>
            <w:tcW w:type="pct" w:w="38%"/>
            <w:tcMar>
              <w:top w:type="dxa" w:w="60"/>
              <w:left w:type="dxa" w:w="120"/>
              <w:bottom w:type="dxa" w:w="60"/>
              <w:right w:type="dxa" w:w="120"/>
            </w:tcMar>
          </w:tcPr>
          <w:p>
            <w:pPr>
              <w:spacing w:line="312"/>
              <w:jc w:val="both"/>
            </w:pPr>
            <w:r>
              <w:rPr>
                <w:rFonts w:ascii="Times New Roman" w:eastAsia="SimSun"/>
                <w:color w:val="000000"/>
                <w:sz w:val="21"/>
                <w:szCs w:val="21"/>
              </w:rPr>
              <w:t xml:space="preserve">网课刷得很爽，动笔就崩</w:t>
            </w:r>
          </w:p>
        </w:tc>
        <w:tc>
          <w:tcPr>
            <w:tcW w:type="pct" w:w="38%"/>
            <w:tcMar>
              <w:top w:type="dxa" w:w="60"/>
              <w:left w:type="dxa" w:w="120"/>
              <w:bottom w:type="dxa" w:w="60"/>
              <w:right w:type="dxa" w:w="120"/>
            </w:tcMar>
          </w:tcPr>
          <w:p>
            <w:pPr>
              <w:spacing w:line="312"/>
              <w:jc w:val="both"/>
            </w:pPr>
            <w:r>
              <w:rPr>
                <w:rFonts w:ascii="Times New Roman" w:eastAsia="SimSun"/>
                <w:color w:val="000000"/>
                <w:sz w:val="21"/>
                <w:szCs w:val="21"/>
              </w:rPr>
              <w:t xml:space="preserve">视频时间≤总学习 30%，每节课配对应习题</w:t>
            </w:r>
          </w:p>
        </w:tc>
      </w:tr>
      <w:tr>
        <w:trPr>
          <w:cantSplit/>
        </w:trPr>
        <w:tc>
          <w:tcPr>
            <w:tcW w:type="pct" w:w="2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专业课开太晚</w:t>
            </w:r>
          </w:p>
        </w:tc>
        <w:tc>
          <w:tcPr>
            <w:tcW w:type="pct" w:w="3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9 月才过完第一轮教材</w:t>
            </w:r>
          </w:p>
        </w:tc>
        <w:tc>
          <w:tcPr>
            <w:tcW w:type="pct" w:w="3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专业课与数学同步启动，最迟 5 月</w:t>
            </w:r>
          </w:p>
        </w:tc>
      </w:tr>
      <w:tr>
        <w:trPr>
          <w:cantSplit/>
        </w:trPr>
        <w:tc>
          <w:tcPr>
            <w:tcW w:type="pct" w:w="24%"/>
            <w:tcMar>
              <w:top w:type="dxa" w:w="60"/>
              <w:left w:type="dxa" w:w="120"/>
              <w:bottom w:type="dxa" w:w="60"/>
              <w:right w:type="dxa" w:w="120"/>
            </w:tcMar>
          </w:tcPr>
          <w:p>
            <w:pPr>
              <w:spacing w:line="312"/>
              <w:jc w:val="both"/>
            </w:pPr>
            <w:r>
              <w:rPr>
                <w:rFonts w:ascii="Times New Roman" w:eastAsia="SimSun"/>
                <w:color w:val="000000"/>
                <w:sz w:val="21"/>
                <w:szCs w:val="21"/>
              </w:rPr>
              <w:t xml:space="preserve">资料频繁更换</w:t>
            </w:r>
          </w:p>
        </w:tc>
        <w:tc>
          <w:tcPr>
            <w:tcW w:type="pct" w:w="38%"/>
            <w:tcMar>
              <w:top w:type="dxa" w:w="60"/>
              <w:left w:type="dxa" w:w="120"/>
              <w:bottom w:type="dxa" w:w="60"/>
              <w:right w:type="dxa" w:w="120"/>
            </w:tcMar>
          </w:tcPr>
          <w:p>
            <w:pPr>
              <w:spacing w:line="312"/>
              <w:jc w:val="both"/>
            </w:pPr>
            <w:r>
              <w:rPr>
                <w:rFonts w:ascii="Times New Roman" w:eastAsia="SimSun"/>
                <w:color w:val="000000"/>
                <w:sz w:val="21"/>
                <w:szCs w:val="21"/>
              </w:rPr>
              <w:t xml:space="preserve">一门课三套讲义都做一半</w:t>
            </w:r>
          </w:p>
        </w:tc>
        <w:tc>
          <w:tcPr>
            <w:tcW w:type="pct" w:w="38%"/>
            <w:tcMar>
              <w:top w:type="dxa" w:w="60"/>
              <w:left w:type="dxa" w:w="120"/>
              <w:bottom w:type="dxa" w:w="60"/>
              <w:right w:type="dxa" w:w="120"/>
            </w:tcMar>
          </w:tcPr>
          <w:p>
            <w:pPr>
              <w:spacing w:line="312"/>
              <w:jc w:val="both"/>
            </w:pPr>
            <w:r>
              <w:rPr>
                <w:rFonts w:ascii="Times New Roman" w:eastAsia="SimSun"/>
                <w:color w:val="000000"/>
                <w:sz w:val="21"/>
                <w:szCs w:val="21"/>
              </w:rPr>
              <w:t xml:space="preserve">一门主教材一套题库一以贯之</w:t>
            </w:r>
          </w:p>
        </w:tc>
      </w:tr>
      <w:tr>
        <w:trPr>
          <w:cantSplit/>
        </w:trPr>
        <w:tc>
          <w:tcPr>
            <w:tcW w:type="pct" w:w="2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抄笔记式复习</w:t>
            </w:r>
          </w:p>
        </w:tc>
        <w:tc>
          <w:tcPr>
            <w:tcW w:type="pct" w:w="3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笔记本精美但从不回看</w:t>
            </w:r>
          </w:p>
        </w:tc>
        <w:tc>
          <w:tcPr>
            <w:tcW w:type="pct" w:w="3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笔记只写框架与错因，做卡片定期过卡</w:t>
            </w:r>
          </w:p>
        </w:tc>
      </w:tr>
      <w:tr>
        <w:trPr>
          <w:cantSplit/>
        </w:trPr>
        <w:tc>
          <w:tcPr>
            <w:tcW w:type="pct" w:w="24%"/>
            <w:tcMar>
              <w:top w:type="dxa" w:w="60"/>
              <w:left w:type="dxa" w:w="120"/>
              <w:bottom w:type="dxa" w:w="60"/>
              <w:right w:type="dxa" w:w="120"/>
            </w:tcMar>
          </w:tcPr>
          <w:p>
            <w:pPr>
              <w:spacing w:line="312"/>
              <w:jc w:val="both"/>
            </w:pPr>
            <w:r>
              <w:rPr>
                <w:rFonts w:ascii="Times New Roman" w:eastAsia="SimSun"/>
                <w:color w:val="000000"/>
                <w:sz w:val="21"/>
                <w:szCs w:val="21"/>
              </w:rPr>
              <w:t xml:space="preserve">忽视计算与手写</w:t>
            </w:r>
          </w:p>
        </w:tc>
        <w:tc>
          <w:tcPr>
            <w:tcW w:type="pct" w:w="38%"/>
            <w:tcMar>
              <w:top w:type="dxa" w:w="60"/>
              <w:left w:type="dxa" w:w="120"/>
              <w:bottom w:type="dxa" w:w="60"/>
              <w:right w:type="dxa" w:w="120"/>
            </w:tcMar>
          </w:tcPr>
          <w:p>
            <w:pPr>
              <w:spacing w:line="312"/>
              <w:jc w:val="both"/>
            </w:pPr>
            <w:r>
              <w:rPr>
                <w:rFonts w:ascii="Times New Roman" w:eastAsia="SimSun"/>
                <w:color w:val="000000"/>
                <w:sz w:val="21"/>
                <w:szCs w:val="21"/>
              </w:rPr>
              <w:t xml:space="preserve">眼会手不会，大题步骤残缺</w:t>
            </w:r>
          </w:p>
        </w:tc>
        <w:tc>
          <w:tcPr>
            <w:tcW w:type="pct" w:w="38%"/>
            <w:tcMar>
              <w:top w:type="dxa" w:w="60"/>
              <w:left w:type="dxa" w:w="120"/>
              <w:bottom w:type="dxa" w:w="60"/>
              <w:right w:type="dxa" w:w="120"/>
            </w:tcMar>
          </w:tcPr>
          <w:p>
            <w:pPr>
              <w:spacing w:line="312"/>
              <w:jc w:val="both"/>
            </w:pPr>
            <w:r>
              <w:rPr>
                <w:rFonts w:ascii="Times New Roman" w:eastAsia="SimSun"/>
                <w:color w:val="000000"/>
                <w:sz w:val="21"/>
                <w:szCs w:val="21"/>
              </w:rPr>
              <w:t xml:space="preserve">每周至少 2 次限时手算训练</w:t>
            </w:r>
          </w:p>
        </w:tc>
      </w:tr>
    </w:tbl>
    <w:p>
      <w:pPr>
        <w:spacing w:after="120"/>
      </w:pPr>
    </w:p>
    <w:p>
      <w:pPr>
        <w:pStyle w:val="Heading2"/>
        <w:spacing w:after="140" w:before="320" w:line="360" w:lineRule="atLeast"/>
      </w:pPr>
      <w:bookmarkStart w:id="100067" w:name="_Toc100067"/>
      <w:r>
        <w:rPr>
          <w:rFonts w:ascii="Times New Roman" w:eastAsia="SimHei"/>
          <w:b/>
          <w:bCs/>
          <w:color w:val="A05A32"/>
          <w:sz w:val="28"/>
          <w:szCs w:val="28"/>
        </w:rPr>
        <w:t xml:space="preserve">本章小结与速记要点</w:t>
      </w:r>
      <w:bookmarkEnd w:id="100067"/>
    </w:p>
    <w:p>
      <w:pPr>
        <w:pStyle w:val="ListParagraph"/>
        <w:numPr>
          <w:ilvl w:val="0"/>
          <w:numId w:val="1"/>
        </w:numPr>
        <w:spacing w:after="40" w:line="312"/>
        <w:jc w:val="both"/>
      </w:pPr>
      <w:r>
        <w:rPr>
          <w:rFonts w:ascii="Times New Roman" w:eastAsia="SimSun"/>
          <w:color w:val="000000"/>
          <w:sz w:val="24"/>
          <w:szCs w:val="24"/>
        </w:rPr>
        <w:t xml:space="preserve">三阶段边界：基础期过教材定校初选；强化期刷题+锁校；冲刺期模考+背诵+回卡。</w:t>
      </w:r>
    </w:p>
    <w:p>
      <w:pPr>
        <w:pStyle w:val="ListParagraph"/>
        <w:numPr>
          <w:ilvl w:val="0"/>
          <w:numId w:val="1"/>
        </w:numPr>
        <w:spacing w:after="40" w:line="312"/>
        <w:jc w:val="both"/>
      </w:pPr>
      <w:r>
        <w:rPr>
          <w:rFonts w:ascii="Times New Roman" w:eastAsia="SimSun"/>
          <w:color w:val="000000"/>
          <w:sz w:val="24"/>
          <w:szCs w:val="24"/>
        </w:rPr>
        <w:t xml:space="preserve">默认时间配比：数学 4h、专业课 3.5h、英语 1.5h、政治 1h（强化期）。</w:t>
      </w:r>
    </w:p>
    <w:p>
      <w:pPr>
        <w:pStyle w:val="ListParagraph"/>
        <w:numPr>
          <w:ilvl w:val="0"/>
          <w:numId w:val="1"/>
        </w:numPr>
        <w:spacing w:after="40" w:line="312"/>
        <w:jc w:val="both"/>
      </w:pPr>
      <w:r>
        <w:rPr>
          <w:rFonts w:ascii="Times New Roman" w:eastAsia="SimSun"/>
          <w:color w:val="000000"/>
          <w:sz w:val="24"/>
          <w:szCs w:val="24"/>
        </w:rPr>
        <w:t xml:space="preserve">每日固定时间块：上午数学、下午专业课，生物钟对齐考试时段。</w:t>
      </w:r>
    </w:p>
    <w:p>
      <w:pPr>
        <w:pStyle w:val="ListParagraph"/>
        <w:numPr>
          <w:ilvl w:val="0"/>
          <w:numId w:val="1"/>
        </w:numPr>
        <w:spacing w:after="40" w:line="312"/>
        <w:jc w:val="both"/>
      </w:pPr>
      <w:r>
        <w:rPr>
          <w:rFonts w:ascii="Times New Roman" w:eastAsia="SimSun"/>
          <w:color w:val="000000"/>
          <w:sz w:val="24"/>
          <w:szCs w:val="24"/>
        </w:rPr>
        <w:t xml:space="preserve">真题三遍法：分类认识→限时成套→错题回卡；步骤分意识贯穿始终。</w:t>
      </w:r>
    </w:p>
    <w:p>
      <w:pPr>
        <w:pStyle w:val="ListParagraph"/>
        <w:numPr>
          <w:ilvl w:val="0"/>
          <w:numId w:val="1"/>
        </w:numPr>
        <w:spacing w:after="40" w:line="312"/>
        <w:jc w:val="both"/>
      </w:pPr>
      <w:r>
        <w:rPr>
          <w:rFonts w:ascii="Times New Roman" w:eastAsia="SimSun"/>
          <w:color w:val="000000"/>
          <w:sz w:val="24"/>
          <w:szCs w:val="24"/>
        </w:rPr>
        <w:t xml:space="preserve">计划要素：任务颗粒度到“可验收”，每天留 20% 缓冲。</w:t>
      </w:r>
    </w:p>
    <w:p>
      <w:pPr>
        <w:pStyle w:val="ListParagraph"/>
        <w:numPr>
          <w:ilvl w:val="0"/>
          <w:numId w:val="1"/>
        </w:numPr>
        <w:spacing w:after="40" w:line="312"/>
        <w:jc w:val="both"/>
      </w:pPr>
      <w:r>
        <w:rPr>
          <w:rFonts w:ascii="Times New Roman" w:eastAsia="SimSun"/>
          <w:color w:val="000000"/>
          <w:sz w:val="24"/>
          <w:szCs w:val="24"/>
        </w:rPr>
        <w:t xml:space="preserve">五大误区：只看视频、专业课开太晚、资料频换、抄笔记、不手算。</w:t>
      </w:r>
    </w:p>
    <w:p>
      <w:pPr>
        <w:pStyle w:val="Heading1"/>
        <w:pageBreakBefore/>
        <w:spacing w:after="260" w:before="200" w:line="400" w:lineRule="atLeast"/>
        <w:jc w:val="center"/>
      </w:pPr>
      <w:bookmarkStart w:id="100068" w:name="_Toc100068"/>
      <w:r>
        <w:rPr>
          <w:rFonts w:ascii="Times New Roman" w:eastAsia="SimHei"/>
          <w:b/>
          <w:bCs/>
          <w:color w:val="1A2330"/>
          <w:sz w:val="32"/>
          <w:szCs w:val="32"/>
        </w:rPr>
        <w:t xml:space="preserve">第九章　复试全攻略（机试 / 面试 / 调剂）</w:t>
      </w:r>
      <w:bookmarkEnd w:id="100068"/>
    </w:p>
    <w:p>
      <w:pPr>
        <w:pStyle w:val="Heading2"/>
        <w:spacing w:after="140" w:before="320" w:line="360" w:lineRule="atLeast"/>
      </w:pPr>
      <w:bookmarkStart w:id="100069" w:name="_Toc100069"/>
      <w:r>
        <w:rPr>
          <w:rFonts w:ascii="Times New Roman" w:eastAsia="SimHei"/>
          <w:b/>
          <w:bCs/>
          <w:color w:val="A05A32"/>
          <w:sz w:val="28"/>
          <w:szCs w:val="28"/>
        </w:rPr>
        <w:t xml:space="preserve">本章导学与考点地图</w:t>
      </w:r>
      <w:bookmarkEnd w:id="100069"/>
    </w:p>
    <w:p>
      <w:pPr>
        <w:spacing w:after="60" w:line="312"/>
        <w:ind w:firstLine="480"/>
        <w:jc w:val="both"/>
      </w:pPr>
      <w:r>
        <w:rPr>
          <w:rFonts w:ascii="Times New Roman" w:eastAsia="SimSun"/>
          <w:color w:val="000000"/>
          <w:sz w:val="24"/>
          <w:szCs w:val="24"/>
        </w:rPr>
        <w:t xml:space="preserve">初试是资格赛，复试是选拔赛。多数院校复试占总成绩 30%～50%，且设单项不合格一票否决。本章拆解复试的四大构成、机试备考方案、专业面试高频题清单、英语听说准备与调剂规则，供出分后立即启用——但专业面试的知识积累应从初试备考期就开始（第三章至第七章的考点地图同样是面试题库）。</w:t>
      </w:r>
    </w:p>
    <w:p>
      <w:pPr>
        <w:keepNext/>
        <w:spacing w:after="60" w:before="200" w:line="312"/>
      </w:pPr>
      <w:r>
        <w:rPr>
          <w:rFonts w:ascii="Times New Roman" w:eastAsia="SimHei"/>
          <w:b/>
          <w:bCs/>
          <w:color w:val="B4653A"/>
          <w:sz w:val="24"/>
          <w:szCs w:val="24"/>
        </w:rPr>
        <w:t xml:space="preserve">考点地图</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46%"/>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考点</w:t>
            </w:r>
          </w:p>
        </w:tc>
        <w:tc>
          <w:tcPr>
            <w:tcW w:type="pct" w:w="34%"/>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常考题型</w:t>
            </w:r>
          </w:p>
        </w:tc>
        <w:tc>
          <w:tcPr>
            <w:tcW w:type="pct" w:w="2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重要度</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复试构成与计分方式</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常识</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机试备考方案</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实操</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专业面试高频题清单</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实操</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英语听说准备</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实操</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tcMar>
              <w:top w:type="dxa" w:w="60"/>
              <w:left w:type="dxa" w:w="120"/>
              <w:bottom w:type="dxa" w:w="60"/>
              <w:right w:type="dxa" w:w="120"/>
            </w:tcMar>
          </w:tcPr>
          <w:p>
            <w:pPr>
              <w:spacing w:line="312"/>
              <w:jc w:val="both"/>
            </w:pPr>
            <w:r>
              <w:rPr>
                <w:rFonts w:ascii="Times New Roman" w:eastAsia="SimSun"/>
                <w:color w:val="000000"/>
                <w:sz w:val="21"/>
                <w:szCs w:val="21"/>
              </w:rPr>
              <w:t xml:space="preserve">联系导师与材料准备</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实操</w:t>
            </w:r>
          </w:p>
        </w:tc>
        <w:tc>
          <w:tcPr>
            <w:tcW w:type="pct" w:w="20%"/>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r>
        <w:trPr>
          <w:cantSplit/>
        </w:trPr>
        <w:tc>
          <w:tcPr>
            <w:tcW w:type="pct" w:w="4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调剂规则与策略</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常识</w:t>
            </w:r>
          </w:p>
        </w:tc>
        <w:tc>
          <w:tcPr>
            <w:tcW w:type="pct" w:w="2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w:t>
            </w:r>
          </w:p>
        </w:tc>
      </w:tr>
    </w:tbl>
    <w:p>
      <w:pPr>
        <w:spacing w:after="120"/>
      </w:pPr>
    </w:p>
    <w:p>
      <w:pPr>
        <w:pStyle w:val="Heading2"/>
        <w:spacing w:after="140" w:before="320" w:line="360" w:lineRule="atLeast"/>
      </w:pPr>
      <w:bookmarkStart w:id="100070" w:name="_Toc100070"/>
      <w:r>
        <w:rPr>
          <w:rFonts w:ascii="Times New Roman" w:eastAsia="SimHei"/>
          <w:b/>
          <w:bCs/>
          <w:color w:val="A05A32"/>
          <w:sz w:val="28"/>
          <w:szCs w:val="28"/>
        </w:rPr>
        <w:t xml:space="preserve">9.1　复试构成与计分</w:t>
      </w:r>
      <w:bookmarkEnd w:id="100070"/>
    </w:p>
    <w:p>
      <w:pPr>
        <w:keepNext/>
        <w:spacing w:after="80" w:before="200" w:line="312"/>
        <w:jc w:val="center"/>
      </w:pPr>
      <w:r>
        <w:rPr>
          <w:rFonts w:ascii="Times New Roman" w:eastAsia="SimHei"/>
          <w:b/>
          <w:bCs/>
          <w:color w:val="1A2330"/>
          <w:sz w:val="21"/>
          <w:szCs w:val="21"/>
        </w:rPr>
        <w:t xml:space="preserve">表9-1　典型复试构成（各校权重不同，以目标院校方案为准）</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22%"/>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环节</w:t>
            </w:r>
          </w:p>
        </w:tc>
        <w:tc>
          <w:tcPr>
            <w:tcW w:type="pct" w:w="18%"/>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常见权重</w:t>
            </w:r>
          </w:p>
        </w:tc>
        <w:tc>
          <w:tcPr>
            <w:tcW w:type="pct" w:w="6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内容要点</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专业课笔试</w:t>
            </w:r>
          </w:p>
        </w:tc>
        <w:tc>
          <w:tcPr>
            <w:tcW w:type="pct" w:w="18%"/>
            <w:tcMar>
              <w:top w:type="dxa" w:w="60"/>
              <w:left w:type="dxa" w:w="120"/>
              <w:bottom w:type="dxa" w:w="60"/>
              <w:right w:type="dxa" w:w="120"/>
            </w:tcMar>
          </w:tcPr>
          <w:p>
            <w:pPr>
              <w:spacing w:line="312"/>
              <w:jc w:val="both"/>
            </w:pPr>
            <w:r>
              <w:rPr>
                <w:rFonts w:ascii="Times New Roman" w:eastAsia="SimSun"/>
                <w:color w:val="000000"/>
                <w:sz w:val="21"/>
                <w:szCs w:val="21"/>
              </w:rPr>
              <w:t xml:space="preserve">20%～40%</w:t>
            </w:r>
          </w:p>
        </w:tc>
        <w:tc>
          <w:tcPr>
            <w:tcW w:type="pct" w:w="60%"/>
            <w:tcMar>
              <w:top w:type="dxa" w:w="60"/>
              <w:left w:type="dxa" w:w="120"/>
              <w:bottom w:type="dxa" w:w="60"/>
              <w:right w:type="dxa" w:w="120"/>
            </w:tcMar>
          </w:tcPr>
          <w:p>
            <w:pPr>
              <w:spacing w:line="312"/>
              <w:jc w:val="both"/>
            </w:pPr>
            <w:r>
              <w:rPr>
                <w:rFonts w:ascii="Times New Roman" w:eastAsia="SimSun"/>
                <w:color w:val="000000"/>
                <w:sz w:val="21"/>
                <w:szCs w:val="21"/>
              </w:rPr>
              <w:t xml:space="preserve">以初试科目延伸为主，部分院校加考数据库、离散、编译</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上机考试（机试）</w:t>
            </w:r>
          </w:p>
        </w:tc>
        <w:tc>
          <w:tcPr>
            <w:tcW w:type="pct" w:w="1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0%～30%</w:t>
            </w:r>
          </w:p>
        </w:tc>
        <w:tc>
          <w:tcPr>
            <w:tcW w:type="pct" w:w="6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ACM/OJ 模式 3～5 题，语言 C/C++/Java/Python</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综合面试</w:t>
            </w:r>
          </w:p>
        </w:tc>
        <w:tc>
          <w:tcPr>
            <w:tcW w:type="pct" w:w="18%"/>
            <w:tcMar>
              <w:top w:type="dxa" w:w="60"/>
              <w:left w:type="dxa" w:w="120"/>
              <w:bottom w:type="dxa" w:w="60"/>
              <w:right w:type="dxa" w:w="120"/>
            </w:tcMar>
          </w:tcPr>
          <w:p>
            <w:pPr>
              <w:spacing w:line="312"/>
              <w:jc w:val="both"/>
            </w:pPr>
            <w:r>
              <w:rPr>
                <w:rFonts w:ascii="Times New Roman" w:eastAsia="SimSun"/>
                <w:color w:val="000000"/>
                <w:sz w:val="21"/>
                <w:szCs w:val="21"/>
              </w:rPr>
              <w:t xml:space="preserve">30%～50%</w:t>
            </w:r>
          </w:p>
        </w:tc>
        <w:tc>
          <w:tcPr>
            <w:tcW w:type="pct" w:w="60%"/>
            <w:tcMar>
              <w:top w:type="dxa" w:w="60"/>
              <w:left w:type="dxa" w:w="120"/>
              <w:bottom w:type="dxa" w:w="60"/>
              <w:right w:type="dxa" w:w="120"/>
            </w:tcMar>
          </w:tcPr>
          <w:p>
            <w:pPr>
              <w:spacing w:line="312"/>
              <w:jc w:val="both"/>
            </w:pPr>
            <w:r>
              <w:rPr>
                <w:rFonts w:ascii="Times New Roman" w:eastAsia="SimSun"/>
                <w:color w:val="000000"/>
                <w:sz w:val="21"/>
                <w:szCs w:val="21"/>
              </w:rPr>
              <w:t xml:space="preserve">专业问答、项目与竞赛经历、开放性问题</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英语听说</w:t>
            </w:r>
          </w:p>
        </w:tc>
        <w:tc>
          <w:tcPr>
            <w:tcW w:type="pct" w:w="1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10%～20%</w:t>
            </w:r>
          </w:p>
        </w:tc>
        <w:tc>
          <w:tcPr>
            <w:tcW w:type="pct" w:w="6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英文自我介绍、文献翻译、专业英语问答</w:t>
            </w:r>
          </w:p>
        </w:tc>
      </w:tr>
    </w:tbl>
    <w:p>
      <w:pPr>
        <w:spacing w:after="120"/>
      </w:pPr>
    </w:p>
    <w:p>
      <w:pPr>
        <w:spacing w:after="60" w:line="312"/>
        <w:ind w:firstLine="480"/>
        <w:jc w:val="both"/>
      </w:pPr>
      <w:r>
        <w:rPr>
          <w:rFonts w:ascii="Times New Roman" w:eastAsia="SimSun"/>
          <w:color w:val="000000"/>
          <w:sz w:val="24"/>
          <w:szCs w:val="24"/>
        </w:rPr>
        <w:t xml:space="preserve">复试准备的启动时机：初试结束即可开始（12 月底～2 月），2 月下旬出分后进入冲刺。即使不确定能否过线，机试刷题与英语自我介绍的准备在任何情况下都不亏——它们同时服务调剂复试。</w:t>
      </w:r>
    </w:p>
    <w:p>
      <w:pPr>
        <w:pStyle w:val="Heading2"/>
        <w:spacing w:after="140" w:before="320" w:line="360" w:lineRule="atLeast"/>
      </w:pPr>
      <w:bookmarkStart w:id="100071" w:name="_Toc100071"/>
      <w:r>
        <w:rPr>
          <w:rFonts w:ascii="Times New Roman" w:eastAsia="SimHei"/>
          <w:b/>
          <w:bCs/>
          <w:color w:val="A05A32"/>
          <w:sz w:val="28"/>
          <w:szCs w:val="28"/>
        </w:rPr>
        <w:t xml:space="preserve">9.2　机试备考</w:t>
      </w:r>
      <w:bookmarkEnd w:id="100071"/>
    </w:p>
    <w:p>
      <w:pPr>
        <w:spacing w:after="60" w:line="312"/>
        <w:ind w:firstLine="480"/>
        <w:jc w:val="both"/>
      </w:pPr>
      <w:r>
        <w:rPr>
          <w:rFonts w:ascii="Times New Roman" w:eastAsia="SimSun"/>
          <w:color w:val="000000"/>
          <w:sz w:val="24"/>
          <w:szCs w:val="24"/>
        </w:rPr>
        <w:t xml:space="preserve">机试题型以基础算法为主：模拟与枚举、字符串处理、排序与查找应用、简单动态规划（背包、最长上升子序列）、图论基础（BFS/DFS 求连通与最短路）、贪心、简单数论（素数、最大公约数）。备考方案：每天 2～3 题，共刷 80～150 题即可覆盖多数院校机试；平台以院校历年机试题与主流 OJ 入门题单为准；训练时严格模拟：只带纸笔、手动构造测试用例、练习读题建模。</w:t>
      </w:r>
    </w:p>
    <w:p>
      <w:pPr>
        <w:pBdr>
          <w:left w:val="single" w:color="B4653A" w:sz="16" w:space="6"/>
        </w:pBdr>
        <w:shd w:fill="F8F0EB" w:val="clear"/>
        <w:spacing w:after="120" w:before="120" w:line="312"/>
        <w:ind w:left="200" w:right="120"/>
        <w:jc w:val="both"/>
      </w:pPr>
      <w:r>
        <w:rPr>
          <w:rFonts w:ascii="Times New Roman" w:eastAsia="SimHei"/>
          <w:b/>
          <w:bCs/>
          <w:color w:val="B4653A"/>
          <w:sz w:val="22"/>
          <w:szCs w:val="22"/>
        </w:rPr>
        <w:t xml:space="preserve">【考点】</w:t>
      </w:r>
      <w:r>
        <w:rPr>
          <w:rFonts w:ascii="Times New Roman" w:eastAsia="SimSun"/>
          <w:color w:val="000000"/>
          <w:sz w:val="22"/>
          <w:szCs w:val="22"/>
        </w:rPr>
        <w:t xml:space="preserve">机试细节失分重灾区：多组输入的循环读入写法、边界数据（空输入、极大值）、输出格式的多余空格与换行。平时练习就要用与考试一致的输入输出方式。</w:t>
      </w:r>
    </w:p>
    <w:p>
      <w:pPr>
        <w:pStyle w:val="Heading2"/>
        <w:spacing w:after="140" w:before="320" w:line="360" w:lineRule="atLeast"/>
      </w:pPr>
      <w:bookmarkStart w:id="100072" w:name="_Toc100072"/>
      <w:r>
        <w:rPr>
          <w:rFonts w:ascii="Times New Roman" w:eastAsia="SimHei"/>
          <w:b/>
          <w:bCs/>
          <w:color w:val="A05A32"/>
          <w:sz w:val="28"/>
          <w:szCs w:val="28"/>
        </w:rPr>
        <w:t xml:space="preserve">9.3　专业面试高频题清单</w:t>
      </w:r>
      <w:bookmarkEnd w:id="100072"/>
    </w:p>
    <w:p>
      <w:pPr>
        <w:spacing w:after="60" w:line="312"/>
        <w:ind w:firstLine="480"/>
        <w:jc w:val="both"/>
      </w:pPr>
      <w:r>
        <w:rPr>
          <w:rFonts w:ascii="Times New Roman" w:eastAsia="SimSun"/>
          <w:color w:val="000000"/>
          <w:sz w:val="24"/>
          <w:szCs w:val="24"/>
        </w:rPr>
        <w:t xml:space="preserve">综合面试的专业问答以本科核心课的概念理解为主，回答模板是“一句话定义 + 关键要点 + 一个例子”。高频题清单（务必都能口头答出）：</w:t>
      </w:r>
    </w:p>
    <w:p>
      <w:pPr>
        <w:pStyle w:val="ListParagraph"/>
        <w:numPr>
          <w:ilvl w:val="0"/>
          <w:numId w:val="1"/>
        </w:numPr>
        <w:spacing w:after="40" w:line="312"/>
        <w:jc w:val="both"/>
      </w:pPr>
      <w:r>
        <w:rPr>
          <w:rFonts w:ascii="Times New Roman" w:eastAsia="SimSun"/>
          <w:color w:val="000000"/>
          <w:sz w:val="24"/>
          <w:szCs w:val="24"/>
        </w:rPr>
        <w:t xml:space="preserve">数据结构：哈希冲突的处理方法；AVL 旋转的四种情况；快排最坏情形与优化。</w:t>
      </w:r>
    </w:p>
    <w:p>
      <w:pPr>
        <w:pStyle w:val="ListParagraph"/>
        <w:numPr>
          <w:ilvl w:val="0"/>
          <w:numId w:val="1"/>
        </w:numPr>
        <w:spacing w:after="40" w:line="312"/>
        <w:jc w:val="both"/>
      </w:pPr>
      <w:r>
        <w:rPr>
          <w:rFonts w:ascii="Times New Roman" w:eastAsia="SimSun"/>
          <w:color w:val="000000"/>
          <w:sz w:val="24"/>
          <w:szCs w:val="24"/>
        </w:rPr>
        <w:t xml:space="preserve">操作系统：进程与线程的区别；死锁的四个必要条件与预防；虚拟内存的作用与页面置换。</w:t>
      </w:r>
    </w:p>
    <w:p>
      <w:pPr>
        <w:pStyle w:val="ListParagraph"/>
        <w:numPr>
          <w:ilvl w:val="0"/>
          <w:numId w:val="1"/>
        </w:numPr>
        <w:spacing w:after="40" w:line="312"/>
        <w:jc w:val="both"/>
      </w:pPr>
      <w:r>
        <w:rPr>
          <w:rFonts w:ascii="Times New Roman" w:eastAsia="SimSun"/>
          <w:color w:val="000000"/>
          <w:sz w:val="24"/>
          <w:szCs w:val="24"/>
        </w:rPr>
        <w:t xml:space="preserve">计算机网络：输入网址到页面显示的全过程（必考，按分层叙述）；TCP 与 UDP 区别；三次握手原因。</w:t>
      </w:r>
    </w:p>
    <w:p>
      <w:pPr>
        <w:pStyle w:val="ListParagraph"/>
        <w:numPr>
          <w:ilvl w:val="0"/>
          <w:numId w:val="1"/>
        </w:numPr>
        <w:spacing w:after="40" w:line="312"/>
        <w:jc w:val="both"/>
      </w:pPr>
      <w:r>
        <w:rPr>
          <w:rFonts w:ascii="Times New Roman" w:eastAsia="SimSun"/>
          <w:color w:val="000000"/>
          <w:sz w:val="24"/>
          <w:szCs w:val="24"/>
        </w:rPr>
        <w:t xml:space="preserve">数据库：索引的原理与 B+ 树优势；事务 ACID；SQL 注入与防范。</w:t>
      </w:r>
    </w:p>
    <w:p>
      <w:pPr>
        <w:pStyle w:val="ListParagraph"/>
        <w:numPr>
          <w:ilvl w:val="0"/>
          <w:numId w:val="1"/>
        </w:numPr>
        <w:spacing w:after="40" w:line="312"/>
        <w:jc w:val="both"/>
      </w:pPr>
      <w:r>
        <w:rPr>
          <w:rFonts w:ascii="Times New Roman" w:eastAsia="SimSun"/>
          <w:color w:val="000000"/>
          <w:sz w:val="24"/>
          <w:szCs w:val="24"/>
        </w:rPr>
        <w:t xml:space="preserve">软件工程：瀑布与敏捷的区别；什么是高内聚低耦合；黑盒与白盒测试；软件生命周期（答法见配套课本速记卡）。</w:t>
      </w:r>
    </w:p>
    <w:p>
      <w:pPr>
        <w:pStyle w:val="ListParagraph"/>
        <w:numPr>
          <w:ilvl w:val="0"/>
          <w:numId w:val="1"/>
        </w:numPr>
        <w:spacing w:after="40" w:line="312"/>
        <w:jc w:val="both"/>
      </w:pPr>
      <w:r>
        <w:rPr>
          <w:rFonts w:ascii="Times New Roman" w:eastAsia="SimSun"/>
          <w:color w:val="000000"/>
          <w:sz w:val="24"/>
          <w:szCs w:val="24"/>
        </w:rPr>
        <w:t xml:space="preserve">项目与开放题：介绍你做过的最有挑战的项目/课程设计（准备 3 分钟版与 1 分钟版）；读过什么专业书或论文；研究生阶段的计划。</w:t>
      </w:r>
    </w:p>
    <w:p>
      <w:pPr>
        <w:spacing w:after="60" w:line="312"/>
        <w:ind w:firstLine="480"/>
        <w:jc w:val="both"/>
      </w:pPr>
      <w:r>
        <w:rPr>
          <w:rFonts w:ascii="Times New Roman" w:eastAsia="SimSun"/>
          <w:color w:val="000000"/>
          <w:sz w:val="24"/>
          <w:szCs w:val="24"/>
        </w:rPr>
        <w:t xml:space="preserve">面试礼仪与表达：进门问好、语速平稳、听清再答；不会的问题不要硬编，坦诚说明“这个问题我了解不深，但我的理解是……，事后我会补上”；遇到压力面试保持逻辑，先结论后展开。</w:t>
      </w:r>
    </w:p>
    <w:p>
      <w:pPr>
        <w:pStyle w:val="Heading2"/>
        <w:spacing w:after="140" w:before="320" w:line="360" w:lineRule="atLeast"/>
      </w:pPr>
      <w:bookmarkStart w:id="100073" w:name="_Toc100073"/>
      <w:r>
        <w:rPr>
          <w:rFonts w:ascii="Times New Roman" w:eastAsia="SimHei"/>
          <w:b/>
          <w:bCs/>
          <w:color w:val="A05A32"/>
          <w:sz w:val="28"/>
          <w:szCs w:val="28"/>
        </w:rPr>
        <w:t xml:space="preserve">9.4　英语听说与导师联系</w:t>
      </w:r>
      <w:bookmarkEnd w:id="100073"/>
    </w:p>
    <w:p>
      <w:pPr>
        <w:spacing w:after="60" w:line="312"/>
        <w:ind w:firstLine="480"/>
        <w:jc w:val="both"/>
      </w:pPr>
      <w:r>
        <w:rPr>
          <w:rFonts w:ascii="Times New Roman" w:eastAsia="SimSun"/>
          <w:color w:val="000000"/>
          <w:sz w:val="24"/>
          <w:szCs w:val="24"/>
        </w:rPr>
        <w:t xml:space="preserve">英语听说准备四件套：1 分钟英文自我介绍（姓名学校、专业兴趣、项目或竞赛、为什么选择该校）、常问问答（家乡、本科院校、读研计划、 favorite book 等生活话题）、专业英语词汇表（第五章至第七章的中英对照术语：process/thread、cache、TCP、database schema、UML 等）、文献翻译练习（挑报考方向小论文摘要做口头翻译）。</w:t>
      </w:r>
    </w:p>
    <w:p>
      <w:pPr>
        <w:spacing w:after="60" w:line="312"/>
        <w:ind w:firstLine="480"/>
        <w:jc w:val="both"/>
      </w:pPr>
      <w:r>
        <w:rPr>
          <w:rFonts w:ascii="Times New Roman" w:eastAsia="SimSun"/>
          <w:color w:val="000000"/>
          <w:sz w:val="24"/>
          <w:szCs w:val="24"/>
        </w:rPr>
        <w:t xml:space="preserve">联系导师的时机与方式：出分后（确定能进复试）发第一封邮件为宜；邮件要素：称呼与导师称谓准确、自我介绍（本科、排名、科研/项目经历）、对导师研究方向的了解与兴趣点（须读过其近两年论文或主页介绍）、附件简历与成绩单、结尾礼貌询问是否招生。禁忌：群发痕迹明显、简历空洞、长时间未回复频繁追问。复试材料清单：身份证、准考证、成绩单、学籍验证报告、简历（1～2 页）、获奖证书复印件、个人陈述。</w:t>
      </w:r>
    </w:p>
    <w:p>
      <w:pPr>
        <w:pStyle w:val="Heading2"/>
        <w:spacing w:after="140" w:before="320" w:line="360" w:lineRule="atLeast"/>
      </w:pPr>
      <w:bookmarkStart w:id="100074" w:name="_Toc100074"/>
      <w:r>
        <w:rPr>
          <w:rFonts w:ascii="Times New Roman" w:eastAsia="SimHei"/>
          <w:b/>
          <w:bCs/>
          <w:color w:val="A05A32"/>
          <w:sz w:val="28"/>
          <w:szCs w:val="28"/>
        </w:rPr>
        <w:t xml:space="preserve">9.5　调剂规则与策略</w:t>
      </w:r>
      <w:bookmarkEnd w:id="100074"/>
    </w:p>
    <w:p>
      <w:pPr>
        <w:spacing w:after="60" w:line="312"/>
        <w:ind w:firstLine="480"/>
        <w:jc w:val="both"/>
      </w:pPr>
      <w:r>
        <w:rPr>
          <w:rFonts w:ascii="Times New Roman" w:eastAsia="SimSun"/>
          <w:color w:val="000000"/>
          <w:sz w:val="24"/>
          <w:szCs w:val="24"/>
        </w:rPr>
        <w:t xml:space="preserve">调剂通过研招网调剂服务系统进行（系统开放约在 3 月底至 4 月，每名考生可同时填报若干个平行志愿，锁定时间以当年规则为准）。策略要点：①出分后立即对照往年调剂信息建立“可调剂院校池”，主动电话或邮件联系研招办确认缺额；②关注专业代码相近的调剂规则（学硕可调专硕、专业代码前两位或四位相同的范围要求，以当年文件为准）；③一志愿复试与调剂复试时间可能冲突，务必提前规划取舍；④调剂复试同样有笔试机试，第九章的准备方法通用。</w:t>
      </w:r>
    </w:p>
    <w:p>
      <w:pPr>
        <w:pStyle w:val="Heading2"/>
        <w:spacing w:after="140" w:before="320" w:line="360" w:lineRule="atLeast"/>
      </w:pPr>
      <w:bookmarkStart w:id="100075" w:name="_Toc100075"/>
      <w:r>
        <w:rPr>
          <w:rFonts w:ascii="Times New Roman" w:eastAsia="SimHei"/>
          <w:b/>
          <w:bCs/>
          <w:color w:val="A05A32"/>
          <w:sz w:val="28"/>
          <w:szCs w:val="28"/>
        </w:rPr>
        <w:t xml:space="preserve">本章小结与速记要点</w:t>
      </w:r>
      <w:bookmarkEnd w:id="100075"/>
    </w:p>
    <w:p>
      <w:pPr>
        <w:pStyle w:val="ListParagraph"/>
        <w:numPr>
          <w:ilvl w:val="0"/>
          <w:numId w:val="1"/>
        </w:numPr>
        <w:spacing w:after="40" w:line="312"/>
        <w:jc w:val="both"/>
      </w:pPr>
      <w:r>
        <w:rPr>
          <w:rFonts w:ascii="Times New Roman" w:eastAsia="SimSun"/>
          <w:color w:val="000000"/>
          <w:sz w:val="24"/>
          <w:szCs w:val="24"/>
        </w:rPr>
        <w:t xml:space="preserve">复试占比 30%～50%，设单项不合格一票否决；出分后立即启动，知识积累则始于初试期。</w:t>
      </w:r>
    </w:p>
    <w:p>
      <w:pPr>
        <w:pStyle w:val="ListParagraph"/>
        <w:numPr>
          <w:ilvl w:val="0"/>
          <w:numId w:val="1"/>
        </w:numPr>
        <w:spacing w:after="40" w:line="312"/>
        <w:jc w:val="both"/>
      </w:pPr>
      <w:r>
        <w:rPr>
          <w:rFonts w:ascii="Times New Roman" w:eastAsia="SimSun"/>
          <w:color w:val="000000"/>
          <w:sz w:val="24"/>
          <w:szCs w:val="24"/>
        </w:rPr>
        <w:t xml:space="preserve">机试 = 基础算法 80～150 题 + 严格模拟训练；细节失分在输入输出格式。</w:t>
      </w:r>
    </w:p>
    <w:p>
      <w:pPr>
        <w:pStyle w:val="ListParagraph"/>
        <w:numPr>
          <w:ilvl w:val="0"/>
          <w:numId w:val="1"/>
        </w:numPr>
        <w:spacing w:after="40" w:line="312"/>
        <w:jc w:val="both"/>
      </w:pPr>
      <w:r>
        <w:rPr>
          <w:rFonts w:ascii="Times New Roman" w:eastAsia="SimSun"/>
          <w:color w:val="000000"/>
          <w:sz w:val="24"/>
          <w:szCs w:val="24"/>
        </w:rPr>
        <w:t xml:space="preserve">面试答题模板：定义 + 要点 + 例子；“输入网址全过程”与各科概念题必须张口就来。</w:t>
      </w:r>
    </w:p>
    <w:p>
      <w:pPr>
        <w:pStyle w:val="ListParagraph"/>
        <w:numPr>
          <w:ilvl w:val="0"/>
          <w:numId w:val="1"/>
        </w:numPr>
        <w:spacing w:after="40" w:line="312"/>
        <w:jc w:val="both"/>
      </w:pPr>
      <w:r>
        <w:rPr>
          <w:rFonts w:ascii="Times New Roman" w:eastAsia="SimSun"/>
          <w:color w:val="000000"/>
          <w:sz w:val="24"/>
          <w:szCs w:val="24"/>
        </w:rPr>
        <w:t xml:space="preserve">英语四件套：自我介绍、常问问答、术语词汇表、摘要翻译。</w:t>
      </w:r>
    </w:p>
    <w:p>
      <w:pPr>
        <w:pStyle w:val="ListParagraph"/>
        <w:numPr>
          <w:ilvl w:val="0"/>
          <w:numId w:val="1"/>
        </w:numPr>
        <w:spacing w:after="40" w:line="312"/>
        <w:jc w:val="both"/>
      </w:pPr>
      <w:r>
        <w:rPr>
          <w:rFonts w:ascii="Times New Roman" w:eastAsia="SimSun"/>
          <w:color w:val="000000"/>
          <w:sz w:val="24"/>
          <w:szCs w:val="24"/>
        </w:rPr>
        <w:t xml:space="preserve">联系导师：出分后发邮件，读导师论文、备好简历，忌群发与追问。</w:t>
      </w:r>
    </w:p>
    <w:p>
      <w:pPr>
        <w:pStyle w:val="ListParagraph"/>
        <w:numPr>
          <w:ilvl w:val="0"/>
          <w:numId w:val="1"/>
        </w:numPr>
        <w:spacing w:after="40" w:line="312"/>
        <w:jc w:val="both"/>
      </w:pPr>
      <w:r>
        <w:rPr>
          <w:rFonts w:ascii="Times New Roman" w:eastAsia="SimSun"/>
          <w:color w:val="000000"/>
          <w:sz w:val="24"/>
          <w:szCs w:val="24"/>
        </w:rPr>
        <w:t xml:space="preserve">调剂：出分即建池、主动确认缺额、注意专业代码规则与时间冲突。</w:t>
      </w:r>
    </w:p>
    <w:p>
      <w:pPr>
        <w:pStyle w:val="Heading1"/>
        <w:pageBreakBefore/>
        <w:spacing w:after="260" w:before="200" w:line="400" w:lineRule="atLeast"/>
        <w:jc w:val="center"/>
      </w:pPr>
      <w:bookmarkStart w:id="100076" w:name="_Toc100076"/>
      <w:r>
        <w:rPr>
          <w:rFonts w:ascii="Times New Roman" w:eastAsia="SimHei"/>
          <w:b/>
          <w:bCs/>
          <w:color w:val="1A2330"/>
          <w:sz w:val="32"/>
          <w:szCs w:val="32"/>
        </w:rPr>
        <w:t xml:space="preserve">附录　实用工具表</w:t>
      </w:r>
      <w:bookmarkEnd w:id="100076"/>
    </w:p>
    <w:p>
      <w:pPr>
        <w:pStyle w:val="Heading2"/>
        <w:spacing w:after="140" w:before="320" w:line="360" w:lineRule="atLeast"/>
      </w:pPr>
      <w:bookmarkStart w:id="100077" w:name="_Toc100077"/>
      <w:r>
        <w:rPr>
          <w:rFonts w:ascii="Times New Roman" w:eastAsia="SimHei"/>
          <w:b/>
          <w:bCs/>
          <w:color w:val="A05A32"/>
          <w:sz w:val="28"/>
          <w:szCs w:val="28"/>
        </w:rPr>
        <w:t xml:space="preserve">附录A　专业课考点交叉索引（408 / 自命题 ↔ 配套课本）</w:t>
      </w:r>
      <w:bookmarkEnd w:id="100077"/>
    </w:p>
    <w:p>
      <w:pPr>
        <w:spacing w:after="60" w:line="312"/>
        <w:ind w:firstLine="480"/>
        <w:jc w:val="both"/>
      </w:pPr>
      <w:r>
        <w:rPr>
          <w:rFonts w:ascii="Times New Roman" w:eastAsia="SimSun"/>
          <w:color w:val="000000"/>
          <w:sz w:val="24"/>
          <w:szCs w:val="24"/>
        </w:rPr>
        <w:t xml:space="preserve">下表把本书各科考点地图与配套《软件工程考研复习课本》的章节对应起来：初试专业课中凡涉及软件工程学科知识（过程模型、需求分析、设计、测试、项目管理、UML）的题目，都可回课本对应章节获得完整精讲与例题。</w:t>
      </w:r>
    </w:p>
    <w:p>
      <w:pPr>
        <w:keepNext/>
        <w:spacing w:after="80" w:before="200" w:line="312"/>
        <w:jc w:val="center"/>
      </w:pPr>
      <w:r>
        <w:rPr>
          <w:rFonts w:ascii="Times New Roman" w:eastAsia="SimHei"/>
          <w:b/>
          <w:bCs/>
          <w:color w:val="1A2330"/>
          <w:sz w:val="21"/>
          <w:szCs w:val="21"/>
        </w:rPr>
        <w:t xml:space="preserve">表A-1　考点交叉索引</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3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主题</w:t>
            </w:r>
          </w:p>
        </w:tc>
        <w:tc>
          <w:tcPr>
            <w:tcW w:type="pct" w:w="34%"/>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408 / 自命题归属</w:t>
            </w:r>
          </w:p>
        </w:tc>
        <w:tc>
          <w:tcPr>
            <w:tcW w:type="pct" w:w="36%"/>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配套课本章节</w:t>
            </w:r>
          </w:p>
        </w:tc>
      </w:tr>
      <w:tr>
        <w:trPr>
          <w:cantSplit/>
        </w:trPr>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软件危机、软件工程定义与原理</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软件工程科目、部分简答</w:t>
            </w:r>
          </w:p>
        </w:tc>
        <w:tc>
          <w:tcPr>
            <w:tcW w:type="pct" w:w="36%"/>
            <w:tcMar>
              <w:top w:type="dxa" w:w="60"/>
              <w:left w:type="dxa" w:w="120"/>
              <w:bottom w:type="dxa" w:w="60"/>
              <w:right w:type="dxa" w:w="120"/>
            </w:tcMar>
          </w:tcPr>
          <w:p>
            <w:pPr>
              <w:spacing w:line="312"/>
              <w:jc w:val="both"/>
            </w:pPr>
            <w:r>
              <w:rPr>
                <w:rFonts w:ascii="Times New Roman" w:eastAsia="SimSun"/>
                <w:color w:val="000000"/>
                <w:sz w:val="21"/>
                <w:szCs w:val="21"/>
              </w:rPr>
              <w:t xml:space="preserve">课本第一章</w:t>
            </w:r>
          </w:p>
        </w:tc>
      </w:tr>
      <w:tr>
        <w:trPr>
          <w:cantSplit/>
        </w:trPr>
        <w:tc>
          <w:tcPr>
            <w:tcW w:type="pct" w:w="3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生命周期模型（瀑布/原型/增量/螺旋/敏捷）</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软件工程科目高频简答</w:t>
            </w:r>
          </w:p>
        </w:tc>
        <w:tc>
          <w:tcPr>
            <w:tcW w:type="pct" w:w="3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课本第二章</w:t>
            </w:r>
          </w:p>
        </w:tc>
      </w:tr>
      <w:tr>
        <w:trPr>
          <w:cantSplit/>
        </w:trPr>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可行性研究与成本效益计算</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软件工程科目</w:t>
            </w:r>
          </w:p>
        </w:tc>
        <w:tc>
          <w:tcPr>
            <w:tcW w:type="pct" w:w="36%"/>
            <w:tcMar>
              <w:top w:type="dxa" w:w="60"/>
              <w:left w:type="dxa" w:w="120"/>
              <w:bottom w:type="dxa" w:w="60"/>
              <w:right w:type="dxa" w:w="120"/>
            </w:tcMar>
          </w:tcPr>
          <w:p>
            <w:pPr>
              <w:spacing w:line="312"/>
              <w:jc w:val="both"/>
            </w:pPr>
            <w:r>
              <w:rPr>
                <w:rFonts w:ascii="Times New Roman" w:eastAsia="SimSun"/>
                <w:color w:val="000000"/>
                <w:sz w:val="21"/>
                <w:szCs w:val="21"/>
              </w:rPr>
              <w:t xml:space="preserve">课本第三章</w:t>
            </w:r>
          </w:p>
        </w:tc>
      </w:tr>
      <w:tr>
        <w:trPr>
          <w:cantSplit/>
        </w:trPr>
        <w:tc>
          <w:tcPr>
            <w:tcW w:type="pct" w:w="3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数据流图与数据字典</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软件工程画图大题</w:t>
            </w:r>
          </w:p>
        </w:tc>
        <w:tc>
          <w:tcPr>
            <w:tcW w:type="pct" w:w="3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课本第四章</w:t>
            </w:r>
          </w:p>
        </w:tc>
      </w:tr>
      <w:tr>
        <w:trPr>
          <w:cantSplit/>
        </w:trPr>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耦合内聚与模块化设计</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软件工程名词解释/选择</w:t>
            </w:r>
          </w:p>
        </w:tc>
        <w:tc>
          <w:tcPr>
            <w:tcW w:type="pct" w:w="36%"/>
            <w:tcMar>
              <w:top w:type="dxa" w:w="60"/>
              <w:left w:type="dxa" w:w="120"/>
              <w:bottom w:type="dxa" w:w="60"/>
              <w:right w:type="dxa" w:w="120"/>
            </w:tcMar>
          </w:tcPr>
          <w:p>
            <w:pPr>
              <w:spacing w:line="312"/>
              <w:jc w:val="both"/>
            </w:pPr>
            <w:r>
              <w:rPr>
                <w:rFonts w:ascii="Times New Roman" w:eastAsia="SimSun"/>
                <w:color w:val="000000"/>
                <w:sz w:val="21"/>
                <w:szCs w:val="21"/>
              </w:rPr>
              <w:t xml:space="preserve">课本第五章</w:t>
            </w:r>
          </w:p>
        </w:tc>
      </w:tr>
      <w:tr>
        <w:trPr>
          <w:cantSplit/>
        </w:trPr>
        <w:tc>
          <w:tcPr>
            <w:tcW w:type="pct" w:w="3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详细设计工具与环形复杂度</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软件工程计算题</w:t>
            </w:r>
          </w:p>
        </w:tc>
        <w:tc>
          <w:tcPr>
            <w:tcW w:type="pct" w:w="3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课本第六章</w:t>
            </w:r>
          </w:p>
        </w:tc>
      </w:tr>
      <w:tr>
        <w:trPr>
          <w:cantSplit/>
        </w:trPr>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编码风格</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软件工程简答</w:t>
            </w:r>
          </w:p>
        </w:tc>
        <w:tc>
          <w:tcPr>
            <w:tcW w:type="pct" w:w="36%"/>
            <w:tcMar>
              <w:top w:type="dxa" w:w="60"/>
              <w:left w:type="dxa" w:w="120"/>
              <w:bottom w:type="dxa" w:w="60"/>
              <w:right w:type="dxa" w:w="120"/>
            </w:tcMar>
          </w:tcPr>
          <w:p>
            <w:pPr>
              <w:spacing w:line="312"/>
              <w:jc w:val="both"/>
            </w:pPr>
            <w:r>
              <w:rPr>
                <w:rFonts w:ascii="Times New Roman" w:eastAsia="SimSun"/>
                <w:color w:val="000000"/>
                <w:sz w:val="21"/>
                <w:szCs w:val="21"/>
              </w:rPr>
              <w:t xml:space="preserve">课本第七章</w:t>
            </w:r>
          </w:p>
        </w:tc>
      </w:tr>
      <w:tr>
        <w:trPr>
          <w:cantSplit/>
        </w:trPr>
        <w:tc>
          <w:tcPr>
            <w:tcW w:type="pct" w:w="3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测试用例设计（等价类/边界值/逻辑覆盖）</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软件工程综合应用题</w:t>
            </w:r>
          </w:p>
        </w:tc>
        <w:tc>
          <w:tcPr>
            <w:tcW w:type="pct" w:w="3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课本第八章</w:t>
            </w:r>
          </w:p>
        </w:tc>
      </w:tr>
      <w:tr>
        <w:trPr>
          <w:cantSplit/>
        </w:trPr>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软件维护类型</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软件工程选择/填空</w:t>
            </w:r>
          </w:p>
        </w:tc>
        <w:tc>
          <w:tcPr>
            <w:tcW w:type="pct" w:w="36%"/>
            <w:tcMar>
              <w:top w:type="dxa" w:w="60"/>
              <w:left w:type="dxa" w:w="120"/>
              <w:bottom w:type="dxa" w:w="60"/>
              <w:right w:type="dxa" w:w="120"/>
            </w:tcMar>
          </w:tcPr>
          <w:p>
            <w:pPr>
              <w:spacing w:line="312"/>
              <w:jc w:val="both"/>
            </w:pPr>
            <w:r>
              <w:rPr>
                <w:rFonts w:ascii="Times New Roman" w:eastAsia="SimSun"/>
                <w:color w:val="000000"/>
                <w:sz w:val="21"/>
                <w:szCs w:val="21"/>
              </w:rPr>
              <w:t xml:space="preserve">课本第九章</w:t>
            </w:r>
          </w:p>
        </w:tc>
      </w:tr>
      <w:tr>
        <w:trPr>
          <w:cantSplit/>
        </w:trPr>
        <w:tc>
          <w:tcPr>
            <w:tcW w:type="pct" w:w="3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面向对象概念与 UML 图</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软件工程科目、面试常问</w:t>
            </w:r>
          </w:p>
        </w:tc>
        <w:tc>
          <w:tcPr>
            <w:tcW w:type="pct" w:w="3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课本第十、十一章</w:t>
            </w:r>
          </w:p>
        </w:tc>
      </w:tr>
      <w:tr>
        <w:trPr>
          <w:cantSplit/>
        </w:trPr>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估算、进度（关键路径）、风险管理</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软件工程计算题；与 PERT 同源</w:t>
            </w:r>
          </w:p>
        </w:tc>
        <w:tc>
          <w:tcPr>
            <w:tcW w:type="pct" w:w="36%"/>
            <w:tcMar>
              <w:top w:type="dxa" w:w="60"/>
              <w:left w:type="dxa" w:w="120"/>
              <w:bottom w:type="dxa" w:w="60"/>
              <w:right w:type="dxa" w:w="120"/>
            </w:tcMar>
          </w:tcPr>
          <w:p>
            <w:pPr>
              <w:spacing w:line="312"/>
              <w:jc w:val="both"/>
            </w:pPr>
            <w:r>
              <w:rPr>
                <w:rFonts w:ascii="Times New Roman" w:eastAsia="SimSun"/>
                <w:color w:val="000000"/>
                <w:sz w:val="21"/>
                <w:szCs w:val="21"/>
              </w:rPr>
              <w:t xml:space="preserve">课本第十二章；本册第三章 3.5</w:t>
            </w:r>
          </w:p>
        </w:tc>
      </w:tr>
      <w:tr>
        <w:trPr>
          <w:cantSplit/>
        </w:trPr>
        <w:tc>
          <w:tcPr>
            <w:tcW w:type="pct" w:w="3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质量模型与配置管理</w:t>
            </w:r>
          </w:p>
        </w:tc>
        <w:tc>
          <w:tcPr>
            <w:tcW w:type="pct" w:w="34%"/>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软件工程名解/简答</w:t>
            </w:r>
          </w:p>
        </w:tc>
        <w:tc>
          <w:tcPr>
            <w:tcW w:type="pct" w:w="36%"/>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课本第十三章</w:t>
            </w:r>
          </w:p>
        </w:tc>
      </w:tr>
      <w:tr>
        <w:trPr>
          <w:cantSplit/>
        </w:trPr>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体系结构与新技术（MVC、微服务、DevOps）</w:t>
            </w:r>
          </w:p>
        </w:tc>
        <w:tc>
          <w:tcPr>
            <w:tcW w:type="pct" w:w="34%"/>
            <w:tcMar>
              <w:top w:type="dxa" w:w="60"/>
              <w:left w:type="dxa" w:w="120"/>
              <w:bottom w:type="dxa" w:w="60"/>
              <w:right w:type="dxa" w:w="120"/>
            </w:tcMar>
          </w:tcPr>
          <w:p>
            <w:pPr>
              <w:spacing w:line="312"/>
              <w:jc w:val="both"/>
            </w:pPr>
            <w:r>
              <w:rPr>
                <w:rFonts w:ascii="Times New Roman" w:eastAsia="SimSun"/>
                <w:color w:val="000000"/>
                <w:sz w:val="21"/>
                <w:szCs w:val="21"/>
              </w:rPr>
              <w:t xml:space="preserve">面试开放题、论述</w:t>
            </w:r>
          </w:p>
        </w:tc>
        <w:tc>
          <w:tcPr>
            <w:tcW w:type="pct" w:w="36%"/>
            <w:tcMar>
              <w:top w:type="dxa" w:w="60"/>
              <w:left w:type="dxa" w:w="120"/>
              <w:bottom w:type="dxa" w:w="60"/>
              <w:right w:type="dxa" w:w="120"/>
            </w:tcMar>
          </w:tcPr>
          <w:p>
            <w:pPr>
              <w:spacing w:line="312"/>
              <w:jc w:val="both"/>
            </w:pPr>
            <w:r>
              <w:rPr>
                <w:rFonts w:ascii="Times New Roman" w:eastAsia="SimSun"/>
                <w:color w:val="000000"/>
                <w:sz w:val="21"/>
                <w:szCs w:val="21"/>
              </w:rPr>
              <w:t xml:space="preserve">课本第十四章；本册第九章</w:t>
            </w:r>
          </w:p>
        </w:tc>
      </w:tr>
    </w:tbl>
    <w:p>
      <w:pPr>
        <w:spacing w:after="120"/>
      </w:pPr>
    </w:p>
    <w:p>
      <w:pPr>
        <w:pStyle w:val="Heading2"/>
        <w:spacing w:after="140" w:before="320" w:line="360" w:lineRule="atLeast"/>
      </w:pPr>
      <w:bookmarkStart w:id="100078" w:name="_Toc100078"/>
      <w:r>
        <w:rPr>
          <w:rFonts w:ascii="Times New Roman" w:eastAsia="SimHei"/>
          <w:b/>
          <w:bCs/>
          <w:color w:val="A05A32"/>
          <w:sz w:val="28"/>
          <w:szCs w:val="28"/>
        </w:rPr>
        <w:t xml:space="preserve">附录B　考研关键时间节点清单</w:t>
      </w:r>
      <w:bookmarkEnd w:id="100078"/>
    </w:p>
    <w:p>
      <w:pPr>
        <w:keepNext/>
        <w:spacing w:after="80" w:before="200" w:line="312"/>
        <w:jc w:val="center"/>
      </w:pPr>
      <w:r>
        <w:rPr>
          <w:rFonts w:ascii="Times New Roman" w:eastAsia="SimHei"/>
          <w:b/>
          <w:bCs/>
          <w:color w:val="1A2330"/>
          <w:sz w:val="21"/>
          <w:szCs w:val="21"/>
        </w:rPr>
        <w:t xml:space="preserve">表B-1　全年节点与备考动作（具体日期以当年官方通知为准）</w:t>
      </w:r>
    </w:p>
    <w:tbl>
      <w:tblPr>
        <w:tblW w:type="pct" w:w="100%"/>
        <w:tblBorders>
          <w:top w:val="single" w:color="B4653A" w:sz="6"/>
          <w:left w:val="none" w:color="FFFFFF" w:sz="0"/>
          <w:bottom w:val="single" w:color="B4653A" w:sz="6"/>
          <w:right w:val="none" w:color="FFFFFF" w:sz="0"/>
          <w:insideH w:val="single" w:color="DDD0C8" w:sz="2"/>
          <w:insideV w:val="none" w:color="FFFFFF" w:sz="0"/>
        </w:tblBorders>
      </w:tblPr>
      <w:tblGrid>
        <w:gridCol w:w="100"/>
        <w:gridCol w:w="100"/>
        <w:gridCol w:w="100"/>
      </w:tblGrid>
      <w:tr>
        <w:trPr>
          <w:cantSplit/>
          <w:tblHeader/>
        </w:trPr>
        <w:tc>
          <w:tcPr>
            <w:tcW w:type="pct" w:w="22%"/>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时间段</w:t>
            </w:r>
          </w:p>
        </w:tc>
        <w:tc>
          <w:tcPr>
            <w:tcW w:type="pct" w:w="30%"/>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节点/事项</w:t>
            </w:r>
          </w:p>
        </w:tc>
        <w:tc>
          <w:tcPr>
            <w:tcW w:type="pct" w:w="48%"/>
            <w:shd w:fill="B4653A" w:val="clear"/>
            <w:tcMar>
              <w:top w:type="dxa" w:w="70"/>
              <w:left w:type="dxa" w:w="120"/>
              <w:bottom w:type="dxa" w:w="70"/>
              <w:right w:type="dxa" w:w="120"/>
            </w:tcMar>
          </w:tcPr>
          <w:p>
            <w:pPr>
              <w:spacing w:line="312"/>
              <w:jc w:val="center"/>
            </w:pPr>
            <w:r>
              <w:rPr>
                <w:rFonts w:ascii="Times New Roman" w:eastAsia="SimHei"/>
                <w:b/>
                <w:bCs/>
                <w:color w:val="FFFFFF"/>
                <w:sz w:val="21"/>
                <w:szCs w:val="21"/>
              </w:rPr>
              <w:t xml:space="preserve">你的动作</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上年 11～12 月</w:t>
            </w:r>
          </w:p>
        </w:tc>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确定考研意向</w:t>
            </w:r>
          </w:p>
        </w:tc>
        <w:tc>
          <w:tcPr>
            <w:tcW w:type="pct" w:w="48%"/>
            <w:tcMar>
              <w:top w:type="dxa" w:w="60"/>
              <w:left w:type="dxa" w:w="120"/>
              <w:bottom w:type="dxa" w:w="60"/>
              <w:right w:type="dxa" w:w="120"/>
            </w:tcMar>
          </w:tcPr>
          <w:p>
            <w:pPr>
              <w:spacing w:line="312"/>
              <w:jc w:val="both"/>
            </w:pPr>
            <w:r>
              <w:rPr>
                <w:rFonts w:ascii="Times New Roman" w:eastAsia="SimSun"/>
                <w:color w:val="000000"/>
                <w:sz w:val="21"/>
                <w:szCs w:val="21"/>
              </w:rPr>
              <w:t xml:space="preserve">了解专业与院校，启动数学英语基础</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1～2 月</w:t>
            </w:r>
          </w:p>
        </w:tc>
        <w:tc>
          <w:tcPr>
            <w:tcW w:type="pct" w:w="3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寒假</w:t>
            </w:r>
          </w:p>
        </w:tc>
        <w:tc>
          <w:tcPr>
            <w:tcW w:type="pct" w:w="4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数学教材一轮、单词打卡；收集择校信息</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3～4 月</w:t>
            </w:r>
          </w:p>
        </w:tc>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上学年复试调剂进行中</w:t>
            </w:r>
          </w:p>
        </w:tc>
        <w:tc>
          <w:tcPr>
            <w:tcW w:type="pct" w:w="48%"/>
            <w:tcMar>
              <w:top w:type="dxa" w:w="60"/>
              <w:left w:type="dxa" w:w="120"/>
              <w:bottom w:type="dxa" w:w="60"/>
              <w:right w:type="dxa" w:w="120"/>
            </w:tcMar>
          </w:tcPr>
          <w:p>
            <w:pPr>
              <w:spacing w:line="312"/>
              <w:jc w:val="both"/>
            </w:pPr>
            <w:r>
              <w:rPr>
                <w:rFonts w:ascii="Times New Roman" w:eastAsia="SimSun"/>
                <w:color w:val="000000"/>
                <w:sz w:val="21"/>
                <w:szCs w:val="21"/>
              </w:rPr>
              <w:t xml:space="preserve">观摩目标院校复试方案，联系上岸学长</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5～6 月</w:t>
            </w:r>
          </w:p>
        </w:tc>
        <w:tc>
          <w:tcPr>
            <w:tcW w:type="pct" w:w="3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择校初选</w:t>
            </w:r>
          </w:p>
        </w:tc>
        <w:tc>
          <w:tcPr>
            <w:tcW w:type="pct" w:w="4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一冲一稳一保清单；专业课教材一轮过半</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7～8 月</w:t>
            </w:r>
          </w:p>
        </w:tc>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暑期强化（黄金期）</w:t>
            </w:r>
          </w:p>
        </w:tc>
        <w:tc>
          <w:tcPr>
            <w:tcW w:type="pct" w:w="48%"/>
            <w:tcMar>
              <w:top w:type="dxa" w:w="60"/>
              <w:left w:type="dxa" w:w="120"/>
              <w:bottom w:type="dxa" w:w="60"/>
              <w:right w:type="dxa" w:w="120"/>
            </w:tcMar>
          </w:tcPr>
          <w:p>
            <w:pPr>
              <w:spacing w:line="312"/>
              <w:jc w:val="both"/>
            </w:pPr>
            <w:r>
              <w:rPr>
                <w:rFonts w:ascii="Times New Roman" w:eastAsia="SimSun"/>
                <w:color w:val="000000"/>
                <w:sz w:val="21"/>
                <w:szCs w:val="21"/>
              </w:rPr>
              <w:t xml:space="preserve">强化课程+大量刷题；8 月底锁定院校</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9 月上中旬</w:t>
            </w:r>
          </w:p>
        </w:tc>
        <w:tc>
          <w:tcPr>
            <w:tcW w:type="pct" w:w="3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大纲发布、院校简章</w:t>
            </w:r>
          </w:p>
        </w:tc>
        <w:tc>
          <w:tcPr>
            <w:tcW w:type="pct" w:w="4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核对科目与名额变化，必要时调整目标</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9 月下旬</w:t>
            </w:r>
          </w:p>
        </w:tc>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预报名</w:t>
            </w:r>
          </w:p>
        </w:tc>
        <w:tc>
          <w:tcPr>
            <w:tcW w:type="pct" w:w="48%"/>
            <w:tcMar>
              <w:top w:type="dxa" w:w="60"/>
              <w:left w:type="dxa" w:w="120"/>
              <w:bottom w:type="dxa" w:w="60"/>
              <w:right w:type="dxa" w:w="120"/>
            </w:tcMar>
          </w:tcPr>
          <w:p>
            <w:pPr>
              <w:spacing w:line="312"/>
              <w:jc w:val="both"/>
            </w:pPr>
            <w:r>
              <w:rPr>
                <w:rFonts w:ascii="Times New Roman" w:eastAsia="SimSun"/>
                <w:color w:val="000000"/>
                <w:sz w:val="21"/>
                <w:szCs w:val="21"/>
              </w:rPr>
              <w:t xml:space="preserve">应届生预填信息</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10 月</w:t>
            </w:r>
          </w:p>
        </w:tc>
        <w:tc>
          <w:tcPr>
            <w:tcW w:type="pct" w:w="3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正式报名</w:t>
            </w:r>
          </w:p>
        </w:tc>
        <w:tc>
          <w:tcPr>
            <w:tcW w:type="pct" w:w="4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研招网报名缴费，确认报考点要求</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11 月上旬</w:t>
            </w:r>
          </w:p>
        </w:tc>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网上确认</w:t>
            </w:r>
          </w:p>
        </w:tc>
        <w:tc>
          <w:tcPr>
            <w:tcW w:type="pct" w:w="48%"/>
            <w:tcMar>
              <w:top w:type="dxa" w:w="60"/>
              <w:left w:type="dxa" w:w="120"/>
              <w:bottom w:type="dxa" w:w="60"/>
              <w:right w:type="dxa" w:w="120"/>
            </w:tcMar>
          </w:tcPr>
          <w:p>
            <w:pPr>
              <w:spacing w:line="312"/>
              <w:jc w:val="both"/>
            </w:pPr>
            <w:r>
              <w:rPr>
                <w:rFonts w:ascii="Times New Roman" w:eastAsia="SimSun"/>
                <w:color w:val="000000"/>
                <w:sz w:val="21"/>
                <w:szCs w:val="21"/>
              </w:rPr>
              <w:t xml:space="preserve">上传材料，打印准考证预约</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12 月中下旬</w:t>
            </w:r>
          </w:p>
        </w:tc>
        <w:tc>
          <w:tcPr>
            <w:tcW w:type="pct" w:w="3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初试</w:t>
            </w:r>
          </w:p>
        </w:tc>
        <w:tc>
          <w:tcPr>
            <w:tcW w:type="pct" w:w="4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考前一周回归速记卡与错题，调整作息</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次年 1～2 月</w:t>
            </w:r>
          </w:p>
        </w:tc>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等分、估分</w:t>
            </w:r>
          </w:p>
        </w:tc>
        <w:tc>
          <w:tcPr>
            <w:tcW w:type="pct" w:w="48%"/>
            <w:tcMar>
              <w:top w:type="dxa" w:w="60"/>
              <w:left w:type="dxa" w:w="120"/>
              <w:bottom w:type="dxa" w:w="60"/>
              <w:right w:type="dxa" w:w="120"/>
            </w:tcMar>
          </w:tcPr>
          <w:p>
            <w:pPr>
              <w:spacing w:line="312"/>
              <w:jc w:val="both"/>
            </w:pPr>
            <w:r>
              <w:rPr>
                <w:rFonts w:ascii="Times New Roman" w:eastAsia="SimSun"/>
                <w:color w:val="000000"/>
                <w:sz w:val="21"/>
                <w:szCs w:val="21"/>
              </w:rPr>
              <w:t xml:space="preserve">准备复试材料，开启机试刷题</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2 月下旬</w:t>
            </w:r>
          </w:p>
        </w:tc>
        <w:tc>
          <w:tcPr>
            <w:tcW w:type="pct" w:w="3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出分</w:t>
            </w:r>
          </w:p>
        </w:tc>
        <w:tc>
          <w:tcPr>
            <w:tcW w:type="pct" w:w="4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对照往年线判断；联系导师；启动复试冲刺</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3 月</w:t>
            </w:r>
          </w:p>
        </w:tc>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自划线→国家线→院线</w:t>
            </w:r>
          </w:p>
        </w:tc>
        <w:tc>
          <w:tcPr>
            <w:tcW w:type="pct" w:w="48%"/>
            <w:tcMar>
              <w:top w:type="dxa" w:w="60"/>
              <w:left w:type="dxa" w:w="120"/>
              <w:bottom w:type="dxa" w:w="60"/>
              <w:right w:type="dxa" w:w="120"/>
            </w:tcMar>
          </w:tcPr>
          <w:p>
            <w:pPr>
              <w:spacing w:line="312"/>
              <w:jc w:val="both"/>
            </w:pPr>
            <w:r>
              <w:rPr>
                <w:rFonts w:ascii="Times New Roman" w:eastAsia="SimSun"/>
                <w:color w:val="000000"/>
                <w:sz w:val="21"/>
                <w:szCs w:val="21"/>
              </w:rPr>
              <w:t xml:space="preserve">一志愿复试准备或建立调剂池</w:t>
            </w:r>
          </w:p>
        </w:tc>
      </w:tr>
      <w:tr>
        <w:trPr>
          <w:cantSplit/>
        </w:trPr>
        <w:tc>
          <w:tcPr>
            <w:tcW w:type="pct" w:w="22%"/>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3～4 月</w:t>
            </w:r>
          </w:p>
        </w:tc>
        <w:tc>
          <w:tcPr>
            <w:tcW w:type="pct" w:w="30%"/>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复试/调剂</w:t>
            </w:r>
          </w:p>
        </w:tc>
        <w:tc>
          <w:tcPr>
            <w:tcW w:type="pct" w:w="48%"/>
            <w:shd w:fill="F8F0EB" w:val="clear"/>
            <w:tcMar>
              <w:top w:type="dxa" w:w="60"/>
              <w:left w:type="dxa" w:w="120"/>
              <w:bottom w:type="dxa" w:w="60"/>
              <w:right w:type="dxa" w:w="120"/>
            </w:tcMar>
          </w:tcPr>
          <w:p>
            <w:pPr>
              <w:spacing w:line="312"/>
              <w:jc w:val="both"/>
            </w:pPr>
            <w:r>
              <w:rPr>
                <w:rFonts w:ascii="Times New Roman" w:eastAsia="SimSun"/>
                <w:color w:val="000000"/>
                <w:sz w:val="21"/>
                <w:szCs w:val="21"/>
              </w:rPr>
              <w:t xml:space="preserve">机试、面试、英语听说全面演练</w:t>
            </w:r>
          </w:p>
        </w:tc>
      </w:tr>
      <w:tr>
        <w:trPr>
          <w:cantSplit/>
        </w:trPr>
        <w:tc>
          <w:tcPr>
            <w:tcW w:type="pct" w:w="22%"/>
            <w:tcMar>
              <w:top w:type="dxa" w:w="60"/>
              <w:left w:type="dxa" w:w="120"/>
              <w:bottom w:type="dxa" w:w="60"/>
              <w:right w:type="dxa" w:w="120"/>
            </w:tcMar>
          </w:tcPr>
          <w:p>
            <w:pPr>
              <w:spacing w:line="312"/>
              <w:jc w:val="both"/>
            </w:pPr>
            <w:r>
              <w:rPr>
                <w:rFonts w:ascii="Times New Roman" w:eastAsia="SimSun"/>
                <w:color w:val="000000"/>
                <w:sz w:val="21"/>
                <w:szCs w:val="21"/>
              </w:rPr>
              <w:t xml:space="preserve">4～5 月</w:t>
            </w:r>
          </w:p>
        </w:tc>
        <w:tc>
          <w:tcPr>
            <w:tcW w:type="pct" w:w="30%"/>
            <w:tcMar>
              <w:top w:type="dxa" w:w="60"/>
              <w:left w:type="dxa" w:w="120"/>
              <w:bottom w:type="dxa" w:w="60"/>
              <w:right w:type="dxa" w:w="120"/>
            </w:tcMar>
          </w:tcPr>
          <w:p>
            <w:pPr>
              <w:spacing w:line="312"/>
              <w:jc w:val="both"/>
            </w:pPr>
            <w:r>
              <w:rPr>
                <w:rFonts w:ascii="Times New Roman" w:eastAsia="SimSun"/>
                <w:color w:val="000000"/>
                <w:sz w:val="21"/>
                <w:szCs w:val="21"/>
              </w:rPr>
              <w:t xml:space="preserve">拟录取公示</w:t>
            </w:r>
          </w:p>
        </w:tc>
        <w:tc>
          <w:tcPr>
            <w:tcW w:type="pct" w:w="48%"/>
            <w:tcMar>
              <w:top w:type="dxa" w:w="60"/>
              <w:left w:type="dxa" w:w="120"/>
              <w:bottom w:type="dxa" w:w="60"/>
              <w:right w:type="dxa" w:w="120"/>
            </w:tcMar>
          </w:tcPr>
          <w:p>
            <w:pPr>
              <w:spacing w:line="312"/>
              <w:jc w:val="both"/>
            </w:pPr>
            <w:r>
              <w:rPr>
                <w:rFonts w:ascii="Times New Roman" w:eastAsia="SimSun"/>
                <w:color w:val="000000"/>
                <w:sz w:val="21"/>
                <w:szCs w:val="21"/>
              </w:rPr>
              <w:t xml:space="preserve">政审体检，规划毕业论文与入学衔接</w:t>
            </w:r>
          </w:p>
        </w:tc>
      </w:tr>
    </w:tbl>
    <w:p>
      <w:pPr>
        <w:spacing w:after="120"/>
      </w:pP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88888"/>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88888"/>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0C8" w:sz="4" w:space="4"/>
      </w:pBdr>
      <w:jc w:val="center"/>
    </w:pPr>
    <w:r>
      <w:rPr>
        <w:rFonts w:ascii="Times New Roman" w:eastAsia="SimSun"/>
        <w:color w:val="888888"/>
        <w:sz w:val="18"/>
        <w:szCs w:val="18"/>
      </w:rPr>
      <w:t xml:space="preserve">软件工程专业考研全程复习指南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60" w:before="200"/>
      <w:outlineLvl w:val="0"/>
    </w:pPr>
    <w:rPr>
      <w:rFonts w:ascii="Times New Roman" w:eastAsia="SimHei"/>
      <w:b/>
      <w:bCs/>
      <w:color w:val="1A2330"/>
      <w:sz w:val="32"/>
      <w:szCs w:val="32"/>
    </w:rPr>
  </w:style>
  <w:style w:type="paragraph" w:styleId="Heading2">
    <w:name w:val="Heading 2"/>
    <w:basedOn w:val="Normal"/>
    <w:next w:val="Normal"/>
    <w:qFormat/>
    <w:pPr>
      <w:spacing w:after="140" w:before="320"/>
      <w:outlineLvl w:val="1"/>
    </w:pPr>
    <w:rPr>
      <w:rFonts w:ascii="Times New Roman" w:eastAsia="SimHei"/>
      <w:b/>
      <w:bCs/>
      <w:color w:val="A05A32"/>
      <w:sz w:val="28"/>
      <w:szCs w:val="28"/>
    </w:rPr>
  </w:style>
  <w:style w:type="paragraph" w:styleId="Heading3">
    <w:name w:val="Heading 3"/>
    <w:basedOn w:val="Normal"/>
    <w:next w:val="Normal"/>
    <w:qFormat/>
    <w:pPr>
      <w:spacing w:after="100" w:before="240"/>
      <w:outlineLvl w:val="2"/>
    </w:pPr>
    <w:rPr>
      <w:rFonts w:ascii="Times New Roman" w:eastAsia="SimHei"/>
      <w:b/>
      <w:bCs/>
      <w:color w:val="3A34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软件工程专业考研全程复习指南</dc:title>
  <dc:creator>软件工程考研辅导组</dc:creator>
  <dc:description>软件工程专业考研复习用书</dc:description>
  <cp:lastModifiedBy>Un-named</cp:lastModifiedBy>
  <cp:revision>1</cp:revision>
  <dcterms:created xsi:type="dcterms:W3CDTF">2026-09-26T16:37:20.725Z</dcterms:created>
  <dcterms:modified xsi:type="dcterms:W3CDTF">2026-09-26T16:37:20.726Z</dcterms:modified>
</cp:coreProperties>
</file>

<file path=docProps/custom.xml><?xml version="1.0" encoding="utf-8"?>
<Properties xmlns="http://schemas.openxmlformats.org/officeDocument/2006/custom-properties" xmlns:vt="http://schemas.openxmlformats.org/officeDocument/2006/docPropsVTypes"/>
</file>