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a16c88b8b0a81e8ad506be2dcd8f786bf86a18f"/>
    <w:p>
      <w:pPr>
        <w:pStyle w:val="Heading1"/>
      </w:pPr>
      <w:r>
        <w:t xml:space="preserve">Second Shift — Engineering Build Specification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engineering team ·</w:t>
      </w:r>
      <w:r>
        <w:t xml:space="preserve"> </w:t>
      </w:r>
      <w:r>
        <w:rPr>
          <w:bCs/>
          <w:b/>
        </w:rPr>
        <w:t xml:space="preserve">Context:</w:t>
      </w:r>
      <w:r>
        <w:t xml:space="preserve"> </w:t>
      </w:r>
      <w:r>
        <w:t xml:space="preserve">university hackathon build</w:t>
      </w:r>
    </w:p>
    <w:bookmarkStart w:id="20" w:name="product-overview"/>
    <w:p>
      <w:pPr>
        <w:pStyle w:val="Heading2"/>
      </w:pPr>
      <w:r>
        <w:t xml:space="preserve">1. Product Overview</w:t>
      </w:r>
    </w:p>
    <w:p>
      <w:pPr>
        <w:pStyle w:val="FirstParagraph"/>
      </w:pPr>
      <w:r>
        <w:rPr>
          <w:bCs/>
          <w:b/>
        </w:rPr>
        <w:t xml:space="preserve">One-liner:</w:t>
      </w:r>
      <w:r>
        <w:t xml:space="preserve"> </w:t>
      </w:r>
      <w:r>
        <w:t xml:space="preserve">Second Shift is a voice-first AI agent for informal family caregivers — it logs care events by voice at home, detects missed-medication and symptom patterns, and automatically generates an evidence-cited doctor-visit brief.</w:t>
      </w:r>
    </w:p>
    <w:p>
      <w:pPr>
        <w:pStyle w:val="BodyText"/>
      </w:pPr>
      <w:r>
        <w:rPr>
          <w:bCs/>
          <w:b/>
        </w:rPr>
        <w:t xml:space="preserve">The user:</w:t>
      </w:r>
      <w:r>
        <w:t xml:space="preserve"> </w:t>
      </w:r>
      <w:r>
        <w:t xml:space="preserve">Ravi, 34, works night shifts and cares for his 71-year-old father (post-stroke, 6 medications). He is untrained, exhausted, and the only person who knows what actually happened at home this week. At the doctor’s office, he forgets half of it.</w:t>
      </w:r>
    </w:p>
    <w:p>
      <w:pPr>
        <w:pStyle w:val="BodyText"/>
      </w:pPr>
      <w:r>
        <w:rPr>
          <w:bCs/>
          <w:b/>
        </w:rPr>
        <w:t xml:space="preserve">The insight:</w:t>
      </w:r>
      <w:r>
        <w:t xml:space="preserve"> </w:t>
      </w:r>
      <w:r>
        <w:t xml:space="preserve">Existing tools cover slices of this problem — ianacare coordinates care teams with tap-based logging</w:t>
      </w:r>
      <w:r>
        <w:t xml:space="preserve"> </w:t>
      </w:r>
      <w:r>
        <w:rPr>
          <w:vertAlign w:val="superscript"/>
        </w:rPr>
        <w:footnoteReference w:id="1"/>
      </w:r>
      <w:r>
        <w:t xml:space="preserve">, Medisafe predicts non-adherence for patients</w:t>
      </w:r>
      <w:r>
        <w:t xml:space="preserve"> </w:t>
      </w:r>
      <w:r>
        <w:rPr>
          <w:vertAlign w:val="superscript"/>
        </w:rPr>
        <w:footnoteReference w:id="2"/>
      </w:r>
      <w:r>
        <w:t xml:space="preserve">, Hedy records the doctor visit itself</w:t>
      </w:r>
      <w:r>
        <w:t xml:space="preserve"> </w:t>
      </w:r>
      <w:r>
        <w:rPr>
          <w:vertAlign w:val="superscript"/>
        </w:rPr>
        <w:footnoteReference w:id="3"/>
      </w:r>
      <w:r>
        <w:t xml:space="preserve">, and CareCurrent generates pre-visit briefs from hospital EHR data</w:t>
      </w:r>
      <w:r>
        <w:t xml:space="preserve"> </w:t>
      </w:r>
      <w:r>
        <w:rPr>
          <w:vertAlign w:val="superscript"/>
        </w:rPr>
        <w:footnoteReference w:id="4"/>
      </w:r>
      <w:r>
        <w:t xml:space="preserve">.</w:t>
      </w:r>
      <w:r>
        <w:t xml:space="preserve"> </w:t>
      </w:r>
      <w:r>
        <w:rPr>
          <w:bCs/>
          <w:b/>
        </w:rPr>
        <w:t xml:space="preserve">No product connects what the caregiver observes at home (via voice) to what the doctor reads before the appointment.</w:t>
      </w:r>
      <w:r>
        <w:t xml:space="preserve"> </w:t>
      </w:r>
      <w:r>
        <w:t xml:space="preserve">Academic work (2023–2026) covers GPT voice chatbots for dementia caregivers — Q&amp;A and emotional support only, no operational logging-to-brief pipeline</w:t>
      </w:r>
      <w:r>
        <w:t xml:space="preserve"> </w:t>
      </w:r>
      <w:r>
        <w:rPr>
          <w:vertAlign w:val="superscript"/>
        </w:rPr>
        <w:footnoteReference w:id="5"/>
      </w:r>
      <w:r>
        <w:t xml:space="preserve"> </w:t>
      </w:r>
      <w:r>
        <w:rPr>
          <w:vertAlign w:val="superscript"/>
        </w:rPr>
        <w:footnoteReference w:id="6"/>
      </w:r>
      <w:r>
        <w:t xml:space="preserve"> </w:t>
      </w:r>
      <w:r>
        <w:rPr>
          <w:vertAlign w:val="superscript"/>
        </w:rPr>
        <w:footnoteReference w:id="7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Differentiation (put this on a slide):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ianacare</w:t>
            </w:r>
            <w:r>
              <w:t xml:space="preserve"> </w:t>
            </w:r>
            <w:fldSimple w:instr="NOTEREF _Ref_Footnote_1 \h \f">
              <w:r>
                <w:rPr>
                  <w:vertAlign w:val="superscript"/>
                </w:rPr>
                <w:t>1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Care-team coordination, AI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Voice-first logging, pattern detection, visit briefs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Medisafe</w:t>
            </w:r>
            <w:r>
              <w:t xml:space="preserve"> </w:t>
            </w:r>
            <w:fldSimple w:instr="NOTEREF _Ref_Footnote_2 \h \f">
              <w:r>
                <w:rPr>
                  <w:vertAlign w:val="superscript"/>
                </w:rPr>
                <w:t>2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Adherence reminders/prediction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Conversational agent; patient-facing, not caregiver-facing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Hedy.ai</w:t>
            </w:r>
            <w:r>
              <w:t xml:space="preserve"> </w:t>
            </w:r>
            <w:fldSimple w:instr="NOTEREF _Ref_Footnote_3 \h \f">
              <w:r>
                <w:rPr>
                  <w:vertAlign w:val="superscript"/>
                </w:rPr>
                <w:t>3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Records/summarizes the clinic visit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Knows nothing about what happened at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CareCurrent</w:t>
            </w:r>
            <w:r>
              <w:t xml:space="preserve"> </w:t>
            </w:r>
            <w:fldSimple w:instr="NOTEREF _Ref_Footnote_4 \h \f">
              <w:r>
                <w:rPr>
                  <w:vertAlign w:val="superscript"/>
                </w:rPr>
                <w:t>4</w:t>
              </w:r>
            </w:fldSimple>
          </w:p>
        </w:tc>
        <w:tc>
          <w:tcPr/>
          <w:p>
            <w:pPr>
              <w:pStyle w:val="Compact"/>
              <w:jc w:val="left"/>
            </w:pPr>
            <w:r>
              <w:t xml:space="preserve">Pre-visit briefs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from EHR data, not caregiver at-home observations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ElliQ</w:t>
            </w:r>
            <w:r>
              <w:t xml:space="preserve"> </w:t>
            </w:r>
            <w:r>
              <w:rPr>
                <w:vertAlign w:val="superscript"/>
              </w:rPr>
              <w:footnoteReference w:id="8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Senior-facing companion robot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caregiver tool; no clinical briefs</w:t>
            </w:r>
          </w:p>
        </w:tc>
      </w:tr>
    </w:tbl>
    <w:bookmarkEnd w:id="20"/>
    <w:bookmarkStart w:id="21" w:name="demo-narrative-the-2-minute-role-play"/>
    <w:p>
      <w:pPr>
        <w:pStyle w:val="Heading2"/>
      </w:pPr>
      <w:r>
        <w:t xml:space="preserve">2. Demo Narrative (the 2-minute role-play)</w:t>
      </w:r>
    </w:p>
    <w:p>
      <w:pPr>
        <w:pStyle w:val="FirstParagraph"/>
      </w:pPr>
      <w:r>
        <w:t xml:space="preserve">This is the judging centerpiece. Script it exactly: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Scene:</w:t>
      </w:r>
      <w:r>
        <w:t xml:space="preserve"> </w:t>
      </w:r>
      <w:r>
        <w:t xml:space="preserve">“</w:t>
      </w:r>
      <w:r>
        <w:t xml:space="preserve">It’s 11pm. Ravi just gave his father the evening pills.</w:t>
      </w:r>
      <w:r>
        <w:t xml:space="preserve">”</w:t>
      </w:r>
      <w:r>
        <w:t xml:space="preserve"> </w:t>
      </w:r>
      <w:r>
        <w:t xml:space="preserve">He speaks naturally: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Gave dad his 8pm medications, about 40 minutes late. He seemed dizzy again when he stood up — third time this week. Also he barely touched dinner.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Agent responds</w:t>
      </w:r>
      <w:r>
        <w:t xml:space="preserve"> </w:t>
      </w:r>
      <w:r>
        <w:t xml:space="preserve">(voice + on-screen): confirms the log, structures it into events (medication administration — late; symptom — dizziness; appetite — low), and gently notes: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That’s the third dizziness episode since Tuesday’s dose change. I’ve flagged it for the doctor brief.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Reveal the pattern screen:</w:t>
      </w:r>
      <w:r>
        <w:t xml:space="preserve"> </w:t>
      </w:r>
      <w:r>
        <w:t xml:space="preserve">a 7-day timeline chart — dizziness episodes cluster after the dose change; two medication doses logged late.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Generate the brief:</w:t>
      </w:r>
      <w:r>
        <w:t xml:space="preserve"> </w:t>
      </w:r>
      <w:r>
        <w:t xml:space="preserve">one tap → a one-page</w:t>
      </w:r>
      <w:r>
        <w:t xml:space="preserve"> </w:t>
      </w:r>
      <w:r>
        <w:rPr>
          <w:bCs/>
          <w:b/>
        </w:rPr>
        <w:t xml:space="preserve">Doctor Visit Brief</w:t>
      </w:r>
      <w:r>
        <w:t xml:space="preserve"> </w:t>
      </w:r>
      <w:r>
        <w:t xml:space="preserve">(PDF) appears: medications given/missed/late with timestamps, symptom episodes with dates, appetite notes, and</w:t>
      </w:r>
      <w:r>
        <w:t xml:space="preserve"> </w:t>
      </w:r>
      <w:r>
        <w:rPr>
          <w:bCs/>
          <w:b/>
        </w:rPr>
        <w:t xml:space="preserve">5 suggested questions for the doctor</w:t>
      </w:r>
      <w:r>
        <w:t xml:space="preserve"> </w:t>
      </w:r>
      <w:r>
        <w:t xml:space="preserve">(</w:t>
      </w:r>
      <w:r>
        <w:t xml:space="preserve">“</w:t>
      </w:r>
      <w:r>
        <w:t xml:space="preserve">Could the dizziness be related to the dose change on Tuesday?</w:t>
      </w:r>
      <w:r>
        <w:t xml:space="preserve">”</w:t>
      </w:r>
      <w:r>
        <w:t xml:space="preserve">). Every line cites the voice-log entry it came from.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Closing beat: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Ravi walks into the appointment with evidence instead of exhaustion.</w:t>
      </w:r>
      <w:r>
        <w:rPr>
          <w:iCs/>
          <w:i/>
        </w:rPr>
        <w:t xml:space="preserve">”</w:t>
      </w:r>
    </w:p>
    <w:bookmarkEnd w:id="21"/>
    <w:bookmarkStart w:id="22" w:name="system-architecture"/>
    <w:p>
      <w:pPr>
        <w:pStyle w:val="Heading2"/>
      </w:pPr>
      <w:r>
        <w:t xml:space="preserve">3.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┌─────────────┐   audio    ┌──────────────┐   transcript   ┌───────────────────┐</w:t>
      </w:r>
      <w:r>
        <w:br/>
      </w:r>
      <w:r>
        <w:rPr>
          <w:rStyle w:val="VerbatimChar"/>
        </w:rPr>
        <w:t xml:space="preserve">│  Web/Mobile  │ ────────▶ │  STT Service  │ ─────────────▶ │  Agent Orchestrator│</w:t>
      </w:r>
      <w:r>
        <w:br/>
      </w:r>
      <w:r>
        <w:rPr>
          <w:rStyle w:val="VerbatimChar"/>
        </w:rPr>
        <w:t xml:space="preserve">│  UI (React)  │ ◀──────── │ (Whisper API)│ ◀───────────── │  (LLM + tools)     │</w:t>
      </w:r>
      <w:r>
        <w:br/>
      </w:r>
      <w:r>
        <w:rPr>
          <w:rStyle w:val="VerbatimChar"/>
        </w:rPr>
        <w:t xml:space="preserve">└─────────────┘  TTS/voice └──────────────┘                └────────┬──────────┘</w:t>
      </w:r>
      <w:r>
        <w:br/>
      </w:r>
      <w:r>
        <w:rPr>
          <w:rStyle w:val="VerbatimChar"/>
        </w:rPr>
        <w:t xml:space="preserve">       ▲                                                            │</w:t>
      </w:r>
      <w:r>
        <w:br/>
      </w:r>
      <w:r>
        <w:rPr>
          <w:rStyle w:val="VerbatimChar"/>
        </w:rPr>
        <w:t xml:space="preserve">       │            ┌───────────────────┐        ┌──────────────────┼──────────┐</w:t>
      </w:r>
      <w:r>
        <w:br/>
      </w:r>
      <w:r>
        <w:rPr>
          <w:rStyle w:val="VerbatimChar"/>
        </w:rPr>
        <w:t xml:space="preserve">       │            │  Care Log DB       │ ◀───── │  Event Extractor │          │</w:t>
      </w:r>
      <w:r>
        <w:br/>
      </w:r>
      <w:r>
        <w:rPr>
          <w:rStyle w:val="VerbatimChar"/>
        </w:rPr>
        <w:t xml:space="preserve">       │            │  (structured)      │        │  (LLM→JSON)      │          │</w:t>
      </w:r>
      <w:r>
        <w:br/>
      </w:r>
      <w:r>
        <w:rPr>
          <w:rStyle w:val="VerbatimChar"/>
        </w:rPr>
        <w:t xml:space="preserve">       │            └────────┬──────────┘        └──────────────────┘          │</w:t>
      </w:r>
      <w:r>
        <w:br/>
      </w:r>
      <w:r>
        <w:rPr>
          <w:rStyle w:val="VerbatimChar"/>
        </w:rPr>
        <w:t xml:space="preserve">       │                     │                                                 │</w:t>
      </w:r>
      <w:r>
        <w:br/>
      </w:r>
      <w:r>
        <w:rPr>
          <w:rStyle w:val="VerbatimChar"/>
        </w:rPr>
        <w:t xml:space="preserve">       │            ┌────────▼──────────┐        ┌──────────────────┐          │</w:t>
      </w:r>
      <w:r>
        <w:br/>
      </w:r>
      <w:r>
        <w:rPr>
          <w:rStyle w:val="VerbatimChar"/>
        </w:rPr>
        <w:t xml:space="preserve">       └─────────── │  Pattern Engine    │        │  Brief Generator │ ◀────────┘</w:t>
      </w:r>
      <w:r>
        <w:br/>
      </w:r>
      <w:r>
        <w:rPr>
          <w:rStyle w:val="VerbatimChar"/>
        </w:rPr>
        <w:t xml:space="preserve">                    │  (rules + stats)   │        │  (LLM → PDF)     │</w:t>
      </w:r>
      <w:r>
        <w:br/>
      </w:r>
      <w:r>
        <w:rPr>
          <w:rStyle w:val="VerbatimChar"/>
        </w:rPr>
        <w:t xml:space="preserve">                    └───────────────────┘        └──────────────────┘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Components: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single-page web app (mobile-first). Screens: (a) Talk — big microphone button + live transcript; (b) Timeline — care log feed; (c) Patterns — charts; (d) Brief — generated PDF preview/download.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STT:</w:t>
      </w:r>
      <w:r>
        <w:t xml:space="preserve"> </w:t>
      </w:r>
      <w:r>
        <w:t xml:space="preserve">Whisper API (fastest to integrate) or browser Web Speech API as zero-dependency fallback.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Agent orchestrator:</w:t>
      </w:r>
      <w:r>
        <w:t xml:space="preserve"> </w:t>
      </w:r>
      <w:r>
        <w:t xml:space="preserve">LLM with tool-calling. Tools:</w:t>
      </w:r>
      <w:r>
        <w:t xml:space="preserve"> </w:t>
      </w:r>
      <w:r>
        <w:rPr>
          <w:rStyle w:val="VerbatimChar"/>
        </w:rPr>
        <w:t xml:space="preserve">log_event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get_patterns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ask_clarifying_question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Event extractor:</w:t>
      </w:r>
      <w:r>
        <w:t xml:space="preserve"> </w:t>
      </w:r>
      <w:r>
        <w:t xml:space="preserve">LLM structured-output call (JSON mode / function schema) that converts free speech into typed care events.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Care log DB:</w:t>
      </w:r>
      <w:r>
        <w:t xml:space="preserve"> </w:t>
      </w:r>
      <w:r>
        <w:t xml:space="preserve">SQLite (hackathon) or Postgres. Append-only.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Pattern engine:</w:t>
      </w:r>
      <w:r>
        <w:t xml:space="preserve"> </w:t>
      </w:r>
      <w:r>
        <w:t xml:space="preserve">deterministic rules + simple stats over the log (do NOT rely on the LLM for counting — see §6.3).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Brief generator:</w:t>
      </w:r>
      <w:r>
        <w:t xml:space="preserve"> </w:t>
      </w:r>
      <w:r>
        <w:t xml:space="preserve">LLM generates markdown brief from a structured evidence payload → rendered to PDF (e.g., via HTML → PDF or reportlab/weasyprint).</w:t>
      </w:r>
    </w:p>
    <w:bookmarkEnd w:id="22"/>
    <w:bookmarkStart w:id="23" w:name="data-model"/>
    <w:p>
      <w:pPr>
        <w:pStyle w:val="Heading2"/>
      </w:pPr>
      <w:r>
        <w:t xml:space="preserve">4. Data Model</w:t>
      </w:r>
    </w:p>
    <w:p>
      <w:pPr>
        <w:pStyle w:val="FirstParagraph"/>
      </w:pPr>
      <w:r>
        <w:rPr>
          <w:rStyle w:val="VerbatimChar"/>
          <w:bCs/>
          <w:b/>
        </w:rPr>
        <w:t xml:space="preserve">care_events</w:t>
      </w:r>
      <w:r>
        <w:t xml:space="preserve"> </w:t>
      </w:r>
      <w:r>
        <w:t xml:space="preserve">(append-only log — the source of truth)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caregiver spoke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event happened (extracted; may differ, e.g. </w:t>
            </w:r>
            <w:r>
              <w:t xml:space="preserve">“</w:t>
            </w:r>
            <w:r>
              <w:t xml:space="preserve">this morning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symptom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sleep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incident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dizziness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dose_late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dose_missed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appetite_low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medication name/dose, severity, free-text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raw_transcript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verbatim caregiver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extractor confidence; low → ask clarifying question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medication_schedule</w:t>
      </w:r>
      <w:r>
        <w:t xml:space="preserve"> </w:t>
      </w:r>
      <w:r>
        <w:t xml:space="preserve">— name, dose, times_per_day, scheduled_times, start_date, last_changed_at (dose changes matter for pattern detection).</w:t>
      </w:r>
    </w:p>
    <w:p>
      <w:pPr>
        <w:pStyle w:val="BodyText"/>
      </w:pPr>
      <w:r>
        <w:rPr>
          <w:rStyle w:val="VerbatimChar"/>
          <w:bCs/>
          <w:b/>
        </w:rPr>
        <w:t xml:space="preserve">person_profile</w:t>
      </w:r>
      <w:r>
        <w:t xml:space="preserve"> </w:t>
      </w:r>
      <w:r>
        <w:t xml:space="preserve">— care recipient name, age, conditions, known allergies (feeds brief header).</w:t>
      </w:r>
    </w:p>
    <w:p>
      <w:pPr>
        <w:pStyle w:val="BodyText"/>
      </w:pPr>
      <w:r>
        <w:rPr>
          <w:rStyle w:val="VerbatimChar"/>
          <w:bCs/>
          <w:b/>
        </w:rPr>
        <w:t xml:space="preserve">briefs</w:t>
      </w:r>
      <w:r>
        <w:t xml:space="preserve"> </w:t>
      </w:r>
      <w:r>
        <w:t xml:space="preserve">— id, created_at, period_covered, payload jsonb, pdf_path.</w:t>
      </w:r>
    </w:p>
    <w:bookmarkEnd w:id="23"/>
    <w:bookmarkStart w:id="27" w:name="llm-design"/>
    <w:p>
      <w:pPr>
        <w:pStyle w:val="Heading2"/>
      </w:pPr>
      <w:r>
        <w:t xml:space="preserve">5. LLM Design</w:t>
      </w:r>
    </w:p>
    <w:bookmarkStart w:id="24" w:name="event-extraction-structured-output"/>
    <w:p>
      <w:pPr>
        <w:pStyle w:val="Heading3"/>
      </w:pPr>
      <w:r>
        <w:t xml:space="preserve">5.1 Event extraction (structured output)</w:t>
      </w:r>
    </w:p>
    <w:p>
      <w:pPr>
        <w:pStyle w:val="FirstParagraph"/>
      </w:pPr>
      <w:r>
        <w:t xml:space="preserve">System prompt: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 are a care-log extraction engine for a family caregiver assistant. Extract care events from the caregiver’s message. Output strict JSON. Never give medical advice. If a medication time is ambiguous, set confidence &lt; 0.7.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Output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"dose_late"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"medication"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"evening pills"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"event_time"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"2026-08-11T20:40"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"delay_minutes"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"symptom"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"dizziness"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"2026-08-11T20:45"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"when standing up"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"self_reported_recurrence"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"third time this week"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"clarifying_question"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conversational-layer"/>
    <w:p>
      <w:pPr>
        <w:pStyle w:val="Heading3"/>
      </w:pPr>
      <w:r>
        <w:t xml:space="preserve">5.2 Conversational layer</w:t>
      </w:r>
    </w:p>
    <w:p>
      <w:pPr>
        <w:numPr>
          <w:ilvl w:val="0"/>
          <w:numId w:val="1003"/>
        </w:numPr>
        <w:pStyle w:val="Compact"/>
      </w:pPr>
      <w:r>
        <w:t xml:space="preserve">Short, warm, low-literacy-friendly replies. Confirm what was logged (</w:t>
      </w:r>
      <w:r>
        <w:t xml:space="preserve">“</w:t>
      </w:r>
      <w:r>
        <w:t xml:space="preserve">Logged: evening pills at 8:40pm, dizziness noted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If confidence &lt; 0.7 on anything critical (medication name, missed dose), ask ONE clarifying question.</w:t>
      </w:r>
    </w:p>
    <w:p>
      <w:pPr>
        <w:numPr>
          <w:ilvl w:val="0"/>
          <w:numId w:val="1003"/>
        </w:numPr>
        <w:pStyle w:val="Compact"/>
      </w:pPr>
      <w:r>
        <w:t xml:space="preserve">Hard rule in system prompt:</w:t>
      </w:r>
      <w:r>
        <w:t xml:space="preserve"> </w:t>
      </w:r>
      <w:r>
        <w:rPr>
          <w:bCs/>
          <w:b/>
        </w:rPr>
        <w:t xml:space="preserve">no diagnosis, no triage, no treatment advice.</w:t>
      </w:r>
      <w:r>
        <w:t xml:space="preserve"> </w:t>
      </w:r>
      <w:r>
        <w:t xml:space="preserve">Worrying inputs get a scripted safe response (see §7).</w:t>
      </w:r>
    </w:p>
    <w:bookmarkEnd w:id="25"/>
    <w:bookmarkStart w:id="26" w:name="brief-generation"/>
    <w:p>
      <w:pPr>
        <w:pStyle w:val="Heading3"/>
      </w:pPr>
      <w:r>
        <w:t xml:space="preserve">5.3 Brief generation</w:t>
      </w:r>
    </w:p>
    <w:p>
      <w:pPr>
        <w:pStyle w:val="FirstParagraph"/>
      </w:pPr>
      <w:r>
        <w:t xml:space="preserve">Input: structured evidence payload (aggregated events + pattern-engine findings + schedule), NOT raw transcripts. Output markdown with fixed sections:</w:t>
      </w:r>
    </w:p>
    <w:p>
      <w:pPr>
        <w:numPr>
          <w:ilvl w:val="0"/>
          <w:numId w:val="1004"/>
        </w:numPr>
        <w:pStyle w:val="Compact"/>
      </w:pPr>
      <w:r>
        <w:t xml:space="preserve">Patient snapshot (age, conditions, current medications)</w:t>
      </w:r>
    </w:p>
    <w:p>
      <w:pPr>
        <w:numPr>
          <w:ilvl w:val="0"/>
          <w:numId w:val="1004"/>
        </w:numPr>
        <w:pStyle w:val="Compact"/>
      </w:pPr>
      <w:r>
        <w:t xml:space="preserve">Medication adherence this period (given on time / late / missed, with counts and dates)</w:t>
      </w:r>
    </w:p>
    <w:p>
      <w:pPr>
        <w:numPr>
          <w:ilvl w:val="0"/>
          <w:numId w:val="1004"/>
        </w:numPr>
        <w:pStyle w:val="Compact"/>
      </w:pPr>
      <w:r>
        <w:t xml:space="preserve">Symptom episodes (chronological, each citing log entry date/time)</w:t>
      </w:r>
    </w:p>
    <w:p>
      <w:pPr>
        <w:numPr>
          <w:ilvl w:val="0"/>
          <w:numId w:val="1004"/>
        </w:numPr>
        <w:pStyle w:val="Compact"/>
      </w:pPr>
      <w:r>
        <w:t xml:space="preserve">Notable patterns (from pattern engine, verbatim)</w:t>
      </w:r>
    </w:p>
    <w:p>
      <w:pPr>
        <w:numPr>
          <w:ilvl w:val="0"/>
          <w:numId w:val="1004"/>
        </w:numPr>
        <w:pStyle w:val="Compact"/>
      </w:pPr>
      <w:r>
        <w:t xml:space="preserve">Suggested questions for the doctor (3–5, LLM-generated from the above)</w:t>
      </w:r>
    </w:p>
    <w:p>
      <w:pPr>
        <w:numPr>
          <w:ilvl w:val="0"/>
          <w:numId w:val="1004"/>
        </w:numPr>
        <w:pStyle w:val="Compact"/>
      </w:pPr>
      <w:r>
        <w:t xml:space="preserve">Appendix: source log excerpts (timestamped quotes)</w:t>
      </w:r>
    </w:p>
    <w:p>
      <w:pPr>
        <w:pStyle w:val="FirstParagraph"/>
      </w:pPr>
      <w:r>
        <w:t xml:space="preserve">Then render to PDF. Every factual line must trace to a log entry — the</w:t>
      </w:r>
      <w:r>
        <w:t xml:space="preserve"> </w:t>
      </w:r>
      <w:r>
        <w:t xml:space="preserve">“</w:t>
      </w:r>
      <w:r>
        <w:t xml:space="preserve">evidence-cited</w:t>
      </w:r>
      <w:r>
        <w:t xml:space="preserve">”</w:t>
      </w:r>
      <w:r>
        <w:t xml:space="preserve"> </w:t>
      </w:r>
      <w:r>
        <w:t xml:space="preserve">property is a key differentiator.</w:t>
      </w:r>
    </w:p>
    <w:bookmarkEnd w:id="26"/>
    <w:bookmarkEnd w:id="27"/>
    <w:bookmarkStart w:id="31" w:name="core-features-priorities"/>
    <w:p>
      <w:pPr>
        <w:pStyle w:val="Heading2"/>
      </w:pPr>
      <w:r>
        <w:t xml:space="preserve">6. Core Features &amp; Priorities</w:t>
      </w:r>
    </w:p>
    <w:bookmarkStart w:id="28" w:name="p0-must-demo-end-to-end"/>
    <w:p>
      <w:pPr>
        <w:pStyle w:val="Heading3"/>
      </w:pPr>
      <w:r>
        <w:t xml:space="preserve">P0 — must demo end-to-end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6.1 Voice logging:</w:t>
      </w:r>
      <w:r>
        <w:t xml:space="preserve"> </w:t>
      </w:r>
      <w:r>
        <w:t xml:space="preserve">push-to-talk → STT → extraction → confirmation → stored event. Text input fallback (also the emergency demo path if mics fail).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6.2 Timeline view:</w:t>
      </w:r>
      <w:r>
        <w:t xml:space="preserve"> </w:t>
      </w:r>
      <w:r>
        <w:t xml:space="preserve">reverse-chronological feed of structured events with icons per type.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6.3 Pattern engine (deterministic):</w:t>
      </w:r>
    </w:p>
    <w:p>
      <w:pPr>
        <w:numPr>
          <w:ilvl w:val="1"/>
          <w:numId w:val="1006"/>
        </w:numPr>
        <w:pStyle w:val="Compact"/>
      </w:pPr>
      <w:r>
        <w:t xml:space="preserve">Missed/late dose detection: events vs. </w:t>
      </w:r>
      <w:r>
        <w:rPr>
          <w:rStyle w:val="VerbatimChar"/>
        </w:rPr>
        <w:t xml:space="preserve">medication_schedule</w:t>
      </w:r>
      <w:r>
        <w:t xml:space="preserve">; flag if ≥2 late/missed in rolling 7 days.</w:t>
      </w:r>
    </w:p>
    <w:p>
      <w:pPr>
        <w:numPr>
          <w:ilvl w:val="1"/>
          <w:numId w:val="1006"/>
        </w:numPr>
        <w:pStyle w:val="Compact"/>
      </w:pPr>
      <w:r>
        <w:t xml:space="preserve">Symptom recurrence: same symptom subtype ≥3 occurrences in 7 days → flag; correlate onset with</w:t>
      </w:r>
      <w:r>
        <w:t xml:space="preserve"> </w:t>
      </w:r>
      <w:r>
        <w:rPr>
          <w:rStyle w:val="VerbatimChar"/>
        </w:rPr>
        <w:t xml:space="preserve">last_changed_at</w:t>
      </w:r>
      <w:r>
        <w:t xml:space="preserve"> </w:t>
      </w:r>
      <w:r>
        <w:t xml:space="preserve">of any medication (simple date comparison —</w:t>
      </w:r>
      <w:r>
        <w:t xml:space="preserve"> </w:t>
      </w:r>
      <w:r>
        <w:t xml:space="preserve">“</w:t>
      </w:r>
      <w:r>
        <w:t xml:space="preserve">episodes began after the dose change on {date}</w:t>
      </w:r>
      <w:r>
        <w:t xml:space="preserve">”</w:t>
      </w:r>
      <w:r>
        <w:t xml:space="preserve">).</w:t>
      </w:r>
    </w:p>
    <w:p>
      <w:pPr>
        <w:numPr>
          <w:ilvl w:val="1"/>
          <w:numId w:val="1006"/>
        </w:numPr>
        <w:pStyle w:val="Compact"/>
      </w:pPr>
      <w:r>
        <w:t xml:space="preserve">Declining trend: meal/sleep/mood ratings trending down over ≥4 entries.</w:t>
      </w:r>
    </w:p>
    <w:p>
      <w:pPr>
        <w:numPr>
          <w:ilvl w:val="1"/>
          <w:numId w:val="1006"/>
        </w:numPr>
        <w:pStyle w:val="Compact"/>
      </w:pPr>
      <w:r>
        <w:t xml:space="preserve">All pattern findings are stored as typed</w:t>
      </w:r>
      <w:r>
        <w:t xml:space="preserve"> </w:t>
      </w:r>
      <w:r>
        <w:rPr>
          <w:rStyle w:val="VerbatimChar"/>
        </w:rPr>
        <w:t xml:space="preserve">pattern_flags</w:t>
      </w:r>
      <w:r>
        <w:t xml:space="preserve"> </w:t>
      </w:r>
      <w:r>
        <w:t xml:space="preserve">the LLM may</w:t>
      </w:r>
      <w:r>
        <w:t xml:space="preserve"> </w:t>
      </w:r>
      <w:r>
        <w:rPr>
          <w:iCs/>
          <w:i/>
        </w:rPr>
        <w:t xml:space="preserve">describe</w:t>
      </w:r>
      <w:r>
        <w:t xml:space="preserve"> </w:t>
      </w:r>
      <w:r>
        <w:t xml:space="preserve">but never</w:t>
      </w:r>
      <w:r>
        <w:t xml:space="preserve"> </w:t>
      </w:r>
      <w:r>
        <w:rPr>
          <w:iCs/>
          <w:i/>
        </w:rPr>
        <w:t xml:space="preserve">compute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6.4 Doctor-visit brief:</w:t>
      </w:r>
      <w:r>
        <w:t xml:space="preserve"> </w:t>
      </w:r>
      <w:r>
        <w:t xml:space="preserve">one-tap generation → PDF (see §5.3).</w:t>
      </w:r>
    </w:p>
    <w:bookmarkEnd w:id="28"/>
    <w:bookmarkStart w:id="29" w:name="p1-strong-differentiators-if-time-allows"/>
    <w:p>
      <w:pPr>
        <w:pStyle w:val="Heading3"/>
      </w:pPr>
      <w:r>
        <w:t xml:space="preserve">P1 — strong differentiators if time allows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6.5 Family handover brief:</w:t>
      </w:r>
      <w:r>
        <w:t xml:space="preserve"> </w:t>
      </w:r>
      <w:r>
        <w:t xml:space="preserve">“</w:t>
      </w:r>
      <w:r>
        <w:t xml:space="preserve">Hand over to {name}</w:t>
      </w:r>
      <w:r>
        <w:t xml:space="preserve">”</w:t>
      </w:r>
      <w:r>
        <w:t xml:space="preserve"> </w:t>
      </w:r>
      <w:r>
        <w:t xml:space="preserve">→ 72-hour summary PDF: what happened, what’s due next, open flags.</w:t>
      </w:r>
      <w:r>
        <w:t xml:space="preserve"> </w:t>
      </w:r>
      <w:r>
        <w:rPr>
          <w:bCs/>
          <w:b/>
        </w:rPr>
        <w:t xml:space="preserve">Zero known competitors — signature feature.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6.6 Escalation prompts:</w:t>
      </w:r>
      <w:r>
        <w:t xml:space="preserve"> </w:t>
      </w:r>
      <w:r>
        <w:t xml:space="preserve">when the pattern engine flags symptom recurrence or the caregiver uses concerning words (</w:t>
      </w:r>
      <w:r>
        <w:t xml:space="preserve">“</w:t>
      </w:r>
      <w:r>
        <w:t xml:space="preserve">fell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chest pain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confused</w:t>
      </w:r>
      <w:r>
        <w:t xml:space="preserve">”</w:t>
      </w:r>
      <w:r>
        <w:t xml:space="preserve">), the agent says: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That sounds worth checking soon. Want me to add it to the urgent section of the doctor brief?</w:t>
      </w:r>
      <w:r>
        <w:rPr>
          <w:iCs/>
          <w:i/>
        </w:rPr>
        <w:t xml:space="preserve">”</w:t>
      </w:r>
      <w:r>
        <w:t xml:space="preserve"> </w:t>
      </w:r>
      <w:r>
        <w:t xml:space="preserve">— plus a static, configurable non-emergency nurse-line contact. Never medical advice.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6.7 Longitudinal pattern chart:</w:t>
      </w:r>
      <w:r>
        <w:t xml:space="preserve"> </w:t>
      </w:r>
      <w:r>
        <w:t xml:space="preserve">7/30-day chart of symptom episodes overlaid with medication-change markers (the</w:t>
      </w:r>
      <w:r>
        <w:t xml:space="preserve"> </w:t>
      </w:r>
      <w:r>
        <w:t xml:space="preserve">“</w:t>
      </w:r>
      <w:r>
        <w:t xml:space="preserve">wow</w:t>
      </w:r>
      <w:r>
        <w:t xml:space="preserve">”</w:t>
      </w:r>
      <w:r>
        <w:t xml:space="preserve"> </w:t>
      </w:r>
      <w:r>
        <w:t xml:space="preserve">visual).</w:t>
      </w:r>
    </w:p>
    <w:bookmarkEnd w:id="29"/>
    <w:bookmarkStart w:id="30" w:name="p2-pitch-only-dont-build"/>
    <w:p>
      <w:pPr>
        <w:pStyle w:val="Heading3"/>
      </w:pPr>
      <w:r>
        <w:t xml:space="preserve">P2 — pitch only, don’t build</w:t>
      </w:r>
    </w:p>
    <w:p>
      <w:pPr>
        <w:numPr>
          <w:ilvl w:val="0"/>
          <w:numId w:val="1008"/>
        </w:numPr>
        <w:pStyle w:val="Compact"/>
      </w:pPr>
      <w:r>
        <w:t xml:space="preserve">Caregiver-burden self-check-in (caregiver’s own wellbeing trend).</w:t>
      </w:r>
    </w:p>
    <w:p>
      <w:pPr>
        <w:numPr>
          <w:ilvl w:val="0"/>
          <w:numId w:val="1008"/>
        </w:numPr>
        <w:pStyle w:val="Compact"/>
      </w:pPr>
      <w:r>
        <w:t xml:space="preserve">Multi-caregiver accounts, push notifications, doctor-facing portal.</w:t>
      </w:r>
    </w:p>
    <w:p>
      <w:pPr>
        <w:numPr>
          <w:ilvl w:val="0"/>
          <w:numId w:val="1008"/>
        </w:numPr>
        <w:pStyle w:val="Compact"/>
      </w:pPr>
      <w:r>
        <w:t xml:space="preserve">Local/offline mode (privacy narrative — mention on the privacy slide; local-LLM caregiving prototypes are praised in research</w:t>
      </w:r>
      <w:r>
        <w:t xml:space="preserve"> </w:t>
      </w:r>
      <w:r>
        <w:rPr>
          <w:vertAlign w:val="superscript"/>
        </w:rPr>
        <w:footnoteReference w:id="9"/>
      </w:r>
      <w:r>
        <w:t xml:space="preserve">).</w:t>
      </w:r>
    </w:p>
    <w:bookmarkEnd w:id="30"/>
    <w:bookmarkEnd w:id="31"/>
    <w:bookmarkStart w:id="32" w:name="safety-guardrails-non-negotiable"/>
    <w:p>
      <w:pPr>
        <w:pStyle w:val="Heading2"/>
      </w:pPr>
      <w:r>
        <w:t xml:space="preserve">7. Safety Guardrails (non-negotiable)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diagnosis/triage/treatment advice</w:t>
      </w:r>
      <w:r>
        <w:t xml:space="preserve"> </w:t>
      </w:r>
      <w:r>
        <w:t xml:space="preserve">— enforced in system prompt + output filter for advice-shaped phrasing.</w:t>
      </w:r>
    </w:p>
    <w:p>
      <w:pPr>
        <w:numPr>
          <w:ilvl w:val="0"/>
          <w:numId w:val="1009"/>
        </w:numPr>
        <w:pStyle w:val="Compact"/>
      </w:pPr>
      <w:r>
        <w:t xml:space="preserve">Escalation language is observational: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You’ve logged dizziness 3 times since Tuesday</w:t>
      </w:r>
      <w:r>
        <w:rPr>
          <w:iCs/>
          <w:i/>
        </w:rPr>
        <w:t xml:space="preserve">”</w:t>
      </w:r>
      <w:r>
        <w:t xml:space="preserve"> </w:t>
      </w:r>
      <w:r>
        <w:t xml:space="preserve">— never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could be serious.</w:t>
      </w:r>
      <w:r>
        <w:rPr>
          <w:iCs/>
          <w:i/>
        </w:rP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Persistent UI disclaimer:</w:t>
      </w:r>
      <w:r>
        <w:t xml:space="preserve"> </w:t>
      </w:r>
      <w:r>
        <w:t xml:space="preserve">“</w:t>
      </w:r>
      <w:r>
        <w:t xml:space="preserve">Second Shift organizes your notes. It is not a medical device and does not give medical advice.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Emergency words (</w:t>
      </w:r>
      <w:r>
        <w:t xml:space="preserve">“</w:t>
      </w:r>
      <w:r>
        <w:t xml:space="preserve">unconscious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not breathing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severe chest pain</w:t>
      </w:r>
      <w:r>
        <w:t xml:space="preserve">”</w:t>
      </w:r>
      <w:r>
        <w:t xml:space="preserve">) → immediate static screen: call emergency services. No LLM involvement.</w:t>
      </w:r>
    </w:p>
    <w:p>
      <w:pPr>
        <w:numPr>
          <w:ilvl w:val="0"/>
          <w:numId w:val="1009"/>
        </w:numPr>
        <w:pStyle w:val="Compact"/>
      </w:pPr>
      <w:r>
        <w:t xml:space="preserve">Frame everything as</w:t>
      </w:r>
      <w:r>
        <w:t xml:space="preserve"> </w:t>
      </w:r>
      <w:r>
        <w:t xml:space="preserve">“</w:t>
      </w:r>
      <w:r>
        <w:t xml:space="preserve">drafting questions for the doctor</w:t>
      </w:r>
      <w:r>
        <w:t xml:space="preserve">”</w:t>
      </w:r>
      <w:r>
        <w:t xml:space="preserve"> </w:t>
      </w:r>
      <w:r>
        <w:t xml:space="preserve">— this keeps the product out of medical-device territory and is itself a pitch point.</w:t>
      </w:r>
    </w:p>
    <w:bookmarkEnd w:id="32"/>
    <w:bookmarkStart w:id="33" w:name="privacy-data"/>
    <w:p>
      <w:pPr>
        <w:pStyle w:val="Heading2"/>
      </w:pPr>
      <w:r>
        <w:t xml:space="preserve">8. Privacy &amp; Data</w:t>
      </w:r>
    </w:p>
    <w:p>
      <w:pPr>
        <w:numPr>
          <w:ilvl w:val="0"/>
          <w:numId w:val="1010"/>
        </w:numPr>
        <w:pStyle w:val="Compact"/>
      </w:pPr>
      <w:r>
        <w:t xml:space="preserve">Health-adjacent voice data: state clearly in the pitch — encrypted at rest, raw audio discarded after transcription, export/delete on demand.</w:t>
      </w:r>
    </w:p>
    <w:p>
      <w:pPr>
        <w:numPr>
          <w:ilvl w:val="0"/>
          <w:numId w:val="1010"/>
        </w:numPr>
        <w:pStyle w:val="Compact"/>
      </w:pPr>
      <w:r>
        <w:t xml:space="preserve">Demo uses fully synthetic personas — say so on stage.</w:t>
      </w:r>
    </w:p>
    <w:bookmarkEnd w:id="33"/>
    <w:bookmarkStart w:id="34" w:name="recommended-stack-hackathon-optimized"/>
    <w:p>
      <w:pPr>
        <w:pStyle w:val="Heading2"/>
      </w:pPr>
      <w:r>
        <w:t xml:space="preserve">9. Recommended Stack (hackathon-optimized)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Vite + Tailwind, mobile-first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HTML/JS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Speech API (browser-native, zero setup)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strong hosted model with JSON/function-calling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(Python) — matches PDF + data 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Node/Express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via SQLModel/SQLAlchemy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file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 or Chart.js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template → weasyprint, or reportlab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 → print-to-PDF in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 (voice replies)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SpeechSynthesis (free, instant)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text-only is acceptable</w:t>
            </w:r>
          </w:p>
        </w:tc>
      </w:tr>
    </w:tbl>
    <w:bookmarkEnd w:id="34"/>
    <w:bookmarkStart w:id="35" w:name="demo-data-strategy"/>
    <w:p>
      <w:pPr>
        <w:pStyle w:val="Heading2"/>
      </w:pPr>
      <w:r>
        <w:t xml:space="preserve">10. Demo Data Strategy</w:t>
      </w:r>
    </w:p>
    <w:p>
      <w:pPr>
        <w:pStyle w:val="FirstParagraph"/>
      </w:pPr>
      <w:r>
        <w:t xml:space="preserve">Pre-seed the DB with</w:t>
      </w:r>
      <w:r>
        <w:t xml:space="preserve"> </w:t>
      </w:r>
      <w:r>
        <w:rPr>
          <w:bCs/>
          <w:b/>
        </w:rPr>
        <w:t xml:space="preserve">6 days of synthetic logs</w:t>
      </w:r>
      <w:r>
        <w:t xml:space="preserve"> </w:t>
      </w:r>
      <w:r>
        <w:t xml:space="preserve">for the persona</w:t>
      </w:r>
      <w:r>
        <w:t xml:space="preserve"> </w:t>
      </w:r>
      <w:r>
        <w:t xml:space="preserve">“</w:t>
      </w:r>
      <w:r>
        <w:t xml:space="preserve">Ravi / father, post-stroke</w:t>
      </w:r>
      <w:r>
        <w:t xml:space="preserve">”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Medication schedule: 3 meds, morning/evening.</w:t>
      </w:r>
    </w:p>
    <w:p>
      <w:pPr>
        <w:numPr>
          <w:ilvl w:val="0"/>
          <w:numId w:val="1011"/>
        </w:numPr>
        <w:pStyle w:val="Compact"/>
      </w:pPr>
      <w:r>
        <w:t xml:space="preserve">Day 3: dose change on one med (</w:t>
      </w:r>
      <w:r>
        <w:rPr>
          <w:rStyle w:val="VerbatimChar"/>
        </w:rPr>
        <w:t xml:space="preserve">last_changed_at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Days 4–6: three</w:t>
      </w:r>
      <w:r>
        <w:t xml:space="preserve"> </w:t>
      </w:r>
      <w:r>
        <w:rPr>
          <w:rStyle w:val="VerbatimChar"/>
        </w:rPr>
        <w:t xml:space="preserve">dizziness</w:t>
      </w:r>
      <w:r>
        <w:t xml:space="preserve"> </w:t>
      </w:r>
      <w:r>
        <w:t xml:space="preserve">symptom logs; two late evening doses; declining meal intake.</w:t>
      </w:r>
    </w:p>
    <w:p>
      <w:pPr>
        <w:numPr>
          <w:ilvl w:val="0"/>
          <w:numId w:val="1011"/>
        </w:numPr>
        <w:pStyle w:val="Compact"/>
      </w:pPr>
      <w:r>
        <w:t xml:space="preserve">Live demo = Day 7: the role-play adds the third dizziness log</w:t>
      </w:r>
      <w:r>
        <w:t xml:space="preserve"> </w:t>
      </w:r>
      <w:r>
        <w:rPr>
          <w:iCs/>
          <w:i/>
        </w:rPr>
        <w:t xml:space="preserve">on stage</w:t>
      </w:r>
      <w:r>
        <w:t xml:space="preserve">, crossing the recurrence threshold in real time → pattern flag fires → brief generates. The audience watches the system notice something a tired human would miss.</w:t>
      </w:r>
    </w:p>
    <w:p>
      <w:pPr>
        <w:pStyle w:val="FirstParagraph"/>
      </w:pPr>
      <w:r>
        <w:t xml:space="preserve">Rehearse with seeded data; also pre-generate a cached brief PDF as a failover if the LLM call stalls on stage.</w:t>
      </w:r>
    </w:p>
    <w:bookmarkEnd w:id="35"/>
    <w:bookmarkStart w:id="36" w:name="build-plan-48-hour-hackathon-24-people"/>
    <w:p>
      <w:pPr>
        <w:pStyle w:val="Heading2"/>
      </w:pPr>
      <w:r>
        <w:t xml:space="preserve">11. Build Plan (48-hour hackathon, 2–4 people)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Repo, schema, seed data, STT round-trip spike (mic → transcript on screen)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pipeline: transcript → JSON events → DB → timeline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engine + pattern flag storage; conversational confirmations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16–24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Walking skeleton demo of full role-play</w:t>
            </w:r>
            <w:r>
              <w:t xml:space="preserve"> </w:t>
            </w:r>
            <w:r>
              <w:t xml:space="preserve">(brief can be ugly)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24–32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template → PDF; pattern chart UI; polish voice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32–40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features (handover brief first), guardrails, fallback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40–48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Rehearse demo ≥5×, record backup video, slides (competition table + architecture + live demo)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 split (4 people):</w:t>
      </w:r>
      <w:r>
        <w:t xml:space="preserve"> </w:t>
      </w:r>
      <w:r>
        <w:t xml:space="preserve">voice/frontend · agent/extraction backend · pattern engine + data + PDF · demo script + slides + integration.</w:t>
      </w:r>
    </w:p>
    <w:p>
      <w:pPr>
        <w:pStyle w:val="BodyText"/>
      </w:pPr>
      <w:r>
        <w:rPr>
          <w:bCs/>
          <w:b/>
        </w:rPr>
        <w:t xml:space="preserve">Fallback ladder (rehearse all):</w:t>
      </w:r>
      <w:r>
        <w:t xml:space="preserve"> </w:t>
      </w:r>
      <w:r>
        <w:t xml:space="preserve">live mic → pre-recorded audio clip → typed input → fully cached responses.</w:t>
      </w:r>
    </w:p>
    <w:bookmarkEnd w:id="36"/>
    <w:bookmarkStart w:id="37" w:name="X48e6ff9d8117530d9732a8bbecc57d01633669a"/>
    <w:p>
      <w:pPr>
        <w:pStyle w:val="Heading2"/>
      </w:pPr>
      <w:r>
        <w:t xml:space="preserve">12. Pitch Outline (maps to standard judging criteria)</w:t>
      </w:r>
    </w:p>
    <w:p>
      <w:pPr>
        <w:numPr>
          <w:ilvl w:val="0"/>
          <w:numId w:val="1012"/>
        </w:numPr>
        <w:pStyle w:val="Compact"/>
      </w:pPr>
      <w:r>
        <w:t xml:space="preserve">Named user + pain (30s story of Ravi).</w:t>
      </w:r>
    </w:p>
    <w:p>
      <w:pPr>
        <w:numPr>
          <w:ilvl w:val="0"/>
          <w:numId w:val="1012"/>
        </w:numPr>
        <w:pStyle w:val="Compact"/>
      </w:pPr>
      <w:r>
        <w:t xml:space="preserve">Live demo (2 min role-play, §2).</w:t>
      </w:r>
    </w:p>
    <w:p>
      <w:pPr>
        <w:numPr>
          <w:ilvl w:val="0"/>
          <w:numId w:val="1012"/>
        </w:numPr>
        <w:pStyle w:val="Compact"/>
      </w:pPr>
      <w:r>
        <w:t xml:space="preserve">Differentiation table (§1) — preempts</w:t>
      </w:r>
      <w:r>
        <w:t xml:space="preserve"> </w:t>
      </w:r>
      <w:r>
        <w:t xml:space="preserve">“</w:t>
      </w:r>
      <w:r>
        <w:t xml:space="preserve">doesn’t ianacare/Hedy do this?</w:t>
      </w:r>
      <w:r>
        <w:t xml:space="preserve">”</w:t>
      </w:r>
      <w:r>
        <w:t xml:space="preserve"> 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 </w:t>
      </w:r>
      <w:fldSimple w:instr="NOTEREF _Ref_Footnote_3 \h \f">
        <w:r>
          <w:rPr>
            <w:vertAlign w:val="superscript"/>
          </w:rPr>
          <w:t>3</w:t>
        </w:r>
      </w:fldSimple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Architecture (1 slide, §3) — technical complexity criterion.</w:t>
      </w:r>
    </w:p>
    <w:p>
      <w:pPr>
        <w:numPr>
          <w:ilvl w:val="0"/>
          <w:numId w:val="1012"/>
        </w:numPr>
        <w:pStyle w:val="Compact"/>
      </w:pPr>
      <w:r>
        <w:t xml:space="preserve">Impact numbers: 53M+ informal caregivers in the US alone; medication non-adherence is a leading cause of preventable hospitalizations; caregiver burnout epidemic — size the market.</w:t>
      </w:r>
    </w:p>
    <w:p>
      <w:pPr>
        <w:numPr>
          <w:ilvl w:val="0"/>
          <w:numId w:val="1012"/>
        </w:numPr>
        <w:pStyle w:val="Compact"/>
      </w:pPr>
      <w:r>
        <w:t xml:space="preserve">Safety &amp; privacy slide (§7–8) — shows maturity.</w:t>
      </w:r>
    </w:p>
    <w:p>
      <w:pPr>
        <w:numPr>
          <w:ilvl w:val="0"/>
          <w:numId w:val="1012"/>
        </w:numPr>
        <w:pStyle w:val="Compact"/>
      </w:pPr>
      <w:r>
        <w:t xml:space="preserve">Close:</w:t>
      </w:r>
      <w:r>
        <w:t xml:space="preserve"> </w:t>
      </w:r>
      <w:r>
        <w:t xml:space="preserve">“</w:t>
      </w:r>
      <w:r>
        <w:t xml:space="preserve">Second Shift turns two weeks of exhaustion into one page of evidence.</w:t>
      </w:r>
      <w:r>
        <w:t xml:space="preserve">”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before="0" w:after="0" w:line="200" w:lineRule="exact"/>
      </w:pPr>
      <w:bookmarkStart w:id="10001" w:name="_Ref_Footnote_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ianacare. https://www.ianacare.com</w:t>
      </w:r>
      <w:bookmarkEnd w:id="10001"/>
    </w:p>
  </w:footnote>
  <w:footnote w:id="2">
    <w:p>
      <w:pPr>
        <w:pStyle w:val="FootnoteText"/>
        <w:spacing w:before="0" w:after="0" w:line="200" w:lineRule="exact"/>
      </w:pPr>
      <w:bookmarkStart w:id="10002" w:name="_Ref_Footnote_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Medisafe. https://www.medisafe.com</w:t>
      </w:r>
      <w:bookmarkEnd w:id="10002"/>
    </w:p>
  </w:footnote>
  <w:footnote w:id="3">
    <w:p>
      <w:pPr>
        <w:pStyle w:val="FootnoteText"/>
        <w:spacing w:before="0" w:after="0" w:line="200" w:lineRule="exact"/>
      </w:pPr>
      <w:bookmarkStart w:id="10003" w:name="_Ref_Footnote_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Hedy.ai. https://www.hedy.ai</w:t>
      </w:r>
      <w:bookmarkEnd w:id="10003"/>
    </w:p>
  </w:footnote>
  <w:footnote w:id="4">
    <w:p>
      <w:pPr>
        <w:pStyle w:val="FootnoteText"/>
        <w:spacing w:before="0" w:after="0" w:line="200" w:lineRule="exact"/>
      </w:pPr>
      <w:bookmarkStart w:id="10004" w:name="_Ref_Footnote_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CareCurrent. https://www.carecurrent.com</w:t>
      </w:r>
      <w:bookmarkEnd w:id="10004"/>
    </w:p>
  </w:footnote>
  <w:footnote w:id="5">
    <w:p>
      <w:pPr>
        <w:pStyle w:val="FootnoteText"/>
        <w:spacing w:before="0" w:after="0" w:line="200" w:lineRule="exact"/>
      </w:pPr>
      <w:bookmarkStart w:id="10005" w:name="_Ref_Footnote_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Zaman et al. 2023, IEEE. https://ieeexplore.ieee.org/abstract/document/10218142/</w:t>
      </w:r>
      <w:bookmarkEnd w:id="10005"/>
    </w:p>
  </w:footnote>
  <w:footnote w:id="6">
    <w:p>
      <w:pPr>
        <w:pStyle w:val="FootnoteText"/>
        <w:spacing w:before="0" w:after="0" w:line="200" w:lineRule="exact"/>
      </w:pPr>
      <w:bookmarkStart w:id="10006" w:name="_Ref_Footnote_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Hasan et al. 2024, npj Biomedical Innovations. https://www.nature.com/articles/s44385-024-00004-8</w:t>
      </w:r>
      <w:bookmarkEnd w:id="10006"/>
    </w:p>
  </w:footnote>
  <w:footnote w:id="7">
    <w:p>
      <w:pPr>
        <w:pStyle w:val="FootnoteText"/>
        <w:spacing w:before="0" w:after="0" w:line="200" w:lineRule="exact"/>
      </w:pPr>
      <w:bookmarkStart w:id="10007" w:name="_Ref_Footnote_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Walter, Steuck &amp; Knackstedt, Springer. https://link.springer.com/chapter/10.1007/978-3-032-30424-7_24</w:t>
      </w:r>
      <w:bookmarkEnd w:id="10007"/>
    </w:p>
  </w:footnote>
  <w:footnote w:id="8">
    <w:p>
      <w:pPr>
        <w:pStyle w:val="FootnoteText"/>
        <w:spacing w:before="0" w:after="0" w:line="200" w:lineRule="exact"/>
      </w:pPr>
      <w:bookmarkStart w:id="10008" w:name="_Ref_Footnote_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ElliQ. https://www.elliq.com</w:t>
      </w:r>
      <w:bookmarkEnd w:id="10008"/>
    </w:p>
  </w:footnote>
  <w:footnote w:id="9">
    <w:p>
      <w:pPr>
        <w:pStyle w:val="FootnoteText"/>
        <w:spacing w:before="0" w:after="0" w:line="200" w:lineRule="exact"/>
      </w:pPr>
      <w:bookmarkStart w:id="10009" w:name="_Ref_Footnote_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Loc-demcare 2026, IEEE. https://ieeexplore.ieee.org/abstract/document/11585298/</w:t>
      </w:r>
      <w:bookmarkEnd w:id="10009"/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2026-08-11T10:52:54Z</dcterms:created>
  <dcterms:modified xsi:type="dcterms:W3CDTF">2026-08-11T10:52:54Z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