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7D7D3" w14:textId="77777777" w:rsidR="0053050B" w:rsidRDefault="002B34FB">
      <w:pPr>
        <w:spacing w:line="360" w:lineRule="auto"/>
        <w:jc w:val="center"/>
        <w:rPr>
          <w:rFonts w:asciiTheme="minorEastAsia" w:hAnsiTheme="minorEastAsia" w:hint="eastAsia"/>
          <w:b/>
          <w:bCs/>
          <w:sz w:val="36"/>
          <w:szCs w:val="40"/>
        </w:rPr>
      </w:pPr>
      <w:r>
        <w:rPr>
          <w:rFonts w:asciiTheme="minorEastAsia" w:hAnsiTheme="minorEastAsia" w:hint="eastAsia"/>
          <w:b/>
          <w:bCs/>
          <w:sz w:val="36"/>
          <w:szCs w:val="40"/>
        </w:rPr>
        <w:t>关于2024年经营目标讨论会的通知</w:t>
      </w:r>
    </w:p>
    <w:p w14:paraId="55CF888D" w14:textId="77777777" w:rsidR="0053050B" w:rsidRDefault="0053050B">
      <w:pPr>
        <w:spacing w:line="360" w:lineRule="auto"/>
        <w:jc w:val="left"/>
        <w:rPr>
          <w:rFonts w:ascii="仿宋" w:eastAsia="仿宋" w:hAnsi="仿宋" w:hint="eastAsia"/>
          <w:b/>
          <w:bCs/>
          <w:sz w:val="28"/>
          <w:szCs w:val="28"/>
        </w:rPr>
      </w:pPr>
    </w:p>
    <w:p w14:paraId="15B66D54" w14:textId="77777777" w:rsidR="0053050B" w:rsidRDefault="002B34FB">
      <w:pPr>
        <w:spacing w:line="360" w:lineRule="auto"/>
        <w:jc w:val="left"/>
        <w:rPr>
          <w:rFonts w:ascii="仿宋" w:eastAsia="仿宋" w:hAnsi="仿宋" w:hint="eastAsia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各医院、机关各部门：</w:t>
      </w:r>
    </w:p>
    <w:p w14:paraId="128CFCC5" w14:textId="77777777" w:rsidR="0053050B" w:rsidRPr="002A13EF" w:rsidRDefault="002B34FB">
      <w:pPr>
        <w:spacing w:line="360" w:lineRule="auto"/>
        <w:ind w:firstLineChars="200" w:firstLine="560"/>
        <w:jc w:val="left"/>
        <w:rPr>
          <w:rFonts w:ascii="仿宋" w:eastAsia="仿宋" w:hAnsi="仿宋" w:hint="eastAsia"/>
          <w:color w:val="FF0000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集团拟</w:t>
      </w:r>
      <w:bookmarkStart w:id="0" w:name="youyige"/>
      <w:bookmarkEnd w:id="0"/>
      <w:r>
        <w:rPr>
          <w:rFonts w:ascii="仿宋" w:eastAsia="仿宋" w:hAnsi="仿宋" w:hint="eastAsia"/>
          <w:sz w:val="28"/>
          <w:szCs w:val="28"/>
        </w:rPr>
        <w:t>于11月28日起与各医院一对一召开关于2024年经营目</w:t>
      </w:r>
      <w:r w:rsidRPr="002A13EF">
        <w:rPr>
          <w:rFonts w:ascii="仿宋" w:eastAsia="仿宋" w:hAnsi="仿宋" w:hint="eastAsia"/>
          <w:color w:val="FF0000"/>
          <w:sz w:val="28"/>
          <w:szCs w:val="28"/>
          <w:highlight w:val="yellow"/>
        </w:rPr>
        <w:t>标制定会，现将有关事项通知如下：</w:t>
      </w:r>
    </w:p>
    <w:p w14:paraId="45C9CF75" w14:textId="77777777" w:rsidR="0053050B" w:rsidRDefault="002B34FB">
      <w:pPr>
        <w:spacing w:line="360" w:lineRule="auto"/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参会方式：</w:t>
      </w:r>
      <w:proofErr w:type="gramStart"/>
      <w:r>
        <w:rPr>
          <w:rFonts w:ascii="仿宋" w:eastAsia="仿宋" w:hAnsi="仿宋" w:hint="eastAsia"/>
          <w:sz w:val="28"/>
          <w:szCs w:val="28"/>
        </w:rPr>
        <w:t>腾讯会议</w:t>
      </w:r>
      <w:proofErr w:type="gramEnd"/>
      <w:r>
        <w:rPr>
          <w:rFonts w:ascii="仿宋" w:eastAsia="仿宋" w:hAnsi="仿宋" w:hint="eastAsia"/>
          <w:sz w:val="28"/>
          <w:szCs w:val="28"/>
        </w:rPr>
        <w:t xml:space="preserve"> 入会号*</w:t>
      </w:r>
      <w:r>
        <w:rPr>
          <w:rFonts w:ascii="仿宋" w:eastAsia="仿宋" w:hAnsi="仿宋"/>
          <w:sz w:val="28"/>
          <w:szCs w:val="28"/>
        </w:rPr>
        <w:t>*******</w:t>
      </w:r>
      <w:r>
        <w:rPr>
          <w:rFonts w:ascii="仿宋" w:eastAsia="仿宋" w:hAnsi="仿宋" w:hint="eastAsia"/>
          <w:sz w:val="28"/>
          <w:szCs w:val="28"/>
        </w:rPr>
        <w:t>：</w:t>
      </w:r>
    </w:p>
    <w:p w14:paraId="6A2896B0" w14:textId="77777777" w:rsidR="0053050B" w:rsidRDefault="002B34FB">
      <w:pPr>
        <w:spacing w:line="360" w:lineRule="auto"/>
        <w:ind w:left="1405" w:hangingChars="500" w:hanging="1405"/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参会人员：</w:t>
      </w:r>
      <w:r>
        <w:rPr>
          <w:rFonts w:ascii="仿宋" w:eastAsia="仿宋" w:hAnsi="仿宋" w:hint="eastAsia"/>
          <w:sz w:val="28"/>
          <w:szCs w:val="28"/>
        </w:rPr>
        <w:t>集团班子成员、医院班子成员、机关各部门负责人</w:t>
      </w:r>
    </w:p>
    <w:p w14:paraId="3229E050" w14:textId="77777777" w:rsidR="0053050B" w:rsidRDefault="002B34FB">
      <w:pPr>
        <w:spacing w:line="360" w:lineRule="auto"/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会议主持：</w:t>
      </w:r>
      <w:r>
        <w:rPr>
          <w:rFonts w:ascii="仿宋" w:eastAsia="仿宋" w:hAnsi="仿宋" w:hint="eastAsia"/>
          <w:sz w:val="28"/>
          <w:szCs w:val="28"/>
        </w:rPr>
        <w:t>李晋生</w:t>
      </w:r>
    </w:p>
    <w:p w14:paraId="0B8F3901" w14:textId="77777777" w:rsidR="0053050B" w:rsidRDefault="002B34FB">
      <w:pPr>
        <w:spacing w:line="360" w:lineRule="auto"/>
        <w:jc w:val="left"/>
        <w:rPr>
          <w:rFonts w:ascii="仿宋" w:eastAsia="仿宋" w:hAnsi="仿宋" w:hint="eastAsia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时间安排：</w:t>
      </w:r>
    </w:p>
    <w:tbl>
      <w:tblPr>
        <w:tblW w:w="9236" w:type="dxa"/>
        <w:tblInd w:w="108" w:type="dxa"/>
        <w:tblLook w:val="04A0" w:firstRow="1" w:lastRow="0" w:firstColumn="1" w:lastColumn="0" w:noHBand="0" w:noVBand="1"/>
      </w:tblPr>
      <w:tblGrid>
        <w:gridCol w:w="1276"/>
        <w:gridCol w:w="1120"/>
        <w:gridCol w:w="6840"/>
      </w:tblGrid>
      <w:tr w:rsidR="0053050B" w14:paraId="614EA09E" w14:textId="77777777">
        <w:trPr>
          <w:trHeight w:val="40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8A89F9" w14:textId="77777777" w:rsidR="0053050B" w:rsidRDefault="002B34FB">
            <w:pPr>
              <w:widowControl/>
              <w:jc w:val="center"/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DBC82F" w14:textId="77777777" w:rsidR="0053050B" w:rsidRDefault="002B34FB">
            <w:pPr>
              <w:widowControl/>
              <w:jc w:val="center"/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9B8BCA" w14:textId="77777777" w:rsidR="0053050B" w:rsidRDefault="002B34FB">
            <w:pPr>
              <w:widowControl/>
              <w:jc w:val="center"/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2"/>
              </w:rPr>
              <w:t>事项</w:t>
            </w:r>
          </w:p>
        </w:tc>
      </w:tr>
      <w:tr w:rsidR="0053050B" w14:paraId="42E7560A" w14:textId="77777777">
        <w:trPr>
          <w:trHeight w:val="40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74BE3E" w14:textId="77777777" w:rsidR="0053050B" w:rsidRDefault="002B34FB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11月28日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B31921" w14:textId="77777777" w:rsidR="0053050B" w:rsidRDefault="002B34FB">
            <w:pPr>
              <w:widowControl/>
              <w:jc w:val="right"/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9:</w:t>
            </w:r>
            <w:r>
              <w:rPr>
                <w:rFonts w:ascii="仿宋" w:eastAsia="仿宋" w:hAnsi="仿宋" w:cs="宋体"/>
                <w:color w:val="000000"/>
                <w:kern w:val="0"/>
                <w:sz w:val="22"/>
              </w:rPr>
              <w:t>3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D7E134" w14:textId="77777777" w:rsidR="0053050B" w:rsidRDefault="002B34FB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集团与</w:t>
            </w:r>
            <w:proofErr w:type="gramStart"/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瑞东医院</w:t>
            </w:r>
            <w:proofErr w:type="gramEnd"/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召开经营目标确定会</w:t>
            </w:r>
          </w:p>
        </w:tc>
      </w:tr>
      <w:tr w:rsidR="0053050B" w14:paraId="6A6A17CD" w14:textId="77777777">
        <w:trPr>
          <w:trHeight w:val="40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DCA8C8" w14:textId="77777777" w:rsidR="0053050B" w:rsidRDefault="002B34FB">
            <w:pPr>
              <w:widowControl/>
              <w:jc w:val="right"/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11月28日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43D0C2" w14:textId="77777777" w:rsidR="0053050B" w:rsidRDefault="002B34FB">
            <w:pPr>
              <w:widowControl/>
              <w:jc w:val="right"/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14:30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AC5C9F" w14:textId="77777777" w:rsidR="0053050B" w:rsidRDefault="002B34FB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集团与重庆长寿医院召开经营目标确定会</w:t>
            </w:r>
          </w:p>
        </w:tc>
      </w:tr>
      <w:tr w:rsidR="0053050B" w14:paraId="026C11A7" w14:textId="77777777">
        <w:trPr>
          <w:trHeight w:val="40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1FFDBA" w14:textId="77777777" w:rsidR="0053050B" w:rsidRDefault="002B34FB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11月29日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556B69" w14:textId="77777777" w:rsidR="0053050B" w:rsidRDefault="002B34FB">
            <w:pPr>
              <w:widowControl/>
              <w:jc w:val="right"/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9:</w:t>
            </w:r>
            <w:r>
              <w:rPr>
                <w:rFonts w:ascii="仿宋" w:eastAsia="仿宋" w:hAnsi="仿宋" w:cs="宋体"/>
                <w:color w:val="000000"/>
                <w:kern w:val="0"/>
                <w:sz w:val="22"/>
              </w:rPr>
              <w:t>3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0686BE" w14:textId="77777777" w:rsidR="0053050B" w:rsidRDefault="002B34FB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集团与茂名石化医院（西院区）召开经营目标确定会</w:t>
            </w:r>
          </w:p>
        </w:tc>
      </w:tr>
      <w:tr w:rsidR="0053050B" w14:paraId="21287D24" w14:textId="77777777">
        <w:trPr>
          <w:trHeight w:val="40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EDD2FE" w14:textId="77777777" w:rsidR="0053050B" w:rsidRDefault="002B34FB">
            <w:pPr>
              <w:widowControl/>
              <w:jc w:val="right"/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11月29日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C40AE7" w14:textId="77777777" w:rsidR="0053050B" w:rsidRDefault="002B34FB">
            <w:pPr>
              <w:widowControl/>
              <w:jc w:val="right"/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14:30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E32C55" w14:textId="77777777" w:rsidR="0053050B" w:rsidRDefault="002B34FB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集团与茂名石化医院（东院区）召开经营目标确定会</w:t>
            </w:r>
          </w:p>
        </w:tc>
      </w:tr>
      <w:tr w:rsidR="0053050B" w14:paraId="0389D4A6" w14:textId="77777777">
        <w:trPr>
          <w:trHeight w:val="40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5593C3" w14:textId="77777777" w:rsidR="0053050B" w:rsidRDefault="002B34FB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11月30日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1276D5" w14:textId="77777777" w:rsidR="0053050B" w:rsidRDefault="002B34FB">
            <w:pPr>
              <w:widowControl/>
              <w:jc w:val="right"/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9:</w:t>
            </w:r>
            <w:r>
              <w:rPr>
                <w:rFonts w:ascii="仿宋" w:eastAsia="仿宋" w:hAnsi="仿宋" w:cs="宋体"/>
                <w:color w:val="000000"/>
                <w:kern w:val="0"/>
                <w:sz w:val="22"/>
              </w:rPr>
              <w:t>3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659ECD" w14:textId="77777777" w:rsidR="0053050B" w:rsidRDefault="002B34FB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集团与岳化医院召开经营目标确定会</w:t>
            </w:r>
          </w:p>
        </w:tc>
      </w:tr>
    </w:tbl>
    <w:p w14:paraId="59AFA44B" w14:textId="77777777" w:rsidR="0053050B" w:rsidRDefault="002B34FB">
      <w:pPr>
        <w:spacing w:line="360" w:lineRule="auto"/>
        <w:jc w:val="left"/>
        <w:rPr>
          <w:rFonts w:ascii="仿宋" w:eastAsia="仿宋" w:hAnsi="仿宋" w:hint="eastAsia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会议议题：</w:t>
      </w:r>
    </w:p>
    <w:p w14:paraId="423EAFBB" w14:textId="77777777" w:rsidR="0053050B" w:rsidRDefault="002B34FB">
      <w:pPr>
        <w:spacing w:line="360" w:lineRule="auto"/>
        <w:ind w:firstLineChars="200" w:firstLine="560"/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1、医院班子汇报2</w:t>
      </w:r>
      <w:r>
        <w:rPr>
          <w:rFonts w:ascii="仿宋" w:eastAsia="仿宋" w:hAnsi="仿宋"/>
          <w:sz w:val="28"/>
          <w:szCs w:val="28"/>
        </w:rPr>
        <w:t>024</w:t>
      </w:r>
      <w:r>
        <w:rPr>
          <w:rFonts w:ascii="仿宋" w:eastAsia="仿宋" w:hAnsi="仿宋" w:hint="eastAsia"/>
          <w:sz w:val="28"/>
          <w:szCs w:val="28"/>
        </w:rPr>
        <w:t>年经营工作计划。</w:t>
      </w:r>
    </w:p>
    <w:p w14:paraId="79E874A5" w14:textId="77777777" w:rsidR="0053050B" w:rsidRDefault="002B34FB">
      <w:pPr>
        <w:spacing w:line="360" w:lineRule="auto"/>
        <w:ind w:firstLineChars="200" w:firstLine="560"/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、李总对各部门的初审意见作概括发言。</w:t>
      </w:r>
    </w:p>
    <w:p w14:paraId="65CFC45E" w14:textId="77777777" w:rsidR="007B7C45" w:rsidRDefault="007B7C45">
      <w:pPr>
        <w:spacing w:line="360" w:lineRule="auto"/>
        <w:ind w:firstLineChars="200" w:firstLine="560"/>
        <w:jc w:val="left"/>
        <w:rPr>
          <w:rFonts w:ascii="仿宋" w:eastAsia="仿宋" w:hAnsi="仿宋" w:hint="eastAsia"/>
          <w:sz w:val="28"/>
          <w:szCs w:val="28"/>
        </w:rPr>
      </w:pPr>
    </w:p>
    <w:p w14:paraId="6EAD2FAC" w14:textId="77777777" w:rsidR="007B7C45" w:rsidRDefault="007B7C45">
      <w:pPr>
        <w:spacing w:line="360" w:lineRule="auto"/>
        <w:ind w:firstLineChars="200" w:firstLine="560"/>
        <w:jc w:val="left"/>
        <w:rPr>
          <w:rFonts w:ascii="仿宋" w:eastAsia="仿宋" w:hAnsi="仿宋" w:hint="eastAsia"/>
          <w:sz w:val="28"/>
          <w:szCs w:val="28"/>
        </w:rPr>
      </w:pPr>
    </w:p>
    <w:p w14:paraId="050ADE69" w14:textId="77777777" w:rsidR="007B7C45" w:rsidRDefault="007B7C45">
      <w:pPr>
        <w:spacing w:line="360" w:lineRule="auto"/>
        <w:ind w:firstLineChars="200" w:firstLine="560"/>
        <w:jc w:val="left"/>
        <w:rPr>
          <w:rFonts w:ascii="仿宋" w:eastAsia="仿宋" w:hAnsi="仿宋" w:hint="eastAsia"/>
          <w:sz w:val="28"/>
          <w:szCs w:val="28"/>
        </w:rPr>
      </w:pPr>
    </w:p>
    <w:p w14:paraId="0D031E9D" w14:textId="77777777" w:rsidR="007B7C45" w:rsidRDefault="007B7C45">
      <w:pPr>
        <w:spacing w:line="360" w:lineRule="auto"/>
        <w:ind w:firstLineChars="200" w:firstLine="560"/>
        <w:jc w:val="left"/>
        <w:rPr>
          <w:rFonts w:ascii="仿宋" w:eastAsia="仿宋" w:hAnsi="仿宋" w:hint="eastAsia"/>
          <w:sz w:val="28"/>
          <w:szCs w:val="28"/>
        </w:rPr>
      </w:pPr>
    </w:p>
    <w:p w14:paraId="4BBA36EA" w14:textId="77777777" w:rsidR="007B7C45" w:rsidRDefault="007B7C45">
      <w:pPr>
        <w:spacing w:line="360" w:lineRule="auto"/>
        <w:ind w:firstLineChars="200" w:firstLine="560"/>
        <w:jc w:val="left"/>
        <w:rPr>
          <w:rFonts w:ascii="仿宋" w:eastAsia="仿宋" w:hAnsi="仿宋" w:hint="eastAsia"/>
          <w:sz w:val="28"/>
          <w:szCs w:val="28"/>
        </w:rPr>
      </w:pPr>
    </w:p>
    <w:p w14:paraId="41D98C98" w14:textId="77777777" w:rsidR="007B7C45" w:rsidRDefault="007B7C45">
      <w:pPr>
        <w:spacing w:line="360" w:lineRule="auto"/>
        <w:ind w:firstLineChars="200" w:firstLine="560"/>
        <w:jc w:val="left"/>
        <w:rPr>
          <w:rFonts w:ascii="仿宋" w:eastAsia="仿宋" w:hAnsi="仿宋" w:hint="eastAsia"/>
          <w:sz w:val="28"/>
          <w:szCs w:val="28"/>
        </w:rPr>
      </w:pPr>
    </w:p>
    <w:p w14:paraId="51F37809" w14:textId="77777777" w:rsidR="007B7C45" w:rsidRDefault="007B7C45">
      <w:pPr>
        <w:spacing w:line="360" w:lineRule="auto"/>
        <w:ind w:firstLineChars="200" w:firstLine="560"/>
        <w:jc w:val="left"/>
        <w:rPr>
          <w:rFonts w:ascii="仿宋" w:eastAsia="仿宋" w:hAnsi="仿宋" w:hint="eastAsia"/>
          <w:sz w:val="28"/>
          <w:szCs w:val="28"/>
        </w:rPr>
      </w:pPr>
    </w:p>
    <w:p w14:paraId="0450E2CA" w14:textId="77777777" w:rsidR="0053050B" w:rsidRDefault="002B34FB">
      <w:pPr>
        <w:spacing w:line="360" w:lineRule="auto"/>
        <w:ind w:firstLineChars="200" w:firstLine="560"/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3、各副总对医院2</w:t>
      </w:r>
      <w:r>
        <w:rPr>
          <w:rFonts w:ascii="仿宋" w:eastAsia="仿宋" w:hAnsi="仿宋"/>
          <w:sz w:val="28"/>
          <w:szCs w:val="28"/>
        </w:rPr>
        <w:t>024</w:t>
      </w:r>
      <w:r>
        <w:rPr>
          <w:rFonts w:ascii="仿宋" w:eastAsia="仿宋" w:hAnsi="仿宋" w:hint="eastAsia"/>
          <w:sz w:val="28"/>
          <w:szCs w:val="28"/>
        </w:rPr>
        <w:t>年经营工作计划提出指导意见。</w:t>
      </w:r>
    </w:p>
    <w:p w14:paraId="2E1919FA" w14:textId="77777777" w:rsidR="0053050B" w:rsidRDefault="002B34FB">
      <w:pPr>
        <w:spacing w:line="360" w:lineRule="auto"/>
        <w:ind w:firstLineChars="200" w:firstLine="560"/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4、</w:t>
      </w:r>
      <w:bookmarkStart w:id="1" w:name="_Hlk184152091"/>
      <w:r w:rsidRPr="002B34FB">
        <w:rPr>
          <w:rFonts w:ascii="仿宋" w:eastAsia="仿宋" w:hAnsi="仿宋" w:hint="eastAsia"/>
          <w:b/>
          <w:bCs/>
          <w:color w:val="FF0000"/>
          <w:sz w:val="28"/>
          <w:szCs w:val="28"/>
        </w:rPr>
        <w:t>宫总作最后指示</w:t>
      </w:r>
      <w:bookmarkEnd w:id="1"/>
      <w:r>
        <w:rPr>
          <w:rFonts w:ascii="仿宋" w:eastAsia="仿宋" w:hAnsi="仿宋" w:hint="eastAsia"/>
          <w:sz w:val="28"/>
          <w:szCs w:val="28"/>
        </w:rPr>
        <w:t>。</w:t>
      </w:r>
    </w:p>
    <w:p w14:paraId="14066750" w14:textId="77777777" w:rsidR="0053050B" w:rsidRDefault="002B34FB">
      <w:pPr>
        <w:spacing w:line="360" w:lineRule="auto"/>
        <w:ind w:firstLineChars="200" w:firstLine="560"/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请各参会人员在会议开始前1</w:t>
      </w:r>
      <w:r>
        <w:rPr>
          <w:rFonts w:ascii="仿宋" w:eastAsia="仿宋" w:hAnsi="仿宋"/>
          <w:sz w:val="28"/>
          <w:szCs w:val="28"/>
        </w:rPr>
        <w:t>0</w:t>
      </w:r>
      <w:r>
        <w:rPr>
          <w:rFonts w:ascii="仿宋" w:eastAsia="仿宋" w:hAnsi="仿宋" w:hint="eastAsia"/>
          <w:sz w:val="28"/>
          <w:szCs w:val="28"/>
        </w:rPr>
        <w:t>分钟进入线上会议室调试设备。</w:t>
      </w:r>
    </w:p>
    <w:p w14:paraId="54B61338" w14:textId="77777777" w:rsidR="0053050B" w:rsidRDefault="0053050B">
      <w:pPr>
        <w:spacing w:line="360" w:lineRule="auto"/>
        <w:ind w:firstLineChars="236" w:firstLine="661"/>
        <w:jc w:val="right"/>
        <w:rPr>
          <w:rFonts w:asciiTheme="minorEastAsia" w:hAnsiTheme="minorEastAsia" w:hint="eastAsia"/>
          <w:sz w:val="28"/>
          <w:szCs w:val="28"/>
        </w:rPr>
      </w:pPr>
    </w:p>
    <w:p w14:paraId="680C3D28" w14:textId="77777777" w:rsidR="007B7C45" w:rsidRDefault="007B7C45">
      <w:pPr>
        <w:spacing w:line="360" w:lineRule="auto"/>
        <w:ind w:firstLineChars="236" w:firstLine="661"/>
        <w:jc w:val="right"/>
        <w:rPr>
          <w:rFonts w:asciiTheme="minorEastAsia" w:hAnsiTheme="minorEastAsia" w:hint="eastAsia"/>
          <w:sz w:val="28"/>
          <w:szCs w:val="28"/>
        </w:rPr>
      </w:pPr>
    </w:p>
    <w:p w14:paraId="3893245D" w14:textId="77777777" w:rsidR="007B7C45" w:rsidRDefault="007B7C45">
      <w:pPr>
        <w:spacing w:line="360" w:lineRule="auto"/>
        <w:ind w:firstLineChars="236" w:firstLine="661"/>
        <w:jc w:val="right"/>
        <w:rPr>
          <w:rFonts w:asciiTheme="minorEastAsia" w:hAnsiTheme="minorEastAsia" w:hint="eastAsia"/>
          <w:sz w:val="28"/>
          <w:szCs w:val="28"/>
        </w:rPr>
      </w:pPr>
    </w:p>
    <w:p w14:paraId="7FE6CEC9" w14:textId="77777777" w:rsidR="007B7C45" w:rsidRDefault="007B7C45">
      <w:pPr>
        <w:spacing w:line="360" w:lineRule="auto"/>
        <w:ind w:firstLineChars="236" w:firstLine="661"/>
        <w:jc w:val="right"/>
        <w:rPr>
          <w:rFonts w:asciiTheme="minorEastAsia" w:hAnsiTheme="minorEastAsia" w:hint="eastAsia"/>
          <w:sz w:val="28"/>
          <w:szCs w:val="28"/>
        </w:rPr>
      </w:pPr>
    </w:p>
    <w:p w14:paraId="5497EE67" w14:textId="77777777" w:rsidR="007B7C45" w:rsidRDefault="007B7C45">
      <w:pPr>
        <w:spacing w:line="360" w:lineRule="auto"/>
        <w:ind w:firstLineChars="236" w:firstLine="661"/>
        <w:jc w:val="right"/>
        <w:rPr>
          <w:rFonts w:asciiTheme="minorEastAsia" w:hAnsiTheme="minorEastAsia" w:hint="eastAsia"/>
          <w:sz w:val="28"/>
          <w:szCs w:val="28"/>
        </w:rPr>
      </w:pPr>
    </w:p>
    <w:p w14:paraId="63A1C925" w14:textId="77777777" w:rsidR="007B7C45" w:rsidRDefault="007B7C45">
      <w:pPr>
        <w:spacing w:line="360" w:lineRule="auto"/>
        <w:ind w:firstLineChars="236" w:firstLine="661"/>
        <w:jc w:val="right"/>
        <w:rPr>
          <w:rFonts w:asciiTheme="minorEastAsia" w:hAnsiTheme="minorEastAsia" w:hint="eastAsia"/>
          <w:sz w:val="28"/>
          <w:szCs w:val="28"/>
        </w:rPr>
      </w:pPr>
    </w:p>
    <w:p w14:paraId="50AE8794" w14:textId="77777777" w:rsidR="007B7C45" w:rsidRDefault="007B7C45">
      <w:pPr>
        <w:spacing w:line="360" w:lineRule="auto"/>
        <w:ind w:firstLineChars="236" w:firstLine="661"/>
        <w:jc w:val="right"/>
        <w:rPr>
          <w:rFonts w:asciiTheme="minorEastAsia" w:hAnsiTheme="minorEastAsia" w:hint="eastAsia"/>
          <w:sz w:val="28"/>
          <w:szCs w:val="28"/>
        </w:rPr>
      </w:pPr>
    </w:p>
    <w:p w14:paraId="52940B43" w14:textId="77777777" w:rsidR="007B7C45" w:rsidRDefault="007B7C45">
      <w:pPr>
        <w:spacing w:line="360" w:lineRule="auto"/>
        <w:ind w:firstLineChars="236" w:firstLine="661"/>
        <w:jc w:val="right"/>
        <w:rPr>
          <w:rFonts w:asciiTheme="minorEastAsia" w:hAnsiTheme="minorEastAsia" w:hint="eastAsia"/>
          <w:sz w:val="28"/>
          <w:szCs w:val="28"/>
        </w:rPr>
      </w:pPr>
    </w:p>
    <w:p w14:paraId="1480E2A8" w14:textId="77777777" w:rsidR="007B7C45" w:rsidRDefault="007B7C45">
      <w:pPr>
        <w:spacing w:line="360" w:lineRule="auto"/>
        <w:ind w:firstLineChars="236" w:firstLine="661"/>
        <w:jc w:val="right"/>
        <w:rPr>
          <w:rFonts w:asciiTheme="minorEastAsia" w:hAnsiTheme="minorEastAsia" w:hint="eastAsia"/>
          <w:sz w:val="28"/>
          <w:szCs w:val="28"/>
        </w:rPr>
      </w:pPr>
    </w:p>
    <w:p w14:paraId="2F840E4A" w14:textId="77777777" w:rsidR="007B7C45" w:rsidRDefault="007B7C45">
      <w:pPr>
        <w:spacing w:line="360" w:lineRule="auto"/>
        <w:ind w:firstLineChars="236" w:firstLine="661"/>
        <w:jc w:val="right"/>
        <w:rPr>
          <w:rFonts w:asciiTheme="minorEastAsia" w:hAnsiTheme="minorEastAsia" w:hint="eastAsia"/>
          <w:sz w:val="28"/>
          <w:szCs w:val="28"/>
        </w:rPr>
      </w:pPr>
    </w:p>
    <w:p w14:paraId="7824FCC1" w14:textId="77777777" w:rsidR="007B7C45" w:rsidRDefault="007B7C45">
      <w:pPr>
        <w:spacing w:line="360" w:lineRule="auto"/>
        <w:ind w:firstLineChars="236" w:firstLine="661"/>
        <w:jc w:val="right"/>
        <w:rPr>
          <w:rFonts w:asciiTheme="minorEastAsia" w:hAnsiTheme="minorEastAsia" w:hint="eastAsia"/>
          <w:sz w:val="28"/>
          <w:szCs w:val="28"/>
        </w:rPr>
      </w:pPr>
    </w:p>
    <w:p w14:paraId="3E016A14" w14:textId="77777777" w:rsidR="007B7C45" w:rsidRDefault="007B7C45">
      <w:pPr>
        <w:spacing w:line="360" w:lineRule="auto"/>
        <w:ind w:firstLineChars="236" w:firstLine="661"/>
        <w:jc w:val="right"/>
        <w:rPr>
          <w:rFonts w:asciiTheme="minorEastAsia" w:hAnsiTheme="minorEastAsia" w:hint="eastAsia"/>
          <w:sz w:val="28"/>
          <w:szCs w:val="28"/>
        </w:rPr>
      </w:pPr>
    </w:p>
    <w:p w14:paraId="574F65BE" w14:textId="77777777" w:rsidR="007B7C45" w:rsidRDefault="007B7C45">
      <w:pPr>
        <w:spacing w:line="360" w:lineRule="auto"/>
        <w:ind w:firstLineChars="236" w:firstLine="661"/>
        <w:jc w:val="right"/>
        <w:rPr>
          <w:rFonts w:asciiTheme="minorEastAsia" w:hAnsiTheme="minorEastAsia" w:hint="eastAsia"/>
          <w:sz w:val="28"/>
          <w:szCs w:val="28"/>
        </w:rPr>
      </w:pPr>
    </w:p>
    <w:p w14:paraId="1BFF1A1E" w14:textId="77777777" w:rsidR="007B7C45" w:rsidRDefault="007B7C45">
      <w:pPr>
        <w:spacing w:line="360" w:lineRule="auto"/>
        <w:ind w:firstLineChars="236" w:firstLine="661"/>
        <w:jc w:val="right"/>
        <w:rPr>
          <w:rFonts w:asciiTheme="minorEastAsia" w:hAnsiTheme="minorEastAsia" w:hint="eastAsia"/>
          <w:sz w:val="28"/>
          <w:szCs w:val="28"/>
        </w:rPr>
      </w:pPr>
    </w:p>
    <w:p w14:paraId="2499C08D" w14:textId="77777777" w:rsidR="007B7C45" w:rsidRDefault="007B7C45">
      <w:pPr>
        <w:spacing w:line="360" w:lineRule="auto"/>
        <w:ind w:firstLineChars="236" w:firstLine="661"/>
        <w:jc w:val="right"/>
        <w:rPr>
          <w:rFonts w:asciiTheme="minorEastAsia" w:hAnsiTheme="minorEastAsia" w:hint="eastAsia"/>
          <w:sz w:val="28"/>
          <w:szCs w:val="28"/>
        </w:rPr>
      </w:pPr>
    </w:p>
    <w:p w14:paraId="397C97EC" w14:textId="77777777" w:rsidR="007B7C45" w:rsidRDefault="007B7C45">
      <w:pPr>
        <w:spacing w:line="360" w:lineRule="auto"/>
        <w:ind w:firstLineChars="236" w:firstLine="661"/>
        <w:jc w:val="right"/>
        <w:rPr>
          <w:rFonts w:asciiTheme="minorEastAsia" w:hAnsiTheme="minorEastAsia" w:hint="eastAsia"/>
          <w:sz w:val="28"/>
          <w:szCs w:val="28"/>
        </w:rPr>
      </w:pPr>
    </w:p>
    <w:p w14:paraId="7BDD0323" w14:textId="77777777" w:rsidR="007B7C45" w:rsidRDefault="007B7C45">
      <w:pPr>
        <w:spacing w:line="360" w:lineRule="auto"/>
        <w:ind w:firstLineChars="236" w:firstLine="661"/>
        <w:jc w:val="right"/>
        <w:rPr>
          <w:rFonts w:asciiTheme="minorEastAsia" w:hAnsiTheme="minorEastAsia" w:hint="eastAsia"/>
          <w:sz w:val="28"/>
          <w:szCs w:val="28"/>
        </w:rPr>
      </w:pPr>
    </w:p>
    <w:p w14:paraId="68CE3DB7" w14:textId="77777777" w:rsidR="007B7C45" w:rsidRDefault="007B7C45">
      <w:pPr>
        <w:widowControl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br w:type="page"/>
      </w:r>
    </w:p>
    <w:p w14:paraId="4B2273D1" w14:textId="77777777" w:rsidR="007B7C45" w:rsidRPr="00A41734" w:rsidRDefault="007B7C45">
      <w:pPr>
        <w:spacing w:line="360" w:lineRule="auto"/>
        <w:ind w:firstLineChars="236" w:firstLine="661"/>
        <w:jc w:val="right"/>
        <w:rPr>
          <w:rFonts w:asciiTheme="minorEastAsia" w:hAnsiTheme="minorEastAsia" w:hint="eastAsia"/>
          <w:sz w:val="28"/>
          <w:szCs w:val="28"/>
        </w:rPr>
      </w:pPr>
      <w:bookmarkStart w:id="2" w:name="word里的书签"/>
      <w:bookmarkEnd w:id="2"/>
    </w:p>
    <w:p w14:paraId="03C1E6B5" w14:textId="77777777" w:rsidR="0053050B" w:rsidRDefault="002B34FB">
      <w:pPr>
        <w:spacing w:line="360" w:lineRule="auto"/>
        <w:ind w:firstLineChars="200" w:firstLine="560"/>
        <w:jc w:val="righ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北京天健华夏医院管理有限公司</w:t>
      </w:r>
    </w:p>
    <w:p w14:paraId="40BC4FB2" w14:textId="77777777" w:rsidR="0053050B" w:rsidRDefault="002B34FB">
      <w:pPr>
        <w:wordWrap w:val="0"/>
        <w:spacing w:line="360" w:lineRule="auto"/>
        <w:ind w:firstLineChars="200" w:firstLine="560"/>
        <w:jc w:val="righ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02</w:t>
      </w:r>
      <w:r>
        <w:rPr>
          <w:rFonts w:ascii="仿宋" w:eastAsia="仿宋" w:hAnsi="仿宋" w:hint="eastAsia"/>
          <w:sz w:val="28"/>
          <w:szCs w:val="28"/>
        </w:rPr>
        <w:t>3年11月20日</w:t>
      </w:r>
      <w:r>
        <w:rPr>
          <w:rFonts w:ascii="仿宋" w:eastAsia="仿宋" w:hAnsi="仿宋"/>
          <w:sz w:val="28"/>
          <w:szCs w:val="28"/>
        </w:rPr>
        <w:t xml:space="preserve">     </w:t>
      </w:r>
    </w:p>
    <w:sectPr w:rsidR="0053050B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1E4E53" w14:textId="77777777" w:rsidR="00146CF6" w:rsidRDefault="00146CF6">
      <w:r>
        <w:separator/>
      </w:r>
    </w:p>
  </w:endnote>
  <w:endnote w:type="continuationSeparator" w:id="0">
    <w:p w14:paraId="4594933E" w14:textId="77777777" w:rsidR="00146CF6" w:rsidRDefault="00146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altName w:val="宋体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2ABEF" w14:textId="77777777" w:rsidR="0053050B" w:rsidRDefault="002B34FB">
    <w:pPr>
      <w:pStyle w:val="a3"/>
      <w:jc w:val="center"/>
    </w:pPr>
    <w:r>
      <w:rPr>
        <w:rFonts w:hint="eastAsia"/>
      </w:rPr>
      <w:t>第</w:t>
    </w:r>
    <w:sdt>
      <w:sdtPr>
        <w:id w:val="1205295341"/>
      </w:sdtPr>
      <w:sdtContent>
        <w:sdt>
          <w:sdtPr>
            <w:id w:val="1728636285"/>
          </w:sdtPr>
          <w:sdtContent>
            <w:r>
              <w:rPr>
                <w:lang w:val="zh-CN"/>
              </w:rPr>
              <w:t xml:space="preserve"> </w:t>
            </w:r>
            <w:r>
              <w:fldChar w:fldCharType="begin"/>
            </w:r>
            <w:r>
              <w:instrText>PAGE</w:instrText>
            </w:r>
            <w:r>
              <w:fldChar w:fldCharType="separate"/>
            </w:r>
            <w:r>
              <w:rPr>
                <w:lang w:val="zh-CN"/>
              </w:rPr>
              <w:t>2</w:t>
            </w:r>
            <w: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lang w:val="zh-CN"/>
              </w:rPr>
              <w:t xml:space="preserve">   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lang w:val="zh-CN"/>
              </w:rPr>
              <w:t xml:space="preserve"> </w:t>
            </w:r>
            <w:r>
              <w:fldChar w:fldCharType="begin"/>
            </w:r>
            <w:r>
              <w:instrText>NUMPAGES</w:instrText>
            </w:r>
            <w:r>
              <w:fldChar w:fldCharType="separate"/>
            </w:r>
            <w:r>
              <w:rPr>
                <w:lang w:val="zh-CN"/>
              </w:rPr>
              <w:t>2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页</w:t>
            </w:r>
          </w:sdtContent>
        </w:sdt>
      </w:sdtContent>
    </w:sdt>
  </w:p>
  <w:p w14:paraId="202ADDAC" w14:textId="77777777" w:rsidR="0053050B" w:rsidRDefault="0053050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93EEB0" w14:textId="77777777" w:rsidR="00146CF6" w:rsidRDefault="00146CF6">
      <w:r>
        <w:separator/>
      </w:r>
    </w:p>
  </w:footnote>
  <w:footnote w:type="continuationSeparator" w:id="0">
    <w:p w14:paraId="5AEF4698" w14:textId="77777777" w:rsidR="00146CF6" w:rsidRDefault="00146C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DIzNWYxMTk0N2NlNzJhMmUxYTUyOWNkZjFkMmU0Y2EifQ=="/>
  </w:docVars>
  <w:rsids>
    <w:rsidRoot w:val="009262AB"/>
    <w:rsid w:val="000500AC"/>
    <w:rsid w:val="00080866"/>
    <w:rsid w:val="00113D74"/>
    <w:rsid w:val="00146CF6"/>
    <w:rsid w:val="001A132E"/>
    <w:rsid w:val="001E4F28"/>
    <w:rsid w:val="00237302"/>
    <w:rsid w:val="002A13EF"/>
    <w:rsid w:val="002B34FB"/>
    <w:rsid w:val="002F3960"/>
    <w:rsid w:val="00384708"/>
    <w:rsid w:val="0039076C"/>
    <w:rsid w:val="00416560"/>
    <w:rsid w:val="0046557A"/>
    <w:rsid w:val="00487483"/>
    <w:rsid w:val="005179DC"/>
    <w:rsid w:val="0053050B"/>
    <w:rsid w:val="00532AFB"/>
    <w:rsid w:val="005C6B92"/>
    <w:rsid w:val="005F1FB6"/>
    <w:rsid w:val="00657277"/>
    <w:rsid w:val="00714999"/>
    <w:rsid w:val="007B0ABA"/>
    <w:rsid w:val="007B7C45"/>
    <w:rsid w:val="00816E3D"/>
    <w:rsid w:val="00845069"/>
    <w:rsid w:val="00870537"/>
    <w:rsid w:val="008C2344"/>
    <w:rsid w:val="009262AB"/>
    <w:rsid w:val="00A41734"/>
    <w:rsid w:val="00A7358D"/>
    <w:rsid w:val="00A751EF"/>
    <w:rsid w:val="00AC5291"/>
    <w:rsid w:val="00AE1C75"/>
    <w:rsid w:val="00B657C2"/>
    <w:rsid w:val="00C71DA6"/>
    <w:rsid w:val="00C82C22"/>
    <w:rsid w:val="00C84906"/>
    <w:rsid w:val="00D64385"/>
    <w:rsid w:val="00D90E8C"/>
    <w:rsid w:val="00DA38CD"/>
    <w:rsid w:val="00DC4A0F"/>
    <w:rsid w:val="00E12BA7"/>
    <w:rsid w:val="00E1710E"/>
    <w:rsid w:val="00E439C3"/>
    <w:rsid w:val="00F72CFC"/>
    <w:rsid w:val="1E2C34EF"/>
    <w:rsid w:val="202E7955"/>
    <w:rsid w:val="23902B3F"/>
    <w:rsid w:val="31E23031"/>
    <w:rsid w:val="5E84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432CB"/>
  <w15:docId w15:val="{B1EE9240-8A23-4095-86B4-0353C5D1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f01">
    <w:name w:val="cf01"/>
    <w:basedOn w:val="a0"/>
    <w:qFormat/>
    <w:rPr>
      <w:rFonts w:ascii="Microsoft YaHei UI" w:eastAsia="Microsoft YaHei UI" w:hAnsi="Microsoft YaHei UI" w:hint="eastAsia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24</cp:revision>
  <cp:lastPrinted>2025-02-09T04:05:00Z</cp:lastPrinted>
  <dcterms:created xsi:type="dcterms:W3CDTF">2022-10-24T04:45:00Z</dcterms:created>
  <dcterms:modified xsi:type="dcterms:W3CDTF">2025-02-09T04:11:00Z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88B934FBC3694AEBAB401ADDA59B22E9_12</vt:lpwstr>
  </property>
</Properties>
</file>