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30BB" w:rsidRDefault="002F30BB" w:rsidP="002F30BB">
      <w:pPr>
        <w:autoSpaceDE w:val="0"/>
        <w:autoSpaceDN w:val="0"/>
        <w:adjustRightInd w:val="0"/>
        <w:spacing w:after="0" w:line="240" w:lineRule="auto"/>
        <w:jc w:val="center"/>
        <w:rPr>
          <w:rFonts w:ascii="TimesNewRomanPS-BoldMT" w:hAnsi="TimesNewRomanPS-BoldMT" w:cs="TimesNewRomanPS-BoldMT"/>
          <w:b/>
          <w:bCs/>
          <w:sz w:val="24"/>
          <w:szCs w:val="24"/>
        </w:rPr>
      </w:pPr>
    </w:p>
    <w:p w:rsidR="002F30BB" w:rsidRDefault="002F30BB" w:rsidP="002F30BB">
      <w:pPr>
        <w:autoSpaceDE w:val="0"/>
        <w:autoSpaceDN w:val="0"/>
        <w:adjustRightInd w:val="0"/>
        <w:spacing w:after="0" w:line="240" w:lineRule="auto"/>
        <w:jc w:val="center"/>
        <w:rPr>
          <w:rFonts w:ascii="TimesNewRomanPS-BoldMT" w:hAnsi="TimesNewRomanPS-BoldMT" w:cs="TimesNewRomanPS-BoldMT"/>
          <w:b/>
          <w:bCs/>
          <w:sz w:val="24"/>
          <w:szCs w:val="24"/>
        </w:rPr>
      </w:pPr>
    </w:p>
    <w:p w:rsidR="002F30BB" w:rsidRDefault="002F30BB" w:rsidP="002F30BB">
      <w:pPr>
        <w:autoSpaceDE w:val="0"/>
        <w:autoSpaceDN w:val="0"/>
        <w:adjustRightInd w:val="0"/>
        <w:spacing w:after="0" w:line="240" w:lineRule="auto"/>
        <w:jc w:val="center"/>
        <w:rPr>
          <w:rFonts w:ascii="TimesNewRomanPS-BoldMT" w:hAnsi="TimesNewRomanPS-BoldMT" w:cs="TimesNewRomanPS-BoldMT"/>
          <w:b/>
          <w:bCs/>
          <w:sz w:val="24"/>
          <w:szCs w:val="24"/>
        </w:rPr>
      </w:pPr>
    </w:p>
    <w:p w:rsidR="002F30BB" w:rsidRDefault="002F30BB" w:rsidP="002F30BB">
      <w:pPr>
        <w:autoSpaceDE w:val="0"/>
        <w:autoSpaceDN w:val="0"/>
        <w:adjustRightInd w:val="0"/>
        <w:spacing w:after="0" w:line="240" w:lineRule="auto"/>
        <w:jc w:val="center"/>
        <w:rPr>
          <w:rFonts w:ascii="TimesNewRomanPS-BoldMT" w:hAnsi="TimesNewRomanPS-BoldMT" w:cs="TimesNewRomanPS-BoldMT"/>
          <w:b/>
          <w:bCs/>
          <w:sz w:val="24"/>
          <w:szCs w:val="24"/>
        </w:rPr>
      </w:pPr>
    </w:p>
    <w:p w:rsidR="002F30BB" w:rsidRDefault="002F30BB" w:rsidP="002F30BB">
      <w:pPr>
        <w:autoSpaceDE w:val="0"/>
        <w:autoSpaceDN w:val="0"/>
        <w:adjustRightInd w:val="0"/>
        <w:spacing w:after="0" w:line="240" w:lineRule="auto"/>
        <w:jc w:val="center"/>
        <w:rPr>
          <w:rFonts w:ascii="TimesNewRomanPS-BoldMT" w:hAnsi="TimesNewRomanPS-BoldMT" w:cs="TimesNewRomanPS-BoldMT"/>
          <w:b/>
          <w:bCs/>
          <w:sz w:val="24"/>
          <w:szCs w:val="24"/>
        </w:rPr>
      </w:pPr>
    </w:p>
    <w:p w:rsidR="00425A8E" w:rsidRDefault="00425A8E" w:rsidP="002F30BB">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INFLAMMATION GRANULOMATEUSE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A/. Définition</w:t>
      </w: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C’est une réaction inflammatoire caractérisée par l’accumulation focale de phagocytes </w:t>
      </w:r>
      <w:proofErr w:type="spellStart"/>
      <w:r>
        <w:rPr>
          <w:rFonts w:ascii="TimesNewRomanPSMT" w:hAnsi="TimesNewRomanPSMT" w:cs="TimesNewRomanPSMT"/>
          <w:sz w:val="24"/>
          <w:szCs w:val="24"/>
        </w:rPr>
        <w:t>mononucléés</w:t>
      </w:r>
      <w:proofErr w:type="spellEnd"/>
      <w:r>
        <w:rPr>
          <w:rFonts w:ascii="TimesNewRomanPSMT" w:hAnsi="TimesNewRomanPSMT" w:cs="TimesNewRomanPSMT"/>
          <w:sz w:val="24"/>
          <w:szCs w:val="24"/>
        </w:rPr>
        <w:t>, qui peuvent revêtir différents aspects.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Elle survient lorsque l’agent causal ne peut être éliminé par phagocytose et digestion</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enzymatique</w:t>
      </w:r>
      <w:proofErr w:type="gramEnd"/>
      <w:r>
        <w:rPr>
          <w:rFonts w:ascii="TimesNewRomanPSMT" w:hAnsi="TimesNewRomanPSMT" w:cs="TimesNewRomanPSMT"/>
          <w:sz w:val="24"/>
          <w:szCs w:val="24"/>
        </w:rPr>
        <w:t>.</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B/ Constituants cellulaires du granulome </w:t>
      </w:r>
      <w:proofErr w:type="spellStart"/>
      <w:r>
        <w:rPr>
          <w:rFonts w:ascii="TimesNewRomanPS-BoldMT" w:hAnsi="TimesNewRomanPS-BoldMT" w:cs="TimesNewRomanPS-BoldMT"/>
          <w:b/>
          <w:bCs/>
          <w:sz w:val="24"/>
          <w:szCs w:val="24"/>
        </w:rPr>
        <w:t>épithélioïde</w:t>
      </w:r>
      <w:proofErr w:type="spellEnd"/>
      <w:r>
        <w:rPr>
          <w:rFonts w:ascii="TimesNewRomanPS-BoldMT" w:hAnsi="TimesNewRomanPS-BoldMT" w:cs="TimesNewRomanPS-BoldMT"/>
          <w:b/>
          <w:bCs/>
          <w:sz w:val="24"/>
          <w:szCs w:val="24"/>
        </w:rPr>
        <w:t xml:space="preserve"> ou tuberculoïde</w:t>
      </w: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1. Le macrophage</w:t>
      </w: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Le </w:t>
      </w:r>
      <w:proofErr w:type="spellStart"/>
      <w:r>
        <w:rPr>
          <w:rFonts w:ascii="TimesNewRomanPSMT" w:hAnsi="TimesNewRomanPSMT" w:cs="TimesNewRomanPSMT"/>
          <w:sz w:val="24"/>
          <w:szCs w:val="24"/>
        </w:rPr>
        <w:t>promonocyte</w:t>
      </w:r>
      <w:proofErr w:type="spellEnd"/>
      <w:r>
        <w:rPr>
          <w:rFonts w:ascii="TimesNewRomanPSMT" w:hAnsi="TimesNewRomanPSMT" w:cs="TimesNewRomanPSMT"/>
          <w:sz w:val="24"/>
          <w:szCs w:val="24"/>
        </w:rPr>
        <w:t xml:space="preserve"> médullaire est libéré dans la circulation sous forme de monocyte qui migre dans les tissus au bout de 12 à 32heures, il se transforme alors en macrophage. Dans le foyer lésé, plusieurs éventualités sont possibles :</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le matériel phagocyté provoque la mort du macrophage, libérant le contenu des lysosomes dans le milieu environnant.</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le stimulus disparaît, les macrophages quittent le foyer, la lésion s’efface.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l’ingestion d’un matériel non toxique mais non dégradable provoque la transformation du macrophage en une cellule à vie prolongée, cette cellule reste dans le tissu.</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les macrophages peuvent encore, subir une transformation en cellules </w:t>
      </w:r>
      <w:proofErr w:type="spellStart"/>
      <w:r>
        <w:rPr>
          <w:rFonts w:ascii="TimesNewRomanPSMT" w:hAnsi="TimesNewRomanPSMT" w:cs="TimesNewRomanPSMT"/>
          <w:sz w:val="24"/>
          <w:szCs w:val="24"/>
        </w:rPr>
        <w:t>épithélioïdes</w:t>
      </w:r>
      <w:proofErr w:type="spellEnd"/>
      <w:r>
        <w:rPr>
          <w:rFonts w:ascii="TimesNewRomanPSMT" w:hAnsi="TimesNewRomanPSMT" w:cs="TimesNewRomanPSMT"/>
          <w:sz w:val="24"/>
          <w:szCs w:val="24"/>
        </w:rPr>
        <w:t xml:space="preserve"> dont la fusion aboutira à une cellule géante plurinucléée.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2. Les cellules </w:t>
      </w:r>
      <w:proofErr w:type="spellStart"/>
      <w:r>
        <w:rPr>
          <w:rFonts w:ascii="TimesNewRomanPS-BoldMT" w:hAnsi="TimesNewRomanPS-BoldMT" w:cs="TimesNewRomanPS-BoldMT"/>
          <w:b/>
          <w:bCs/>
          <w:sz w:val="24"/>
          <w:szCs w:val="24"/>
        </w:rPr>
        <w:t>épithélioïdes</w:t>
      </w:r>
      <w:proofErr w:type="spellEnd"/>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Ce sont de volumineux histiocytes à cytoplasme éosinophile abondant, de forme volontiers allongée, à noyau clair </w:t>
      </w:r>
      <w:proofErr w:type="spellStart"/>
      <w:r>
        <w:rPr>
          <w:rFonts w:ascii="TimesNewRomanPSMT" w:hAnsi="TimesNewRomanPSMT" w:cs="TimesNewRomanPSMT"/>
          <w:sz w:val="24"/>
          <w:szCs w:val="24"/>
        </w:rPr>
        <w:t>ovalaire.En</w:t>
      </w:r>
      <w:proofErr w:type="spellEnd"/>
      <w:r>
        <w:rPr>
          <w:rFonts w:ascii="TimesNewRomanPSMT" w:hAnsi="TimesNewRomanPSMT" w:cs="TimesNewRomanPSMT"/>
          <w:sz w:val="24"/>
          <w:szCs w:val="24"/>
        </w:rPr>
        <w:t xml:space="preserve"> M.E. ces cellules ne contiennent plus de phagosomes, par contre elles disposent d’un appareil sécrétoire très développé (Golgi et réticulum endoplasmique granuleux abondants).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Ce sont des macrophages transformés qui ont perdu leur mobilité et leur activité phagocytaire (ils possèdent moins de récepteurs pour la fraction </w:t>
      </w:r>
      <w:proofErr w:type="spellStart"/>
      <w:r>
        <w:rPr>
          <w:rFonts w:ascii="TimesNewRomanPSMT" w:hAnsi="TimesNewRomanPSMT" w:cs="TimesNewRomanPSMT"/>
          <w:sz w:val="24"/>
          <w:szCs w:val="24"/>
        </w:rPr>
        <w:t>Fc</w:t>
      </w:r>
      <w:proofErr w:type="spellEnd"/>
      <w:r>
        <w:rPr>
          <w:rFonts w:ascii="TimesNewRomanPSMT" w:hAnsi="TimesNewRomanPSMT" w:cs="TimesNewRomanPSMT"/>
          <w:sz w:val="24"/>
          <w:szCs w:val="24"/>
        </w:rPr>
        <w:t xml:space="preserve"> et pour C5a), ils ont développé une fonction sécrétoire (ils contiennent de l’enzyme de conversion de l’angiotensine dont le rôle dans le processus inflammatoire n’est pas parfaitement connu). On les appelle cellules </w:t>
      </w:r>
      <w:proofErr w:type="spellStart"/>
      <w:r>
        <w:rPr>
          <w:rFonts w:ascii="TimesNewRomanPSMT" w:hAnsi="TimesNewRomanPSMT" w:cs="TimesNewRomanPSMT"/>
          <w:sz w:val="24"/>
          <w:szCs w:val="24"/>
        </w:rPr>
        <w:t>épithélioïdes</w:t>
      </w:r>
      <w:proofErr w:type="spellEnd"/>
      <w:r>
        <w:rPr>
          <w:rFonts w:ascii="TimesNewRomanPSMT" w:hAnsi="TimesNewRomanPSMT" w:cs="TimesNewRomanPSMT"/>
          <w:sz w:val="24"/>
          <w:szCs w:val="24"/>
        </w:rPr>
        <w:t xml:space="preserve"> car elles vont se ranger en palissade pour simuler un épithélium.</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3. Les cellules géantes</w:t>
      </w: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Ce sont des plasmodes qui résultent de la fusion de plusieurs cellules </w:t>
      </w:r>
      <w:proofErr w:type="spellStart"/>
      <w:r>
        <w:rPr>
          <w:rFonts w:ascii="TimesNewRomanPSMT" w:hAnsi="TimesNewRomanPSMT" w:cs="TimesNewRomanPSMT"/>
          <w:sz w:val="24"/>
          <w:szCs w:val="24"/>
        </w:rPr>
        <w:t>épithélioïdes</w:t>
      </w:r>
      <w:proofErr w:type="spellEnd"/>
      <w:r>
        <w:rPr>
          <w:rFonts w:ascii="TimesNewRomanPSMT" w:hAnsi="TimesNewRomanPSMT" w:cs="TimesNewRomanPSMT"/>
          <w:sz w:val="24"/>
          <w:szCs w:val="24"/>
        </w:rPr>
        <w:t>. Elles possèdent un grand cytoplasme pouvant contenir plusieurs dizaines de noyaux.</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On en décrit deux aspects :</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Les cellules géantes de type Müller, de forme irrégulière, dont les noyaux sont</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irrégulièrement</w:t>
      </w:r>
      <w:proofErr w:type="gramEnd"/>
      <w:r>
        <w:rPr>
          <w:rFonts w:ascii="TimesNewRomanPSMT" w:hAnsi="TimesNewRomanPSMT" w:cs="TimesNewRomanPSMT"/>
          <w:sz w:val="24"/>
          <w:szCs w:val="24"/>
        </w:rPr>
        <w:t xml:space="preserve"> répartis : ex granulome à corps étranger.</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Les cellules de type Langhans, de forme globuleuse dont les noyaux se disposent en périphérie, en couronne ou en fer à cheval : ex granulome tuberculoïde.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Ces cellules ont également perdu leur activité phagocytaire, elles sont surtout </w:t>
      </w:r>
      <w:proofErr w:type="spellStart"/>
      <w:r>
        <w:rPr>
          <w:rFonts w:ascii="TimesNewRomanPSMT" w:hAnsi="TimesNewRomanPSMT" w:cs="TimesNewRomanPSMT"/>
          <w:sz w:val="24"/>
          <w:szCs w:val="24"/>
        </w:rPr>
        <w:t>sécrétantes</w:t>
      </w:r>
      <w:proofErr w:type="spellEnd"/>
      <w:r>
        <w:rPr>
          <w:rFonts w:ascii="TimesNewRomanPSMT" w:hAnsi="TimesNewRomanPSMT" w:cs="TimesNewRomanPSMT"/>
          <w:sz w:val="24"/>
          <w:szCs w:val="24"/>
        </w:rPr>
        <w:t>. Les cellules géantes peuvent contenir des inclusions particulières.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Les corps de </w:t>
      </w:r>
      <w:proofErr w:type="spellStart"/>
      <w:r>
        <w:rPr>
          <w:rFonts w:ascii="TimesNewRomanPSMT" w:hAnsi="TimesNewRomanPSMT" w:cs="TimesNewRomanPSMT"/>
          <w:sz w:val="24"/>
          <w:szCs w:val="24"/>
        </w:rPr>
        <w:t>Schaumann</w:t>
      </w:r>
      <w:proofErr w:type="spellEnd"/>
      <w:r>
        <w:rPr>
          <w:rFonts w:ascii="TimesNewRomanPSMT" w:hAnsi="TimesNewRomanPSMT" w:cs="TimesNewRomanPSMT"/>
          <w:sz w:val="24"/>
          <w:szCs w:val="24"/>
        </w:rPr>
        <w:t xml:space="preserve"> ou corps conchoïdes, formations lamellaires concentriques faits de MPS, incrustés de calcium et parfois de fer. Ils sont présents dans 88 % des sarcoïdoses et 6 % des tuberculoses.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Les corps astéroïdes. Ce sont des formations étoilées faites de microtubules et micro filaments, résultant de la fusion des cellules </w:t>
      </w:r>
      <w:proofErr w:type="spellStart"/>
      <w:r>
        <w:rPr>
          <w:rFonts w:ascii="TimesNewRomanPSMT" w:hAnsi="TimesNewRomanPSMT" w:cs="TimesNewRomanPSMT"/>
          <w:sz w:val="24"/>
          <w:szCs w:val="24"/>
        </w:rPr>
        <w:t>épithélioïdes</w:t>
      </w:r>
      <w:proofErr w:type="spellEnd"/>
      <w:r>
        <w:rPr>
          <w:rFonts w:ascii="TimesNewRomanPSMT" w:hAnsi="TimesNewRomanPSMT" w:cs="TimesNewRomanPSMT"/>
          <w:sz w:val="24"/>
          <w:szCs w:val="24"/>
        </w:rPr>
        <w:t>. Ils sont présents dans un grand nombre de réactions granulomateuses.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C/ Aspect morphologique des granulomes </w:t>
      </w:r>
      <w:proofErr w:type="spellStart"/>
      <w:r>
        <w:rPr>
          <w:rFonts w:ascii="TimesNewRomanPS-BoldMT" w:hAnsi="TimesNewRomanPS-BoldMT" w:cs="TimesNewRomanPS-BoldMT"/>
          <w:b/>
          <w:bCs/>
          <w:sz w:val="24"/>
          <w:szCs w:val="24"/>
        </w:rPr>
        <w:t>épithélioïdes</w:t>
      </w:r>
      <w:proofErr w:type="spellEnd"/>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1. Granulomes diffus</w:t>
      </w: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Caractérisés par la dispersion des macrophages au sein du tissu conjonctif néoformé. Ex : silicose, résorption de matériel prothétique.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2. Les granulomes </w:t>
      </w:r>
      <w:proofErr w:type="spellStart"/>
      <w:r>
        <w:rPr>
          <w:rFonts w:ascii="TimesNewRomanPS-BoldMT" w:hAnsi="TimesNewRomanPS-BoldMT" w:cs="TimesNewRomanPS-BoldMT"/>
          <w:b/>
          <w:bCs/>
          <w:sz w:val="24"/>
          <w:szCs w:val="24"/>
        </w:rPr>
        <w:t>macrophagiques</w:t>
      </w:r>
      <w:proofErr w:type="spellEnd"/>
      <w:r>
        <w:rPr>
          <w:rFonts w:ascii="TimesNewRomanPS-BoldMT" w:hAnsi="TimesNewRomanPS-BoldMT" w:cs="TimesNewRomanPS-BoldMT"/>
          <w:b/>
          <w:bCs/>
          <w:sz w:val="24"/>
          <w:szCs w:val="24"/>
        </w:rPr>
        <w:t xml:space="preserve"> compacts ou follicules</w:t>
      </w: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C’est l’accumulation des cellules histiocytaires en nodules compacts. On peut en distinguer plusieurs types :</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granulomes sans nécrose : granulomes de type </w:t>
      </w:r>
      <w:proofErr w:type="spellStart"/>
      <w:r>
        <w:rPr>
          <w:rFonts w:ascii="TimesNewRomanPSMT" w:hAnsi="TimesNewRomanPSMT" w:cs="TimesNewRomanPSMT"/>
          <w:sz w:val="24"/>
          <w:szCs w:val="24"/>
        </w:rPr>
        <w:t>sarcoïdosique</w:t>
      </w:r>
      <w:proofErr w:type="spellEnd"/>
      <w:r>
        <w:rPr>
          <w:rFonts w:ascii="TimesNewRomanPSMT" w:hAnsi="TimesNewRomanPSMT" w:cs="TimesNewRomanPSMT"/>
          <w:sz w:val="24"/>
          <w:szCs w:val="24"/>
        </w:rPr>
        <w:t xml:space="preserve"> constitués de cellules </w:t>
      </w:r>
      <w:proofErr w:type="spellStart"/>
      <w:r>
        <w:rPr>
          <w:rFonts w:ascii="TimesNewRomanPSMT" w:hAnsi="TimesNewRomanPSMT" w:cs="TimesNewRomanPSMT"/>
          <w:sz w:val="24"/>
          <w:szCs w:val="24"/>
        </w:rPr>
        <w:t>épithélioïdes</w:t>
      </w:r>
      <w:proofErr w:type="spellEnd"/>
      <w:r>
        <w:rPr>
          <w:rFonts w:ascii="TimesNewRomanPSMT" w:hAnsi="TimesNewRomanPSMT" w:cs="TimesNewRomanPSMT"/>
          <w:sz w:val="24"/>
          <w:szCs w:val="24"/>
        </w:rPr>
        <w:t>, les cellules géantes sont souvent rares.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granulomes avec nécrose : les cellules </w:t>
      </w:r>
      <w:proofErr w:type="spellStart"/>
      <w:r>
        <w:rPr>
          <w:rFonts w:ascii="TimesNewRomanPSMT" w:hAnsi="TimesNewRomanPSMT" w:cs="TimesNewRomanPSMT"/>
          <w:sz w:val="24"/>
          <w:szCs w:val="24"/>
        </w:rPr>
        <w:t>épithélioïdes</w:t>
      </w:r>
      <w:proofErr w:type="spellEnd"/>
      <w:r>
        <w:rPr>
          <w:rFonts w:ascii="TimesNewRomanPSMT" w:hAnsi="TimesNewRomanPSMT" w:cs="TimesNewRomanPSMT"/>
          <w:sz w:val="24"/>
          <w:szCs w:val="24"/>
        </w:rPr>
        <w:t xml:space="preserve"> prennent une disposition palissadique autour d’un foyer de nécrose qui peut être :</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proofErr w:type="gramStart"/>
      <w:r>
        <w:rPr>
          <w:rFonts w:ascii="TimesNewRomanPSMT" w:hAnsi="TimesNewRomanPSMT" w:cs="TimesNewRomanPSMT"/>
          <w:sz w:val="24"/>
          <w:szCs w:val="24"/>
        </w:rPr>
        <w:t>caséeuse</w:t>
      </w:r>
      <w:proofErr w:type="gramEnd"/>
      <w:r>
        <w:rPr>
          <w:rFonts w:ascii="TimesNewRomanPSMT" w:hAnsi="TimesNewRomanPSMT" w:cs="TimesNewRomanPSMT"/>
          <w:sz w:val="24"/>
          <w:szCs w:val="24"/>
        </w:rPr>
        <w:t xml:space="preserve"> : tuberculose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proofErr w:type="gramStart"/>
      <w:r>
        <w:rPr>
          <w:rFonts w:ascii="TimesNewRomanPSMT" w:hAnsi="TimesNewRomanPSMT" w:cs="TimesNewRomanPSMT"/>
          <w:sz w:val="24"/>
          <w:szCs w:val="24"/>
        </w:rPr>
        <w:t>suppurée</w:t>
      </w:r>
      <w:proofErr w:type="gramEnd"/>
      <w:r>
        <w:rPr>
          <w:rFonts w:ascii="TimesNewRomanPSMT" w:hAnsi="TimesNewRomanPSMT" w:cs="TimesNewRomanPSMT"/>
          <w:sz w:val="24"/>
          <w:szCs w:val="24"/>
        </w:rPr>
        <w:t xml:space="preserve"> : maladie de griffes du chat</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proofErr w:type="spellStart"/>
      <w:proofErr w:type="gramStart"/>
      <w:r>
        <w:rPr>
          <w:rFonts w:ascii="TimesNewRomanPSMT" w:hAnsi="TimesNewRomanPSMT" w:cs="TimesNewRomanPSMT"/>
          <w:sz w:val="24"/>
          <w:szCs w:val="24"/>
        </w:rPr>
        <w:t>fibrinoïde</w:t>
      </w:r>
      <w:proofErr w:type="spellEnd"/>
      <w:proofErr w:type="gramEnd"/>
      <w:r>
        <w:rPr>
          <w:rFonts w:ascii="TimesNewRomanPSMT" w:hAnsi="TimesNewRomanPSMT" w:cs="TimesNewRomanPSMT"/>
          <w:sz w:val="24"/>
          <w:szCs w:val="24"/>
        </w:rPr>
        <w:t xml:space="preserve"> : nodule rhumatoïde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D/ Mécanismes biologiques responsables</w:t>
      </w: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Les granulomes </w:t>
      </w:r>
      <w:proofErr w:type="spellStart"/>
      <w:r>
        <w:rPr>
          <w:rFonts w:ascii="TimesNewRomanPSMT" w:hAnsi="TimesNewRomanPSMT" w:cs="TimesNewRomanPSMT"/>
          <w:sz w:val="24"/>
          <w:szCs w:val="24"/>
        </w:rPr>
        <w:t>macrophagiques</w:t>
      </w:r>
      <w:proofErr w:type="spellEnd"/>
      <w:r>
        <w:rPr>
          <w:rFonts w:ascii="TimesNewRomanPSMT" w:hAnsi="TimesNewRomanPSMT" w:cs="TimesNewRomanPSMT"/>
          <w:sz w:val="24"/>
          <w:szCs w:val="24"/>
        </w:rPr>
        <w:t xml:space="preserve"> diffus dépendent essentiellement de la persistance de l’agent déclenchant surtout sous forme particulaire. Ex : la silice.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Ils sont favorisés par les facteurs inhibant la migration des macrophages (MIF). Les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macrophages</w:t>
      </w:r>
      <w:proofErr w:type="gramEnd"/>
      <w:r>
        <w:rPr>
          <w:rFonts w:ascii="TimesNewRomanPSMT" w:hAnsi="TimesNewRomanPSMT" w:cs="TimesNewRomanPSMT"/>
          <w:sz w:val="24"/>
          <w:szCs w:val="24"/>
        </w:rPr>
        <w:t xml:space="preserve"> ne produisent plus de radicaux oxydants donc ne provoquent pas de lyse tissulaire, par contre ils stimulent la </w:t>
      </w:r>
      <w:proofErr w:type="spellStart"/>
      <w:r>
        <w:rPr>
          <w:rFonts w:ascii="TimesNewRomanPSMT" w:hAnsi="TimesNewRomanPSMT" w:cs="TimesNewRomanPSMT"/>
          <w:sz w:val="24"/>
          <w:szCs w:val="24"/>
        </w:rPr>
        <w:t>fibrogénèse</w:t>
      </w:r>
      <w:proofErr w:type="spellEnd"/>
      <w:r>
        <w:rPr>
          <w:rFonts w:ascii="TimesNewRomanPSMT" w:hAnsi="TimesNewRomanPSMT" w:cs="TimesNewRomanPSMT"/>
          <w:sz w:val="24"/>
          <w:szCs w:val="24"/>
        </w:rPr>
        <w:t>.</w:t>
      </w: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La formation des granulomes compacts ou follicules </w:t>
      </w:r>
      <w:proofErr w:type="spellStart"/>
      <w:r>
        <w:rPr>
          <w:rFonts w:ascii="TimesNewRomanPSMT" w:hAnsi="TimesNewRomanPSMT" w:cs="TimesNewRomanPSMT"/>
          <w:sz w:val="24"/>
          <w:szCs w:val="24"/>
        </w:rPr>
        <w:t>épithélioïdes</w:t>
      </w:r>
      <w:proofErr w:type="spellEnd"/>
      <w:r>
        <w:rPr>
          <w:rFonts w:ascii="TimesNewRomanPSMT" w:hAnsi="TimesNewRomanPSMT" w:cs="TimesNewRomanPSMT"/>
          <w:sz w:val="24"/>
          <w:szCs w:val="24"/>
        </w:rPr>
        <w:t xml:space="preserve"> nécessite d’une part l’intervention de substances </w:t>
      </w:r>
      <w:proofErr w:type="spellStart"/>
      <w:r>
        <w:rPr>
          <w:rFonts w:ascii="TimesNewRomanPSMT" w:hAnsi="TimesNewRomanPSMT" w:cs="TimesNewRomanPSMT"/>
          <w:sz w:val="24"/>
          <w:szCs w:val="24"/>
        </w:rPr>
        <w:t>agrégantes</w:t>
      </w:r>
      <w:proofErr w:type="spellEnd"/>
      <w:r>
        <w:rPr>
          <w:rFonts w:ascii="TimesNewRomanPSMT" w:hAnsi="TimesNewRomanPSMT" w:cs="TimesNewRomanPSMT"/>
          <w:sz w:val="24"/>
          <w:szCs w:val="24"/>
        </w:rPr>
        <w:t xml:space="preserve"> : MAF, sécrétés par les lymphocytes T activés et d’autre part, la faible abondance de l’agent pathogène.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Les granulomes diffus dérivent surtout des histiocytes tissulaires tandis que les follicules dérivent essentiellement des monocytes sanguins.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L’hypersensibilité retardée favorise le développement des granulomes : intervention des lymphokines. </w:t>
      </w:r>
      <w:proofErr w:type="gramStart"/>
      <w:r>
        <w:rPr>
          <w:rFonts w:ascii="TimesNewRomanPSMT" w:hAnsi="TimesNewRomanPSMT" w:cs="TimesNewRomanPSMT"/>
          <w:sz w:val="24"/>
          <w:szCs w:val="24"/>
        </w:rPr>
        <w:t>à</w:t>
      </w:r>
      <w:proofErr w:type="gramEnd"/>
      <w:r>
        <w:rPr>
          <w:rFonts w:ascii="TimesNewRomanPSMT" w:hAnsi="TimesNewRomanPSMT" w:cs="TimesNewRomanPSMT"/>
          <w:sz w:val="24"/>
          <w:szCs w:val="24"/>
        </w:rPr>
        <w:t xml:space="preserve"> toutes les étapes. L’</w:t>
      </w:r>
      <w:proofErr w:type="spellStart"/>
      <w:r>
        <w:rPr>
          <w:rFonts w:ascii="TimesNewRomanPSMT" w:hAnsi="TimesNewRomanPSMT" w:cs="TimesNewRomanPSMT"/>
          <w:sz w:val="24"/>
          <w:szCs w:val="24"/>
        </w:rPr>
        <w:t>interferon</w:t>
      </w:r>
      <w:proofErr w:type="spellEnd"/>
      <w:r>
        <w:rPr>
          <w:rFonts w:ascii="TimesNewRomanPSMT" w:hAnsi="TimesNewRomanPSMT" w:cs="TimesNewRomanPSMT"/>
          <w:sz w:val="24"/>
          <w:szCs w:val="24"/>
        </w:rPr>
        <w:t xml:space="preserve"> joue également un rôle.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E/ Formes étiologiques des granulomes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Les granulomes peuvent être provoqués par des corps étrangers, des agents infectieux, des causes diverses.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  1. Granulome à corps étranger</w:t>
      </w: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Les corps étrangers peuvent être solides ou liquides.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Exemples : - </w:t>
      </w:r>
      <w:proofErr w:type="spellStart"/>
      <w:r>
        <w:rPr>
          <w:rFonts w:ascii="TimesNewRomanPSMT" w:hAnsi="TimesNewRomanPSMT" w:cs="TimesNewRomanPSMT"/>
          <w:sz w:val="24"/>
          <w:szCs w:val="24"/>
        </w:rPr>
        <w:t>talcome</w:t>
      </w:r>
      <w:proofErr w:type="spellEnd"/>
      <w:r>
        <w:rPr>
          <w:rFonts w:ascii="TimesNewRomanPSMT" w:hAnsi="TimesNewRomanPSMT" w:cs="TimesNewRomanPSMT"/>
          <w:sz w:val="24"/>
          <w:szCs w:val="24"/>
        </w:rPr>
        <w:t xml:space="preserve"> : réaction à corps étranger autour de particules de talc dans un foyer chirurgical péritonéal : granulomes avec cellules géantes de type Müller englobant des corps cristallins réfringents. Ces granulomes vont progressivement s’entourer de fibrose.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granulomes à </w:t>
      </w:r>
      <w:proofErr w:type="spellStart"/>
      <w:r>
        <w:rPr>
          <w:rFonts w:ascii="TimesNewRomanPSMT" w:hAnsi="TimesNewRomanPSMT" w:cs="TimesNewRomanPSMT"/>
          <w:sz w:val="24"/>
          <w:szCs w:val="24"/>
        </w:rPr>
        <w:t>cholesterine</w:t>
      </w:r>
      <w:proofErr w:type="spellEnd"/>
      <w:r>
        <w:rPr>
          <w:rFonts w:ascii="TimesNewRomanPSMT" w:hAnsi="TimesNewRomanPSMT" w:cs="TimesNewRomanPSMT"/>
          <w:sz w:val="24"/>
          <w:szCs w:val="24"/>
        </w:rPr>
        <w:t xml:space="preserve"> accompagnant des foyers de nécrose tissulaire, dans le poumon au</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contact</w:t>
      </w:r>
      <w:proofErr w:type="gramEnd"/>
      <w:r>
        <w:rPr>
          <w:rFonts w:ascii="TimesNewRomanPSMT" w:hAnsi="TimesNewRomanPSMT" w:cs="TimesNewRomanPSMT"/>
          <w:sz w:val="24"/>
          <w:szCs w:val="24"/>
        </w:rPr>
        <w:t xml:space="preserve"> d’un foyer de pneumonie.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berylliose</w:t>
      </w:r>
      <w:proofErr w:type="spellEnd"/>
      <w:r>
        <w:rPr>
          <w:rFonts w:ascii="TimesNewRomanPSMT" w:hAnsi="TimesNewRomanPSMT" w:cs="TimesNewRomanPSMT"/>
          <w:sz w:val="24"/>
          <w:szCs w:val="24"/>
        </w:rPr>
        <w:t xml:space="preserve"> : granulomes très proches de ceux de la sarcoïdose avec très nombreux corps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conchoïdes</w:t>
      </w:r>
      <w:proofErr w:type="gramEnd"/>
      <w:r>
        <w:rPr>
          <w:rFonts w:ascii="TimesNewRomanPSMT" w:hAnsi="TimesNewRomanPSMT" w:cs="TimesNewRomanPSMT"/>
          <w:sz w:val="24"/>
          <w:szCs w:val="24"/>
        </w:rPr>
        <w:t>.</w:t>
      </w:r>
    </w:p>
    <w:p w:rsidR="005A4F83" w:rsidRDefault="005A4F83" w:rsidP="00425A8E">
      <w:pPr>
        <w:autoSpaceDE w:val="0"/>
        <w:autoSpaceDN w:val="0"/>
        <w:adjustRightInd w:val="0"/>
        <w:spacing w:after="0" w:line="240" w:lineRule="auto"/>
        <w:rPr>
          <w:rFonts w:ascii="TimesNewRomanPS-BoldMT" w:hAnsi="TimesNewRomanPS-BoldMT" w:cs="TimesNewRomanPS-BoldMT"/>
          <w:b/>
          <w:bCs/>
          <w:sz w:val="24"/>
          <w:szCs w:val="24"/>
        </w:rPr>
      </w:pP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5.2. Granulomes d’origine infectieuse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Tuberculose : follicule, soit pur, soit centré par un foyer de nécrose caséeuse. Les cellules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géantes</w:t>
      </w:r>
      <w:proofErr w:type="gramEnd"/>
      <w:r>
        <w:rPr>
          <w:rFonts w:ascii="TimesNewRomanPSMT" w:hAnsi="TimesNewRomanPSMT" w:cs="TimesNewRomanPSMT"/>
          <w:sz w:val="24"/>
          <w:szCs w:val="24"/>
        </w:rPr>
        <w:t xml:space="preserve"> sont de type Langhans.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La lèpre, dans sa forme tuberculoïde, est caractérisée </w:t>
      </w:r>
      <w:proofErr w:type="spellStart"/>
      <w:r>
        <w:rPr>
          <w:rFonts w:ascii="TimesNewRomanPSMT" w:hAnsi="TimesNewRomanPSMT" w:cs="TimesNewRomanPSMT"/>
          <w:sz w:val="24"/>
          <w:szCs w:val="24"/>
        </w:rPr>
        <w:t>microscopiquement</w:t>
      </w:r>
      <w:proofErr w:type="spellEnd"/>
      <w:r>
        <w:rPr>
          <w:rFonts w:ascii="TimesNewRomanPSMT" w:hAnsi="TimesNewRomanPSMT" w:cs="TimesNewRomanPSMT"/>
          <w:sz w:val="24"/>
          <w:szCs w:val="24"/>
        </w:rPr>
        <w:t xml:space="preserve"> par des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granulomes</w:t>
      </w:r>
      <w:proofErr w:type="gram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épithélioïdes</w:t>
      </w:r>
      <w:proofErr w:type="spellEnd"/>
      <w:r>
        <w:rPr>
          <w:rFonts w:ascii="TimesNewRomanPSMT" w:hAnsi="TimesNewRomanPSMT" w:cs="TimesNewRomanPSMT"/>
          <w:sz w:val="24"/>
          <w:szCs w:val="24"/>
        </w:rPr>
        <w:t xml:space="preserve"> nodulaires dans le derme et les nerfs.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La syphilis, dans sa forme tertiaire, comporte des lésions granulomateuses nécrosantes ou</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gomme</w:t>
      </w:r>
      <w:proofErr w:type="gramEnd"/>
      <w:r>
        <w:rPr>
          <w:rFonts w:ascii="TimesNewRomanPSMT" w:hAnsi="TimesNewRomanPSMT" w:cs="TimesNewRomanPSMT"/>
          <w:sz w:val="24"/>
          <w:szCs w:val="24"/>
        </w:rPr>
        <w:t xml:space="preserve"> syphilitique.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La maladie des griffes du chat due à </w:t>
      </w:r>
      <w:proofErr w:type="spellStart"/>
      <w:r>
        <w:rPr>
          <w:rFonts w:ascii="TimesNewRomanPS-ItalicMT" w:hAnsi="TimesNewRomanPS-ItalicMT" w:cs="TimesNewRomanPS-ItalicMT"/>
          <w:i/>
          <w:iCs/>
          <w:sz w:val="24"/>
          <w:szCs w:val="24"/>
        </w:rPr>
        <w:t>Rochalimea</w:t>
      </w:r>
      <w:proofErr w:type="spellEnd"/>
      <w:r>
        <w:rPr>
          <w:rFonts w:ascii="TimesNewRomanPS-ItalicMT" w:hAnsi="TimesNewRomanPS-ItalicMT" w:cs="TimesNewRomanPS-ItalicMT"/>
          <w:i/>
          <w:iCs/>
          <w:sz w:val="24"/>
          <w:szCs w:val="24"/>
        </w:rPr>
        <w:t xml:space="preserve"> </w:t>
      </w:r>
      <w:proofErr w:type="spellStart"/>
      <w:r>
        <w:rPr>
          <w:rFonts w:ascii="TimesNewRomanPS-ItalicMT" w:hAnsi="TimesNewRomanPS-ItalicMT" w:cs="TimesNewRomanPS-ItalicMT"/>
          <w:i/>
          <w:iCs/>
          <w:sz w:val="24"/>
          <w:szCs w:val="24"/>
        </w:rPr>
        <w:t>Henselae</w:t>
      </w:r>
      <w:proofErr w:type="spellEnd"/>
      <w:r>
        <w:rPr>
          <w:rFonts w:ascii="TimesNewRomanPS-ItalicMT" w:hAnsi="TimesNewRomanPS-ItalicMT" w:cs="TimesNewRomanPS-ItalicMT"/>
          <w:i/>
          <w:iCs/>
          <w:sz w:val="24"/>
          <w:szCs w:val="24"/>
        </w:rPr>
        <w:t xml:space="preserve">, </w:t>
      </w:r>
      <w:r>
        <w:rPr>
          <w:rFonts w:ascii="TimesNewRomanPSMT" w:hAnsi="TimesNewRomanPSMT" w:cs="TimesNewRomanPSMT"/>
          <w:sz w:val="24"/>
          <w:szCs w:val="24"/>
        </w:rPr>
        <w:t>le granulome est centré par du</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pus</w:t>
      </w:r>
      <w:proofErr w:type="gramEnd"/>
      <w:r>
        <w:rPr>
          <w:rFonts w:ascii="TimesNewRomanPSMT" w:hAnsi="TimesNewRomanPSMT" w:cs="TimesNewRomanPSMT"/>
          <w:sz w:val="24"/>
          <w:szCs w:val="24"/>
        </w:rPr>
        <w:t xml:space="preserve"> : lésion </w:t>
      </w:r>
      <w:proofErr w:type="spellStart"/>
      <w:r>
        <w:rPr>
          <w:rFonts w:ascii="TimesNewRomanPSMT" w:hAnsi="TimesNewRomanPSMT" w:cs="TimesNewRomanPSMT"/>
          <w:sz w:val="24"/>
          <w:szCs w:val="24"/>
        </w:rPr>
        <w:t>pyo-épithélioïde</w:t>
      </w:r>
      <w:proofErr w:type="spellEnd"/>
      <w:r>
        <w:rPr>
          <w:rFonts w:ascii="TimesNewRomanPSMT" w:hAnsi="TimesNewRomanPSMT" w:cs="TimesNewRomanPSMT"/>
          <w:sz w:val="24"/>
          <w:szCs w:val="24"/>
        </w:rPr>
        <w:t xml:space="preserve"> dans les ganglions satellites d’une griffure.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Maladie de Nicolas Favre.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Les mycoses. N’importe quelle mycose peut, selon le statut immunitaire du sujet, entraîner</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une</w:t>
      </w:r>
      <w:proofErr w:type="gramEnd"/>
      <w:r>
        <w:rPr>
          <w:rFonts w:ascii="TimesNewRomanPSMT" w:hAnsi="TimesNewRomanPSMT" w:cs="TimesNewRomanPSMT"/>
          <w:sz w:val="24"/>
          <w:szCs w:val="24"/>
        </w:rPr>
        <w:t xml:space="preserve"> réaction granulomateuse. Ex : aspergillose pulmonaire.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Les parasitoses : l’échinococcose alvéolaire donne dans le foie des lésions granulomateuses,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centrées</w:t>
      </w:r>
      <w:proofErr w:type="gramEnd"/>
      <w:r>
        <w:rPr>
          <w:rFonts w:ascii="TimesNewRomanPSMT" w:hAnsi="TimesNewRomanPSMT" w:cs="TimesNewRomanPSMT"/>
          <w:sz w:val="24"/>
          <w:szCs w:val="24"/>
        </w:rPr>
        <w:t xml:space="preserve"> par une nécrose acidophile dans laquelle on peut mettre en évidence les kystes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parasitaires</w:t>
      </w:r>
      <w:proofErr w:type="gramEnd"/>
      <w:r>
        <w:rPr>
          <w:rFonts w:ascii="TimesNewRomanPSMT" w:hAnsi="TimesNewRomanPSMT" w:cs="TimesNewRomanPSMT"/>
          <w:sz w:val="24"/>
          <w:szCs w:val="24"/>
        </w:rPr>
        <w:t xml:space="preserve">. Cette nécrose est entourée d’une couronne d’histiocytes </w:t>
      </w:r>
      <w:proofErr w:type="spellStart"/>
      <w:r>
        <w:rPr>
          <w:rFonts w:ascii="TimesNewRomanPSMT" w:hAnsi="TimesNewRomanPSMT" w:cs="TimesNewRomanPSMT"/>
          <w:sz w:val="24"/>
          <w:szCs w:val="24"/>
        </w:rPr>
        <w:t>épithélioïdes</w:t>
      </w:r>
      <w:proofErr w:type="spellEnd"/>
      <w:r>
        <w:rPr>
          <w:rFonts w:ascii="TimesNewRomanPSMT" w:hAnsi="TimesNewRomanPSMT" w:cs="TimesNewRomanPSMT"/>
          <w:sz w:val="24"/>
          <w:szCs w:val="24"/>
        </w:rPr>
        <w:t xml:space="preserve"> auxquels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sont</w:t>
      </w:r>
      <w:proofErr w:type="gramEnd"/>
      <w:r>
        <w:rPr>
          <w:rFonts w:ascii="TimesNewRomanPSMT" w:hAnsi="TimesNewRomanPSMT" w:cs="TimesNewRomanPSMT"/>
          <w:sz w:val="24"/>
          <w:szCs w:val="24"/>
        </w:rPr>
        <w:t xml:space="preserve"> parfois associés des cellules géantes.</w:t>
      </w: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2F30BB" w:rsidRDefault="002F30BB" w:rsidP="00425A8E">
      <w:pPr>
        <w:autoSpaceDE w:val="0"/>
        <w:autoSpaceDN w:val="0"/>
        <w:adjustRightInd w:val="0"/>
        <w:spacing w:after="0" w:line="240" w:lineRule="auto"/>
        <w:rPr>
          <w:rFonts w:ascii="TimesNewRomanPSMT" w:hAnsi="TimesNewRomanPSMT" w:cs="TimesNewRomanPSMT"/>
          <w:sz w:val="24"/>
          <w:szCs w:val="24"/>
        </w:rPr>
      </w:pPr>
    </w:p>
    <w:p w:rsidR="005A4F83" w:rsidRDefault="005A4F83" w:rsidP="00425A8E">
      <w:pPr>
        <w:autoSpaceDE w:val="0"/>
        <w:autoSpaceDN w:val="0"/>
        <w:adjustRightInd w:val="0"/>
        <w:spacing w:after="0" w:line="240" w:lineRule="auto"/>
        <w:rPr>
          <w:rFonts w:ascii="TimesNewRomanPS-BoldMT" w:hAnsi="TimesNewRomanPS-BoldMT" w:cs="TimesNewRomanPS-BoldMT"/>
          <w:b/>
          <w:bCs/>
          <w:sz w:val="24"/>
          <w:szCs w:val="24"/>
        </w:rPr>
      </w:pP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5.3. Granulomes de causes diverses</w:t>
      </w:r>
    </w:p>
    <w:p w:rsidR="005A4F83" w:rsidRDefault="005A4F83"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5.3.1. Sarcoïdose : granulomatose </w:t>
      </w:r>
      <w:proofErr w:type="spellStart"/>
      <w:r>
        <w:rPr>
          <w:rFonts w:ascii="TimesNewRomanPSMT" w:hAnsi="TimesNewRomanPSMT" w:cs="TimesNewRomanPSMT"/>
          <w:sz w:val="24"/>
          <w:szCs w:val="24"/>
        </w:rPr>
        <w:t>polysystématique</w:t>
      </w:r>
      <w:proofErr w:type="spellEnd"/>
      <w:r>
        <w:rPr>
          <w:rFonts w:ascii="TimesNewRomanPSMT" w:hAnsi="TimesNewRomanPSMT" w:cs="TimesNewRomanPSMT"/>
          <w:sz w:val="24"/>
          <w:szCs w:val="24"/>
        </w:rPr>
        <w:t xml:space="preserve"> de cause non connue caractérisée par des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granulomes</w:t>
      </w:r>
      <w:proofErr w:type="gramEnd"/>
      <w:r>
        <w:rPr>
          <w:rFonts w:ascii="TimesNewRomanPSMT" w:hAnsi="TimesNewRomanPSMT" w:cs="TimesNewRomanPSMT"/>
          <w:sz w:val="24"/>
          <w:szCs w:val="24"/>
        </w:rPr>
        <w:t xml:space="preserve"> dépourvus de nécrose, les cellules géantes sont souvent riches en corps de</w:t>
      </w:r>
    </w:p>
    <w:p w:rsidR="00425A8E" w:rsidRDefault="00425A8E" w:rsidP="005A4F83">
      <w:pPr>
        <w:autoSpaceDE w:val="0"/>
        <w:autoSpaceDN w:val="0"/>
        <w:adjustRightInd w:val="0"/>
        <w:spacing w:after="0" w:line="240" w:lineRule="auto"/>
        <w:rPr>
          <w:rFonts w:ascii="TimesNewRomanPSMT" w:hAnsi="TimesNewRomanPSMT" w:cs="TimesNewRomanPSMT"/>
          <w:sz w:val="24"/>
          <w:szCs w:val="24"/>
        </w:rPr>
      </w:pPr>
      <w:proofErr w:type="spellStart"/>
      <w:r>
        <w:rPr>
          <w:rFonts w:ascii="TimesNewRomanPSMT" w:hAnsi="TimesNewRomanPSMT" w:cs="TimesNewRomanPSMT"/>
          <w:sz w:val="24"/>
          <w:szCs w:val="24"/>
        </w:rPr>
        <w:t>Schaumann</w:t>
      </w:r>
      <w:proofErr w:type="spellEnd"/>
      <w:r>
        <w:rPr>
          <w:rFonts w:ascii="TimesNewRomanPSMT" w:hAnsi="TimesNewRomanPSMT" w:cs="TimesNewRomanPSMT"/>
          <w:sz w:val="24"/>
          <w:szCs w:val="24"/>
        </w:rPr>
        <w:t>. Les granulomes de la sarcoïdose sont bien arrondis, n’ont pas tendance à confluer</w:t>
      </w:r>
      <w:r w:rsidR="005A4F83">
        <w:rPr>
          <w:rFonts w:ascii="TimesNewRomanPSMT" w:hAnsi="TimesNewRomanPSMT" w:cs="TimesNewRomanPSMT"/>
          <w:sz w:val="24"/>
          <w:szCs w:val="24"/>
        </w:rPr>
        <w:t xml:space="preserve"> </w:t>
      </w:r>
      <w:r>
        <w:rPr>
          <w:rFonts w:ascii="TimesNewRomanPSMT" w:hAnsi="TimesNewRomanPSMT" w:cs="TimesNewRomanPSMT"/>
          <w:sz w:val="24"/>
          <w:szCs w:val="24"/>
        </w:rPr>
        <w:t>mais plutôt à s’entourer de fibrose.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5.3.2. Maladie de Wegener : c’est une vascularite caractérisée biologiquement par l’existence</w:t>
      </w:r>
    </w:p>
    <w:p w:rsidR="00425A8E" w:rsidRDefault="00425A8E" w:rsidP="005A4F8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d’anticorps</w:t>
      </w:r>
      <w:proofErr w:type="gramEnd"/>
      <w:r>
        <w:rPr>
          <w:rFonts w:ascii="TimesNewRomanPSMT" w:hAnsi="TimesNewRomanPSMT" w:cs="TimesNewRomanPSMT"/>
          <w:sz w:val="24"/>
          <w:szCs w:val="24"/>
        </w:rPr>
        <w:t xml:space="preserve"> </w:t>
      </w:r>
      <w:proofErr w:type="spellStart"/>
      <w:r>
        <w:rPr>
          <w:rFonts w:ascii="TimesNewRomanPSMT" w:hAnsi="TimesNewRomanPSMT" w:cs="TimesNewRomanPSMT"/>
          <w:sz w:val="24"/>
          <w:szCs w:val="24"/>
        </w:rPr>
        <w:t>anticytoplasme</w:t>
      </w:r>
      <w:proofErr w:type="spellEnd"/>
      <w:r>
        <w:rPr>
          <w:rFonts w:ascii="TimesNewRomanPSMT" w:hAnsi="TimesNewRomanPSMT" w:cs="TimesNewRomanPSMT"/>
          <w:sz w:val="24"/>
          <w:szCs w:val="24"/>
        </w:rPr>
        <w:t xml:space="preserve"> des polynucléaires neutrophiles : ANCA. Elle se manifeste par une</w:t>
      </w:r>
      <w:r w:rsidR="005A4F83">
        <w:rPr>
          <w:rFonts w:ascii="TimesNewRomanPSMT" w:hAnsi="TimesNewRomanPSMT" w:cs="TimesNewRomanPSMT"/>
          <w:sz w:val="24"/>
          <w:szCs w:val="24"/>
        </w:rPr>
        <w:t xml:space="preserve"> </w:t>
      </w:r>
      <w:r>
        <w:rPr>
          <w:rFonts w:ascii="TimesNewRomanPSMT" w:hAnsi="TimesNewRomanPSMT" w:cs="TimesNewRomanPSMT"/>
          <w:sz w:val="24"/>
          <w:szCs w:val="24"/>
        </w:rPr>
        <w:t>atteinte pulmonaire, rénale et ORL. Les granulomes sont présents dans les parois vasculaires</w:t>
      </w:r>
      <w:r w:rsidR="005A4F83">
        <w:rPr>
          <w:rFonts w:ascii="TimesNewRomanPSMT" w:hAnsi="TimesNewRomanPSMT" w:cs="TimesNewRomanPSMT"/>
          <w:sz w:val="24"/>
          <w:szCs w:val="24"/>
        </w:rPr>
        <w:t xml:space="preserve"> </w:t>
      </w:r>
      <w:r>
        <w:rPr>
          <w:rFonts w:ascii="TimesNewRomanPSMT" w:hAnsi="TimesNewRomanPSMT" w:cs="TimesNewRomanPSMT"/>
          <w:sz w:val="24"/>
          <w:szCs w:val="24"/>
        </w:rPr>
        <w:t>et sont responsables d’oblitération et de nécrose.</w:t>
      </w:r>
    </w:p>
    <w:p w:rsidR="005A4F83" w:rsidRDefault="005A4F83" w:rsidP="00425A8E">
      <w:pPr>
        <w:autoSpaceDE w:val="0"/>
        <w:autoSpaceDN w:val="0"/>
        <w:adjustRightInd w:val="0"/>
        <w:spacing w:after="0" w:line="240" w:lineRule="auto"/>
        <w:rPr>
          <w:rFonts w:ascii="TimesNewRomanPSMT" w:hAnsi="TimesNewRomanPSMT" w:cs="TimesNewRomanPSMT"/>
          <w:sz w:val="24"/>
          <w:szCs w:val="24"/>
        </w:rPr>
      </w:pP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5.3.3. Nodule rhumatoïde. Il s’agit d’un granulome constitué d’un centre de nécrose </w:t>
      </w:r>
      <w:proofErr w:type="spellStart"/>
      <w:r>
        <w:rPr>
          <w:rFonts w:ascii="TimesNewRomanPSMT" w:hAnsi="TimesNewRomanPSMT" w:cs="TimesNewRomanPSMT"/>
          <w:sz w:val="24"/>
          <w:szCs w:val="24"/>
        </w:rPr>
        <w:t>fibrinoïde</w:t>
      </w:r>
      <w:proofErr w:type="spellEnd"/>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entouré</w:t>
      </w:r>
      <w:proofErr w:type="gramEnd"/>
      <w:r>
        <w:rPr>
          <w:rFonts w:ascii="TimesNewRomanPSMT" w:hAnsi="TimesNewRomanPSMT" w:cs="TimesNewRomanPSMT"/>
          <w:sz w:val="24"/>
          <w:szCs w:val="24"/>
        </w:rPr>
        <w:t xml:space="preserve"> de cellules histiocytaires disposées en palissade, et plus à l’</w:t>
      </w:r>
      <w:proofErr w:type="spellStart"/>
      <w:r>
        <w:rPr>
          <w:rFonts w:ascii="TimesNewRomanPSMT" w:hAnsi="TimesNewRomanPSMT" w:cs="TimesNewRomanPSMT"/>
          <w:sz w:val="24"/>
          <w:szCs w:val="24"/>
        </w:rPr>
        <w:t>exterieur</w:t>
      </w:r>
      <w:proofErr w:type="spellEnd"/>
      <w:r>
        <w:rPr>
          <w:rFonts w:ascii="TimesNewRomanPSMT" w:hAnsi="TimesNewRomanPSMT" w:cs="TimesNewRomanPSMT"/>
          <w:sz w:val="24"/>
          <w:szCs w:val="24"/>
        </w:rPr>
        <w:t xml:space="preserve"> par des éléments</w:t>
      </w:r>
    </w:p>
    <w:p w:rsidR="00425A8E" w:rsidRDefault="00425A8E" w:rsidP="005A4F83">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inflammatoires</w:t>
      </w:r>
      <w:proofErr w:type="gramEnd"/>
      <w:r>
        <w:rPr>
          <w:rFonts w:ascii="TimesNewRomanPSMT" w:hAnsi="TimesNewRomanPSMT" w:cs="TimesNewRomanPSMT"/>
          <w:sz w:val="24"/>
          <w:szCs w:val="24"/>
        </w:rPr>
        <w:t xml:space="preserve">, lymphocytes et plasmocytes. On peut le retrouver dans les tissus </w:t>
      </w:r>
      <w:proofErr w:type="spellStart"/>
      <w:r>
        <w:rPr>
          <w:rFonts w:ascii="TimesNewRomanPSMT" w:hAnsi="TimesNewRomanPSMT" w:cs="TimesNewRomanPSMT"/>
          <w:sz w:val="24"/>
          <w:szCs w:val="24"/>
        </w:rPr>
        <w:t>périarticulaires</w:t>
      </w:r>
      <w:proofErr w:type="gramStart"/>
      <w:r>
        <w:rPr>
          <w:rFonts w:ascii="TimesNewRomanPSMT" w:hAnsi="TimesNewRomanPSMT" w:cs="TimesNewRomanPSMT"/>
          <w:sz w:val="24"/>
          <w:szCs w:val="24"/>
        </w:rPr>
        <w:t>,mais</w:t>
      </w:r>
      <w:proofErr w:type="spellEnd"/>
      <w:proofErr w:type="gramEnd"/>
      <w:r>
        <w:rPr>
          <w:rFonts w:ascii="TimesNewRomanPSMT" w:hAnsi="TimesNewRomanPSMT" w:cs="TimesNewRomanPSMT"/>
          <w:sz w:val="24"/>
          <w:szCs w:val="24"/>
        </w:rPr>
        <w:t xml:space="preserve"> également dans d’autres organes, car la maladie rhumatoïde est une maladie</w:t>
      </w:r>
      <w:r w:rsidR="005A4F83">
        <w:rPr>
          <w:rFonts w:ascii="TimesNewRomanPSMT" w:hAnsi="TimesNewRomanPSMT" w:cs="TimesNewRomanPSMT"/>
          <w:sz w:val="24"/>
          <w:szCs w:val="24"/>
        </w:rPr>
        <w:t xml:space="preserve"> </w:t>
      </w:r>
      <w:r>
        <w:rPr>
          <w:rFonts w:ascii="TimesNewRomanPSMT" w:hAnsi="TimesNewRomanPSMT" w:cs="TimesNewRomanPSMT"/>
          <w:sz w:val="24"/>
          <w:szCs w:val="24"/>
        </w:rPr>
        <w:t>systémique.</w:t>
      </w:r>
    </w:p>
    <w:p w:rsidR="005A4F83" w:rsidRDefault="005A4F83" w:rsidP="00425A8E">
      <w:pPr>
        <w:autoSpaceDE w:val="0"/>
        <w:autoSpaceDN w:val="0"/>
        <w:adjustRightInd w:val="0"/>
        <w:spacing w:after="0" w:line="240" w:lineRule="auto"/>
        <w:rPr>
          <w:rFonts w:ascii="TimesNewRomanPS-BoldMT" w:hAnsi="TimesNewRomanPS-BoldMT" w:cs="TimesNewRomanPS-BoldMT"/>
          <w:b/>
          <w:bCs/>
          <w:sz w:val="24"/>
          <w:szCs w:val="24"/>
        </w:rPr>
      </w:pPr>
    </w:p>
    <w:p w:rsidR="00425A8E" w:rsidRDefault="00425A8E" w:rsidP="00425A8E">
      <w:pPr>
        <w:autoSpaceDE w:val="0"/>
        <w:autoSpaceDN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6. Spécificité de la réaction granulomateuse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La réaction granulomateuse comporte la mise en jeu d’une réponse immunitaire en</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particulier</w:t>
      </w:r>
      <w:proofErr w:type="gramEnd"/>
      <w:r>
        <w:rPr>
          <w:rFonts w:ascii="TimesNewRomanPSMT" w:hAnsi="TimesNewRomanPSMT" w:cs="TimesNewRomanPSMT"/>
          <w:sz w:val="24"/>
          <w:szCs w:val="24"/>
        </w:rPr>
        <w:t xml:space="preserve"> immunité à médiation cellulaire. Elle se caractérise par rapport aux réactions</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immunitaires</w:t>
      </w:r>
      <w:proofErr w:type="gramEnd"/>
      <w:r>
        <w:rPr>
          <w:rFonts w:ascii="TimesNewRomanPSMT" w:hAnsi="TimesNewRomanPSMT" w:cs="TimesNewRomanPSMT"/>
          <w:sz w:val="24"/>
          <w:szCs w:val="24"/>
        </w:rPr>
        <w:t xml:space="preserve"> en général, par le fait que l’Ag a un support particulaire.</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La spécificité histologique est très relative, les étiologies du granulome </w:t>
      </w:r>
      <w:proofErr w:type="spellStart"/>
      <w:r>
        <w:rPr>
          <w:rFonts w:ascii="TimesNewRomanPSMT" w:hAnsi="TimesNewRomanPSMT" w:cs="TimesNewRomanPSMT"/>
          <w:sz w:val="24"/>
          <w:szCs w:val="24"/>
        </w:rPr>
        <w:t>épithélioïde</w:t>
      </w:r>
      <w:proofErr w:type="spellEnd"/>
      <w:r>
        <w:rPr>
          <w:rFonts w:ascii="TimesNewRomanPSMT" w:hAnsi="TimesNewRomanPSMT" w:cs="TimesNewRomanPSMT"/>
          <w:sz w:val="24"/>
          <w:szCs w:val="24"/>
        </w:rPr>
        <w:t xml:space="preserve"> sont</w:t>
      </w:r>
    </w:p>
    <w:p w:rsidR="00425A8E" w:rsidRDefault="00425A8E" w:rsidP="00425A8E">
      <w:pPr>
        <w:autoSpaceDE w:val="0"/>
        <w:autoSpaceDN w:val="0"/>
        <w:adjustRightInd w:val="0"/>
        <w:spacing w:after="0" w:line="240" w:lineRule="auto"/>
        <w:rPr>
          <w:rFonts w:ascii="TimesNewRomanPSMT" w:hAnsi="TimesNewRomanPSMT" w:cs="TimesNewRomanPSMT"/>
          <w:sz w:val="24"/>
          <w:szCs w:val="24"/>
        </w:rPr>
      </w:pPr>
      <w:proofErr w:type="gramStart"/>
      <w:r>
        <w:rPr>
          <w:rFonts w:ascii="TimesNewRomanPSMT" w:hAnsi="TimesNewRomanPSMT" w:cs="TimesNewRomanPSMT"/>
          <w:sz w:val="24"/>
          <w:szCs w:val="24"/>
        </w:rPr>
        <w:t>multiples</w:t>
      </w:r>
      <w:proofErr w:type="gramEnd"/>
      <w:r>
        <w:rPr>
          <w:rFonts w:ascii="TimesNewRomanPSMT" w:hAnsi="TimesNewRomanPSMT" w:cs="TimesNewRomanPSMT"/>
          <w:sz w:val="24"/>
          <w:szCs w:val="24"/>
        </w:rPr>
        <w:t xml:space="preserve">. Il faudra mettre en </w:t>
      </w:r>
      <w:proofErr w:type="spellStart"/>
      <w:r>
        <w:rPr>
          <w:rFonts w:ascii="TimesNewRomanPSMT" w:hAnsi="TimesNewRomanPSMT" w:cs="TimesNewRomanPSMT"/>
          <w:sz w:val="24"/>
          <w:szCs w:val="24"/>
        </w:rPr>
        <w:t>oeuvre</w:t>
      </w:r>
      <w:proofErr w:type="spellEnd"/>
      <w:r>
        <w:rPr>
          <w:rFonts w:ascii="TimesNewRomanPSMT" w:hAnsi="TimesNewRomanPSMT" w:cs="TimesNewRomanPSMT"/>
          <w:sz w:val="24"/>
          <w:szCs w:val="24"/>
        </w:rPr>
        <w:t xml:space="preserve"> des techniques complémentaires pour identifier un agent</w:t>
      </w:r>
    </w:p>
    <w:p w:rsidR="00864B09" w:rsidRDefault="00425A8E" w:rsidP="00425A8E">
      <w:proofErr w:type="gramStart"/>
      <w:r>
        <w:rPr>
          <w:rFonts w:ascii="TimesNewRomanPSMT" w:hAnsi="TimesNewRomanPSMT" w:cs="TimesNewRomanPSMT"/>
          <w:sz w:val="24"/>
          <w:szCs w:val="24"/>
        </w:rPr>
        <w:t>pathogène</w:t>
      </w:r>
      <w:proofErr w:type="gramEnd"/>
      <w:r>
        <w:rPr>
          <w:rFonts w:ascii="TimesNewRomanPSMT" w:hAnsi="TimesNewRomanPSMT" w:cs="TimesNewRomanPSMT"/>
          <w:sz w:val="24"/>
          <w:szCs w:val="24"/>
        </w:rPr>
        <w:t xml:space="preserve"> ou un corps étranger.</w:t>
      </w:r>
      <w:bookmarkStart w:id="0" w:name="_GoBack"/>
      <w:bookmarkEnd w:id="0"/>
    </w:p>
    <w:sectPr w:rsidR="00864B09" w:rsidSect="00864B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savePreviewPicture/>
  <w:compat>
    <w:compatSetting w:name="compatibilityMode" w:uri="http://schemas.microsoft.com/office/word" w:val="12"/>
  </w:compat>
  <w:rsids>
    <w:rsidRoot w:val="00425A8E"/>
    <w:rsid w:val="002F30BB"/>
    <w:rsid w:val="00425A8E"/>
    <w:rsid w:val="005A4F83"/>
    <w:rsid w:val="00740560"/>
    <w:rsid w:val="00864B09"/>
    <w:rsid w:val="009551DE"/>
    <w:rsid w:val="00A714D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7D0AC3-5491-40C2-9D71-D0AD0F98A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B0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1258</Words>
  <Characters>6919</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NOUNOU</dc:creator>
  <cp:lastModifiedBy>dell</cp:lastModifiedBy>
  <cp:revision>2</cp:revision>
  <cp:lastPrinted>2015-11-30T19:20:00Z</cp:lastPrinted>
  <dcterms:created xsi:type="dcterms:W3CDTF">2025-01-27T21:17:00Z</dcterms:created>
  <dcterms:modified xsi:type="dcterms:W3CDTF">2025-01-27T21:17:00Z</dcterms:modified>
</cp:coreProperties>
</file>