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spacing w:before="5" w:line="140" w:lineRule="auto"/>
        <w:rPr>
          <w:sz w:val="14"/>
          <w:szCs w:val="14"/>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spacing w:before="5" w:line="140" w:lineRule="auto"/>
        <w:rPr>
          <w:sz w:val="14"/>
          <w:szCs w:val="14"/>
        </w:rPr>
      </w:pPr>
      <w:r w:rsidDel="00000000" w:rsidR="00000000" w:rsidRPr="00000000">
        <w:rPr>
          <w:rtl w:val="0"/>
        </w:rPr>
      </w:r>
    </w:p>
    <w:p w:rsidR="00000000" w:rsidDel="00000000" w:rsidP="00000000" w:rsidRDefault="00000000" w:rsidRPr="00000000" w14:paraId="00000004">
      <w:pPr>
        <w:spacing w:before="5" w:line="140" w:lineRule="auto"/>
        <w:rPr>
          <w:sz w:val="14"/>
          <w:szCs w:val="1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Université d’Alger</w:t>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Faculté de Médecine</w:t>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sz w:val="32"/>
          <w:szCs w:val="32"/>
          <w:rtl w:val="0"/>
        </w:rPr>
        <w:t xml:space="preserve">Département de médecine dentaire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2060"/>
          <w:sz w:val="56"/>
          <w:szCs w:val="56"/>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2060"/>
          <w:sz w:val="56"/>
          <w:szCs w:val="56"/>
          <w:u w:val="none"/>
          <w:shd w:fill="auto" w:val="clear"/>
          <w:vertAlign w:val="baseline"/>
          <w:rtl w:val="0"/>
        </w:rPr>
        <w:t xml:space="preserve">Production et émission des rayons X : interaction avec la matière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Pr D. BELMOKRE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Cours : 3 années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Module de  radiologie dentaire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Année universitaire 2022-2023</w:t>
      </w:r>
    </w:p>
    <w:p w:rsidR="00000000" w:rsidDel="00000000" w:rsidP="00000000" w:rsidRDefault="00000000" w:rsidRPr="00000000" w14:paraId="00000019">
      <w:pPr>
        <w:pStyle w:val="Heading2"/>
        <w:ind w:left="0" w:firstLine="0"/>
        <w:rPr>
          <w:b w:val="0"/>
          <w:color w:val="0f243e"/>
          <w:sz w:val="36"/>
          <w:szCs w:val="36"/>
        </w:rPr>
      </w:pPr>
      <w:r w:rsidDel="00000000" w:rsidR="00000000" w:rsidRPr="00000000">
        <w:rPr>
          <w:color w:val="0f243e"/>
          <w:sz w:val="36"/>
          <w:szCs w:val="36"/>
          <w:rtl w:val="0"/>
        </w:rPr>
        <w:t xml:space="preserve">Introduction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rayons X ont été découverts 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1895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 le physicien allemand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Wilhelm Röntgen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 leur donna le nom habituel de l'inconnue en mathématiques, X. Comme tous les rayonnements, les RX peuvent être absorbés par la matière qu’ils traversent, on dit qu’ils sont atténués, cette propriété est très importante.                                                                                                            Avant tout, il serait très intéressant de comprendre le fonctionnement des rayons X qui sont à l’origine de la radiographie.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ff0000"/>
          <w:sz w:val="36"/>
          <w:szCs w:val="36"/>
          <w:u w:val="none"/>
          <w:shd w:fill="auto" w:val="clear"/>
          <w:vertAlign w:val="baseline"/>
          <w:rtl w:val="0"/>
        </w:rPr>
        <w:t xml:space="preserve">Chapitre I- production des Rayons X</w:t>
      </w:r>
      <w:r w:rsidDel="00000000" w:rsidR="00000000" w:rsidRPr="00000000">
        <w:rPr>
          <w:rtl w:val="0"/>
        </w:rPr>
      </w:r>
    </w:p>
    <w:p w:rsidR="00000000" w:rsidDel="00000000" w:rsidP="00000000" w:rsidRDefault="00000000" w:rsidRPr="00000000" w14:paraId="0000001C">
      <w:pPr>
        <w:pStyle w:val="Heading2"/>
        <w:ind w:left="0" w:firstLine="0"/>
        <w:rPr>
          <w:color w:val="355e90"/>
        </w:rPr>
      </w:pPr>
      <w:r w:rsidDel="00000000" w:rsidR="00000000" w:rsidRPr="00000000">
        <w:rPr>
          <w:color w:val="355e90"/>
          <w:rtl w:val="0"/>
        </w:rPr>
        <w:t xml:space="preserve">I-1-Définition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5" w:lineRule="auto"/>
        <w:ind w:left="115" w:right="2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rayons X sont des ondes électromagnétiques utilisées dans de nombreuses applications dont l’imagerie médicale, que vous connaissez sous le nom de radiographie conventionnelle. Ils font partie du spectre électromagnétique comme la lumière visible.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5" w:lineRule="auto"/>
        <w:ind w:left="115" w:right="2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onde est comparable aux mouvements que peut faire un ressort, ou ceux qu’effectue une vague.</w:t>
      </w:r>
    </w:p>
    <w:p w:rsidR="00000000" w:rsidDel="00000000" w:rsidP="00000000" w:rsidRDefault="00000000" w:rsidRPr="00000000" w14:paraId="0000001F">
      <w:pPr>
        <w:spacing w:before="3" w:line="200" w:lineRule="auto"/>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 w:lineRule="auto"/>
        <w:ind w:left="115" w:right="38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rayons X ont une longueur d’onde très courte se situant entre 0,01 nanomètre et 10 nanomètres. La longueur d’onde est la distance entre deux points d’une onde séparés par un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 w:lineRule="auto"/>
        <w:ind w:left="1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cycle complet. Elle est exprimée par la lettre grecque </w:t>
      </w:r>
      <w:r w:rsidDel="00000000" w:rsidR="00000000" w:rsidRPr="00000000">
        <w:rPr>
          <w:rFonts w:ascii="Malgun Gothic" w:cs="Malgun Gothic" w:eastAsia="Malgun Gothic" w:hAnsi="Malgun Gothic"/>
          <w:b w:val="0"/>
          <w:i w:val="0"/>
          <w:smallCaps w:val="0"/>
          <w:strike w:val="0"/>
          <w:color w:val="000000"/>
          <w:sz w:val="24"/>
          <w:szCs w:val="24"/>
          <w:u w:val="none"/>
          <w:shd w:fill="auto" w:val="clear"/>
          <w:vertAlign w:val="baseline"/>
          <w:rtl w:val="0"/>
        </w:rPr>
        <w:t xml:space="preserve">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Notre œil est incapable de percevoir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 rayons, car ils ne font pas partie de la lumière visible.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152400</wp:posOffset>
                </wp:positionH>
                <wp:positionV relativeFrom="paragraph">
                  <wp:posOffset>317500</wp:posOffset>
                </wp:positionV>
                <wp:extent cx="5937250" cy="2782570"/>
                <wp:effectExtent b="0" l="0" r="0" t="0"/>
                <wp:wrapNone/>
                <wp:docPr id="5" name=""/>
                <a:graphic>
                  <a:graphicData uri="http://schemas.microsoft.com/office/word/2010/wordprocessingGroup">
                    <wpg:wgp>
                      <wpg:cNvGrpSpPr/>
                      <wpg:grpSpPr>
                        <a:xfrm>
                          <a:off x="3202550" y="2388375"/>
                          <a:ext cx="5937250" cy="2782570"/>
                          <a:chOff x="3202550" y="2388375"/>
                          <a:chExt cx="5937900" cy="2783250"/>
                        </a:xfrm>
                      </wpg:grpSpPr>
                      <wpg:grpSp>
                        <wpg:cNvGrpSpPr/>
                        <wpg:grpSpPr>
                          <a:xfrm>
                            <a:off x="3202876" y="2388715"/>
                            <a:ext cx="5937250" cy="2782550"/>
                            <a:chOff x="0" y="0"/>
                            <a:chExt cx="5937250" cy="2782550"/>
                          </a:xfrm>
                        </wpg:grpSpPr>
                        <wps:wsp>
                          <wps:cNvSpPr/>
                          <wps:cNvPr id="3" name="Shape 3"/>
                          <wps:spPr>
                            <a:xfrm>
                              <a:off x="0" y="0"/>
                              <a:ext cx="5937250" cy="278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445" y="4445"/>
                              <a:ext cx="5928360" cy="2773680"/>
                            </a:xfrm>
                            <a:custGeom>
                              <a:rect b="b" l="l" r="r" t="t"/>
                              <a:pathLst>
                                <a:path extrusionOk="0" h="2773680" w="5928360">
                                  <a:moveTo>
                                    <a:pt x="0" y="0"/>
                                  </a:moveTo>
                                  <a:lnTo>
                                    <a:pt x="5928360" y="0"/>
                                  </a:lnTo>
                                  <a:lnTo>
                                    <a:pt x="5928360" y="2773680"/>
                                  </a:lnTo>
                                  <a:lnTo>
                                    <a:pt x="0" y="277368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152400</wp:posOffset>
                </wp:positionH>
                <wp:positionV relativeFrom="paragraph">
                  <wp:posOffset>317500</wp:posOffset>
                </wp:positionV>
                <wp:extent cx="5937250" cy="2782570"/>
                <wp:effectExtent b="0" l="0" r="0" t="0"/>
                <wp:wrapNone/>
                <wp:docPr id="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937250" cy="2782570"/>
                        </a:xfrm>
                        <a:prstGeom prst="rect"/>
                        <a:ln/>
                      </pic:spPr>
                    </pic:pic>
                  </a:graphicData>
                </a:graphic>
              </wp:anchor>
            </w:drawing>
          </mc:Fallback>
        </mc:AlternateContent>
      </w:r>
    </w:p>
    <w:p w:rsidR="00000000" w:rsidDel="00000000" w:rsidP="00000000" w:rsidRDefault="00000000" w:rsidRPr="00000000" w14:paraId="00000023">
      <w:pPr>
        <w:spacing w:line="200" w:lineRule="auto"/>
        <w:rPr>
          <w:sz w:val="20"/>
          <w:szCs w:val="20"/>
        </w:rPr>
      </w:pPr>
      <w:r w:rsidDel="00000000" w:rsidR="00000000" w:rsidRPr="00000000">
        <w:rPr>
          <w:rtl w:val="0"/>
        </w:rPr>
      </w:r>
    </w:p>
    <w:p w:rsidR="00000000" w:rsidDel="00000000" w:rsidP="00000000" w:rsidRDefault="00000000" w:rsidRPr="00000000" w14:paraId="00000024">
      <w:pPr>
        <w:spacing w:line="200" w:lineRule="auto"/>
        <w:rPr>
          <w:sz w:val="20"/>
          <w:szCs w:val="20"/>
        </w:rPr>
      </w:pPr>
      <w:r w:rsidDel="00000000" w:rsidR="00000000" w:rsidRPr="00000000">
        <w:rPr>
          <w:rtl w:val="0"/>
        </w:rPr>
      </w:r>
      <w:r w:rsidDel="00000000" w:rsidR="00000000" w:rsidRPr="00000000"/>
    </w:p>
    <w:p w:rsidR="00000000" w:rsidDel="00000000" w:rsidP="00000000" w:rsidRDefault="00000000" w:rsidRPr="00000000" w14:paraId="00000025">
      <w:pPr>
        <w:spacing w:line="200" w:lineRule="auto"/>
        <w:rPr>
          <w:sz w:val="20"/>
          <w:szCs w:val="20"/>
        </w:rPr>
      </w:pPr>
      <w:r w:rsidDel="00000000" w:rsidR="00000000" w:rsidRPr="00000000">
        <w:rPr>
          <w:rtl w:val="0"/>
        </w:rPr>
      </w:r>
    </w:p>
    <w:p w:rsidR="00000000" w:rsidDel="00000000" w:rsidP="00000000" w:rsidRDefault="00000000" w:rsidRPr="00000000" w14:paraId="00000026">
      <w:pPr>
        <w:spacing w:line="200" w:lineRule="auto"/>
        <w:rPr>
          <w:sz w:val="20"/>
          <w:szCs w:val="20"/>
        </w:rPr>
      </w:pPr>
      <w:r w:rsidDel="00000000" w:rsidR="00000000" w:rsidRPr="00000000">
        <w:rPr>
          <w:rtl w:val="0"/>
        </w:rPr>
      </w:r>
    </w:p>
    <w:p w:rsidR="00000000" w:rsidDel="00000000" w:rsidP="00000000" w:rsidRDefault="00000000" w:rsidRPr="00000000" w14:paraId="00000027">
      <w:pPr>
        <w:spacing w:line="200" w:lineRule="auto"/>
        <w:rPr>
          <w:sz w:val="20"/>
          <w:szCs w:val="20"/>
        </w:rPr>
      </w:pPr>
      <w:r w:rsidDel="00000000" w:rsidR="00000000" w:rsidRPr="00000000">
        <w:rPr>
          <w:rtl w:val="0"/>
        </w:rPr>
      </w:r>
    </w:p>
    <w:p w:rsidR="00000000" w:rsidDel="00000000" w:rsidP="00000000" w:rsidRDefault="00000000" w:rsidRPr="00000000" w14:paraId="00000028">
      <w:pPr>
        <w:spacing w:line="200" w:lineRule="auto"/>
        <w:rPr>
          <w:sz w:val="20"/>
          <w:szCs w:val="20"/>
        </w:rPr>
      </w:pPr>
      <w:r w:rsidDel="00000000" w:rsidR="00000000" w:rsidRPr="00000000">
        <w:rPr>
          <w:rtl w:val="0"/>
        </w:rPr>
      </w:r>
    </w:p>
    <w:p w:rsidR="00000000" w:rsidDel="00000000" w:rsidP="00000000" w:rsidRDefault="00000000" w:rsidRPr="00000000" w14:paraId="00000029">
      <w:pPr>
        <w:spacing w:line="200" w:lineRule="auto"/>
        <w:rPr>
          <w:sz w:val="20"/>
          <w:szCs w:val="20"/>
        </w:rPr>
      </w:pPr>
      <w:r w:rsidDel="00000000" w:rsidR="00000000" w:rsidRPr="00000000">
        <w:rPr>
          <w:rtl w:val="0"/>
        </w:rPr>
      </w:r>
    </w:p>
    <w:p w:rsidR="00000000" w:rsidDel="00000000" w:rsidP="00000000" w:rsidRDefault="00000000" w:rsidRPr="00000000" w14:paraId="0000002A">
      <w:pPr>
        <w:spacing w:line="200" w:lineRule="auto"/>
        <w:rPr>
          <w:sz w:val="20"/>
          <w:szCs w:val="20"/>
        </w:rPr>
      </w:pPr>
      <w:r w:rsidDel="00000000" w:rsidR="00000000" w:rsidRPr="00000000">
        <w:rPr>
          <w:rtl w:val="0"/>
        </w:rPr>
      </w:r>
    </w:p>
    <w:p w:rsidR="00000000" w:rsidDel="00000000" w:rsidP="00000000" w:rsidRDefault="00000000" w:rsidRPr="00000000" w14:paraId="0000002B">
      <w:pPr>
        <w:spacing w:line="200" w:lineRule="auto"/>
        <w:rPr>
          <w:sz w:val="20"/>
          <w:szCs w:val="20"/>
        </w:rPr>
      </w:pPr>
      <w:r w:rsidDel="00000000" w:rsidR="00000000" w:rsidRPr="00000000">
        <w:rPr>
          <w:rtl w:val="0"/>
        </w:rPr>
      </w:r>
    </w:p>
    <w:p w:rsidR="00000000" w:rsidDel="00000000" w:rsidP="00000000" w:rsidRDefault="00000000" w:rsidRPr="00000000" w14:paraId="0000002C">
      <w:pPr>
        <w:spacing w:line="200" w:lineRule="auto"/>
        <w:rPr>
          <w:sz w:val="20"/>
          <w:szCs w:val="20"/>
        </w:rPr>
      </w:pPr>
      <w:r w:rsidDel="00000000" w:rsidR="00000000" w:rsidRPr="00000000">
        <w:rPr>
          <w:rtl w:val="0"/>
        </w:rPr>
      </w:r>
    </w:p>
    <w:p w:rsidR="00000000" w:rsidDel="00000000" w:rsidP="00000000" w:rsidRDefault="00000000" w:rsidRPr="00000000" w14:paraId="0000002D">
      <w:pPr>
        <w:spacing w:line="200" w:lineRule="auto"/>
        <w:rPr>
          <w:sz w:val="20"/>
          <w:szCs w:val="20"/>
        </w:rPr>
      </w:pPr>
      <w:r w:rsidDel="00000000" w:rsidR="00000000" w:rsidRPr="00000000">
        <w:rPr>
          <w:rtl w:val="0"/>
        </w:rPr>
      </w:r>
    </w:p>
    <w:p w:rsidR="00000000" w:rsidDel="00000000" w:rsidP="00000000" w:rsidRDefault="00000000" w:rsidRPr="00000000" w14:paraId="0000002E">
      <w:pPr>
        <w:spacing w:line="200" w:lineRule="auto"/>
        <w:rPr>
          <w:sz w:val="20"/>
          <w:szCs w:val="20"/>
        </w:rPr>
      </w:pPr>
      <w:r w:rsidDel="00000000" w:rsidR="00000000" w:rsidRPr="00000000">
        <w:rPr>
          <w:rtl w:val="0"/>
        </w:rPr>
      </w:r>
    </w:p>
    <w:p w:rsidR="00000000" w:rsidDel="00000000" w:rsidP="00000000" w:rsidRDefault="00000000" w:rsidRPr="00000000" w14:paraId="0000002F">
      <w:pPr>
        <w:spacing w:line="200" w:lineRule="auto"/>
        <w:rPr>
          <w:sz w:val="20"/>
          <w:szCs w:val="20"/>
        </w:rPr>
      </w:pPr>
      <w:r w:rsidDel="00000000" w:rsidR="00000000" w:rsidRPr="00000000">
        <w:rPr>
          <w:rtl w:val="0"/>
        </w:rPr>
      </w:r>
    </w:p>
    <w:p w:rsidR="00000000" w:rsidDel="00000000" w:rsidP="00000000" w:rsidRDefault="00000000" w:rsidRPr="00000000" w14:paraId="00000030">
      <w:pPr>
        <w:spacing w:line="200" w:lineRule="auto"/>
        <w:rPr>
          <w:sz w:val="20"/>
          <w:szCs w:val="20"/>
        </w:rPr>
      </w:pPr>
      <w:r w:rsidDel="00000000" w:rsidR="00000000" w:rsidRPr="00000000">
        <w:rPr>
          <w:rtl w:val="0"/>
        </w:rPr>
      </w:r>
    </w:p>
    <w:p w:rsidR="00000000" w:rsidDel="00000000" w:rsidP="00000000" w:rsidRDefault="00000000" w:rsidRPr="00000000" w14:paraId="00000031">
      <w:pPr>
        <w:spacing w:line="200" w:lineRule="auto"/>
        <w:rPr>
          <w:sz w:val="20"/>
          <w:szCs w:val="20"/>
        </w:rPr>
      </w:pPr>
      <w:r w:rsidDel="00000000" w:rsidR="00000000" w:rsidRPr="00000000">
        <w:rPr>
          <w:rtl w:val="0"/>
        </w:rPr>
      </w:r>
    </w:p>
    <w:p w:rsidR="00000000" w:rsidDel="00000000" w:rsidP="00000000" w:rsidRDefault="00000000" w:rsidRPr="00000000" w14:paraId="00000032">
      <w:pPr>
        <w:spacing w:line="200" w:lineRule="auto"/>
        <w:rPr>
          <w:sz w:val="20"/>
          <w:szCs w:val="20"/>
        </w:rPr>
      </w:pPr>
      <w:r w:rsidDel="00000000" w:rsidR="00000000" w:rsidRPr="00000000">
        <w:rPr>
          <w:rtl w:val="0"/>
        </w:rPr>
      </w:r>
    </w:p>
    <w:p w:rsidR="00000000" w:rsidDel="00000000" w:rsidP="00000000" w:rsidRDefault="00000000" w:rsidRPr="00000000" w14:paraId="00000033">
      <w:pPr>
        <w:spacing w:line="200" w:lineRule="auto"/>
        <w:rPr>
          <w:sz w:val="20"/>
          <w:szCs w:val="20"/>
        </w:rPr>
      </w:pPr>
      <w:r w:rsidDel="00000000" w:rsidR="00000000" w:rsidRPr="00000000">
        <w:rPr>
          <w:rtl w:val="0"/>
        </w:rPr>
      </w:r>
    </w:p>
    <w:p w:rsidR="00000000" w:rsidDel="00000000" w:rsidP="00000000" w:rsidRDefault="00000000" w:rsidRPr="00000000" w14:paraId="00000034">
      <w:pPr>
        <w:spacing w:line="200" w:lineRule="auto"/>
        <w:rPr>
          <w:sz w:val="20"/>
          <w:szCs w:val="20"/>
        </w:rPr>
      </w:pPr>
      <w:r w:rsidDel="00000000" w:rsidR="00000000" w:rsidRPr="00000000">
        <w:rPr>
          <w:rtl w:val="0"/>
        </w:rPr>
      </w:r>
    </w:p>
    <w:p w:rsidR="00000000" w:rsidDel="00000000" w:rsidP="00000000" w:rsidRDefault="00000000" w:rsidRPr="00000000" w14:paraId="00000035">
      <w:pPr>
        <w:spacing w:line="200" w:lineRule="auto"/>
        <w:rPr>
          <w:sz w:val="20"/>
          <w:szCs w:val="20"/>
        </w:rPr>
      </w:pPr>
      <w:r w:rsidDel="00000000" w:rsidR="00000000" w:rsidRPr="00000000">
        <w:rPr>
          <w:rtl w:val="0"/>
        </w:rPr>
      </w:r>
    </w:p>
    <w:p w:rsidR="00000000" w:rsidDel="00000000" w:rsidP="00000000" w:rsidRDefault="00000000" w:rsidRPr="00000000" w14:paraId="00000036">
      <w:pPr>
        <w:spacing w:line="200" w:lineRule="auto"/>
        <w:rPr>
          <w:sz w:val="20"/>
          <w:szCs w:val="20"/>
        </w:rPr>
      </w:pPr>
      <w:r w:rsidDel="00000000" w:rsidR="00000000" w:rsidRPr="00000000">
        <w:rPr>
          <w:rtl w:val="0"/>
        </w:rPr>
      </w:r>
    </w:p>
    <w:p w:rsidR="00000000" w:rsidDel="00000000" w:rsidP="00000000" w:rsidRDefault="00000000" w:rsidRPr="00000000" w14:paraId="00000037">
      <w:pPr>
        <w:spacing w:line="200" w:lineRule="auto"/>
        <w:rPr>
          <w:sz w:val="20"/>
          <w:szCs w:val="20"/>
        </w:rPr>
      </w:pPr>
      <w:r w:rsidDel="00000000" w:rsidR="00000000" w:rsidRPr="00000000">
        <w:rPr>
          <w:rtl w:val="0"/>
        </w:rPr>
      </w:r>
    </w:p>
    <w:p w:rsidR="00000000" w:rsidDel="00000000" w:rsidP="00000000" w:rsidRDefault="00000000" w:rsidRPr="00000000" w14:paraId="00000038">
      <w:pPr>
        <w:spacing w:line="200" w:lineRule="auto"/>
        <w:rPr>
          <w:sz w:val="20"/>
          <w:szCs w:val="20"/>
        </w:rPr>
      </w:pPr>
      <w:r w:rsidDel="00000000" w:rsidR="00000000" w:rsidRPr="00000000">
        <w:rPr>
          <w:rtl w:val="0"/>
        </w:rPr>
      </w:r>
    </w:p>
    <w:p w:rsidR="00000000" w:rsidDel="00000000" w:rsidP="00000000" w:rsidRDefault="00000000" w:rsidRPr="00000000" w14:paraId="00000039">
      <w:pPr>
        <w:spacing w:line="200" w:lineRule="auto"/>
        <w:rPr>
          <w:sz w:val="20"/>
          <w:szCs w:val="20"/>
        </w:rPr>
      </w:pPr>
      <w:r w:rsidDel="00000000" w:rsidR="00000000" w:rsidRPr="00000000">
        <w:rPr>
          <w:rtl w:val="0"/>
        </w:rPr>
      </w:r>
    </w:p>
    <w:p w:rsidR="00000000" w:rsidDel="00000000" w:rsidP="00000000" w:rsidRDefault="00000000" w:rsidRPr="00000000" w14:paraId="0000003A">
      <w:pPr>
        <w:spacing w:before="11" w:line="22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15" w:right="11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9" w:type="default"/>
          <w:pgSz w:h="16840" w:w="11904" w:orient="portrait"/>
          <w:pgMar w:bottom="1200" w:top="1560" w:left="1300" w:right="1300" w:header="720" w:footer="1009"/>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fréquence est le nombre de cycle par unité de temps d’une onde. Son unité de mesure est l’Hertz (Hz). Les rayons X ont une haute fréquence, de 3x10</w:t>
      </w:r>
      <w:r w:rsidDel="00000000" w:rsidR="00000000" w:rsidRPr="00000000">
        <w:rPr>
          <w:rFonts w:ascii="Times New Roman" w:cs="Times New Roman" w:eastAsia="Times New Roman" w:hAnsi="Times New Roman"/>
          <w:b w:val="0"/>
          <w:i w:val="0"/>
          <w:smallCaps w:val="0"/>
          <w:strike w:val="0"/>
          <w:color w:val="000000"/>
          <w:sz w:val="26.666666666666668"/>
          <w:szCs w:val="26.666666666666668"/>
          <w:u w:val="none"/>
          <w:shd w:fill="auto" w:val="clear"/>
          <w:vertAlign w:val="superscript"/>
          <w:rtl w:val="0"/>
        </w:rPr>
        <w:t xml:space="preserve">17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Hz à 3x10</w:t>
      </w:r>
      <w:r w:rsidDel="00000000" w:rsidR="00000000" w:rsidRPr="00000000">
        <w:rPr>
          <w:rFonts w:ascii="Times New Roman" w:cs="Times New Roman" w:eastAsia="Times New Roman" w:hAnsi="Times New Roman"/>
          <w:b w:val="0"/>
          <w:i w:val="0"/>
          <w:smallCaps w:val="0"/>
          <w:strike w:val="0"/>
          <w:color w:val="000000"/>
          <w:sz w:val="26.666666666666668"/>
          <w:szCs w:val="26.666666666666668"/>
          <w:u w:val="none"/>
          <w:shd w:fill="auto" w:val="clear"/>
          <w:vertAlign w:val="superscript"/>
          <w:rtl w:val="0"/>
        </w:rPr>
        <w:t xml:space="preserve">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Hz, alors que la lumière visible possède  une fréquence de  4,3x10</w:t>
      </w:r>
      <w:r w:rsidDel="00000000" w:rsidR="00000000" w:rsidRPr="00000000">
        <w:rPr>
          <w:rFonts w:ascii="Times New Roman" w:cs="Times New Roman" w:eastAsia="Times New Roman" w:hAnsi="Times New Roman"/>
          <w:b w:val="0"/>
          <w:i w:val="0"/>
          <w:smallCaps w:val="0"/>
          <w:strike w:val="0"/>
          <w:color w:val="000000"/>
          <w:sz w:val="26.666666666666668"/>
          <w:szCs w:val="26.666666666666668"/>
          <w:u w:val="none"/>
          <w:shd w:fill="auto" w:val="clear"/>
          <w:vertAlign w:val="superscript"/>
          <w:rtl w:val="0"/>
        </w:rPr>
        <w:t xml:space="preserve">14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Hz jusqu’à 7,5x10</w:t>
      </w:r>
      <w:r w:rsidDel="00000000" w:rsidR="00000000" w:rsidRPr="00000000">
        <w:rPr>
          <w:rFonts w:ascii="Times New Roman" w:cs="Times New Roman" w:eastAsia="Times New Roman" w:hAnsi="Times New Roman"/>
          <w:b w:val="0"/>
          <w:i w:val="0"/>
          <w:smallCaps w:val="0"/>
          <w:strike w:val="0"/>
          <w:color w:val="000000"/>
          <w:sz w:val="26.666666666666668"/>
          <w:szCs w:val="26.666666666666668"/>
          <w:u w:val="none"/>
          <w:shd w:fill="auto" w:val="clear"/>
          <w:vertAlign w:val="superscript"/>
          <w:rtl w:val="0"/>
        </w:rPr>
        <w:t xml:space="preserve">14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Hz. C’est donc pourquoi les rayons X sont beaucoup plus dangereux. De plus, la fréquence est inversement proportionnelle à la longueur d’onde. Donc, plus la fréquence est grande plus la longueur d’ondera petite, l’inverse étant aussi vrai</w:t>
      </w:r>
      <w:r w:rsidDel="00000000" w:rsidR="00000000" w:rsidRPr="00000000"/>
    </w:p>
    <w:p w:rsidR="00000000" w:rsidDel="00000000" w:rsidP="00000000" w:rsidRDefault="00000000" w:rsidRPr="00000000" w14:paraId="0000003C">
      <w:pPr>
        <w:spacing w:before="1" w:line="220" w:lineRule="auto"/>
        <w:rPr/>
      </w:pPr>
      <w:r w:rsidDel="00000000" w:rsidR="00000000" w:rsidRPr="00000000">
        <w:rPr>
          <w:rtl w:val="0"/>
        </w:rPr>
      </w:r>
    </w:p>
    <w:p w:rsidR="00000000" w:rsidDel="00000000" w:rsidP="00000000" w:rsidRDefault="00000000" w:rsidRPr="00000000" w14:paraId="0000003D">
      <w:pPr>
        <w:pStyle w:val="Heading2"/>
        <w:spacing w:before="59" w:lineRule="auto"/>
        <w:ind w:firstLine="116"/>
        <w:rPr>
          <w:b w:val="0"/>
        </w:rPr>
      </w:pPr>
      <w:r w:rsidDel="00000000" w:rsidR="00000000" w:rsidRPr="00000000">
        <w:rPr>
          <w:color w:val="355e90"/>
          <w:rtl w:val="0"/>
        </w:rPr>
        <w:t xml:space="preserve">I-2- Production des rayons X</w:t>
      </w:r>
      <w:r w:rsidDel="00000000" w:rsidR="00000000" w:rsidRPr="00000000">
        <w:rPr>
          <w:rtl w:val="0"/>
        </w:rPr>
      </w:r>
    </w:p>
    <w:p w:rsidR="00000000" w:rsidDel="00000000" w:rsidP="00000000" w:rsidRDefault="00000000" w:rsidRPr="00000000" w14:paraId="0000003E">
      <w:pPr>
        <w:spacing w:before="10" w:line="190" w:lineRule="auto"/>
        <w:rPr>
          <w:sz w:val="19"/>
          <w:szCs w:val="19"/>
        </w:rPr>
      </w:pPr>
      <w:r w:rsidDel="00000000" w:rsidR="00000000" w:rsidRPr="00000000">
        <w:rPr>
          <w:rtl w:val="0"/>
        </w:rPr>
      </w:r>
    </w:p>
    <w:p w:rsidR="00000000" w:rsidDel="00000000" w:rsidP="00000000" w:rsidRDefault="00000000" w:rsidRPr="00000000" w14:paraId="0000003F">
      <w:pPr>
        <w:ind w:left="115" w:firstLine="0"/>
        <w:rPr>
          <w:rFonts w:ascii="Cambria" w:cs="Cambria" w:eastAsia="Cambria" w:hAnsi="Cambria"/>
          <w:sz w:val="26"/>
          <w:szCs w:val="26"/>
        </w:rPr>
      </w:pPr>
      <w:r w:rsidDel="00000000" w:rsidR="00000000" w:rsidRPr="00000000">
        <w:rPr>
          <w:rFonts w:ascii="Cambria" w:cs="Cambria" w:eastAsia="Cambria" w:hAnsi="Cambria"/>
          <w:b w:val="1"/>
          <w:color w:val="4e80bc"/>
          <w:sz w:val="26"/>
          <w:szCs w:val="26"/>
          <w:rtl w:val="0"/>
        </w:rPr>
        <w:t xml:space="preserve">-Technologie de la production des rayons X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75" w:right="12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source usuelle des rayons X est le tube de Coolidge. Il s’agit d’un tube ou règne un vide poussé et dans lequel se trouvent deux électrodes : l’anode ou l’anticathode et la cathode.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cathode, constituée d’un filament de tungstène, émet par effet thermoélectronique, des électrons qui sont projetés sur l’anode. Une plaque de tungstène sortie dans une portion inclinée de l’anode reçoit les électrons et génère les rayons X.</w:t>
      </w:r>
    </w:p>
    <w:p w:rsidR="00000000" w:rsidDel="00000000" w:rsidP="00000000" w:rsidRDefault="00000000" w:rsidRPr="00000000" w14:paraId="00000042">
      <w:pPr>
        <w:spacing w:before="7" w:line="200" w:lineRule="auto"/>
        <w:rPr>
          <w:sz w:val="20"/>
          <w:szCs w:val="20"/>
        </w:rPr>
      </w:pPr>
      <w:r w:rsidDel="00000000" w:rsidR="00000000" w:rsidRPr="00000000">
        <w:rPr>
          <w:rtl w:val="0"/>
        </w:rPr>
      </w:r>
    </w:p>
    <w:p w:rsidR="00000000" w:rsidDel="00000000" w:rsidP="00000000" w:rsidRDefault="00000000" w:rsidRPr="00000000" w14:paraId="00000043">
      <w:pPr>
        <w:ind w:left="480" w:firstLine="0"/>
        <w:rPr>
          <w:rFonts w:ascii="Times New Roman" w:cs="Times New Roman" w:eastAsia="Times New Roman" w:hAnsi="Times New Roman"/>
          <w:sz w:val="20"/>
          <w:szCs w:val="20"/>
        </w:rPr>
      </w:pPr>
      <w:r w:rsidDel="00000000" w:rsidR="00000000" w:rsidRPr="00000000">
        <w:rPr/>
        <w:pict>
          <v:shape id="_x0000_i1025" style="width:370.8pt;height:168pt;mso-position-horizontal-relative:char;mso-position-vertical-relative:line" type="#_x0000_t75">
            <v:imagedata r:id="rId1" o:title=""/>
          </v:shape>
        </w:pict>
      </w:r>
      <w:r w:rsidDel="00000000" w:rsidR="00000000" w:rsidRPr="00000000">
        <w:rPr>
          <w:rtl w:val="0"/>
        </w:rPr>
      </w:r>
    </w:p>
    <w:p w:rsidR="00000000" w:rsidDel="00000000" w:rsidP="00000000" w:rsidRDefault="00000000" w:rsidRPr="00000000" w14:paraId="00000044">
      <w:pPr>
        <w:spacing w:before="3" w:line="130" w:lineRule="auto"/>
        <w:rPr>
          <w:sz w:val="13"/>
          <w:szCs w:val="13"/>
        </w:rPr>
      </w:pPr>
      <w:r w:rsidDel="00000000" w:rsidR="00000000" w:rsidRPr="00000000">
        <w:rPr>
          <w:rtl w:val="0"/>
        </w:rPr>
      </w:r>
    </w:p>
    <w:p w:rsidR="00000000" w:rsidDel="00000000" w:rsidP="00000000" w:rsidRDefault="00000000" w:rsidRPr="00000000" w14:paraId="00000045">
      <w:pPr>
        <w:spacing w:line="200" w:lineRule="auto"/>
        <w:rPr>
          <w:sz w:val="20"/>
          <w:szCs w:val="20"/>
        </w:rPr>
      </w:pPr>
      <w:r w:rsidDel="00000000" w:rsidR="00000000" w:rsidRPr="00000000">
        <w:rPr>
          <w:rtl w:val="0"/>
        </w:rPr>
      </w:r>
    </w:p>
    <w:p w:rsidR="00000000" w:rsidDel="00000000" w:rsidP="00000000" w:rsidRDefault="00000000" w:rsidRPr="00000000" w14:paraId="00000046">
      <w:pPr>
        <w:ind w:left="476" w:right="190" w:hanging="1.000000000000014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1. </w:t>
      </w:r>
      <w:r w:rsidDel="00000000" w:rsidR="00000000" w:rsidRPr="00000000">
        <w:rPr>
          <w:rFonts w:ascii="Times New Roman" w:cs="Times New Roman" w:eastAsia="Times New Roman" w:hAnsi="Times New Roman"/>
          <w:sz w:val="20"/>
          <w:szCs w:val="20"/>
          <w:rtl w:val="0"/>
        </w:rPr>
        <w:t xml:space="preserve">Des rayons X sont générés lorsque des électrons qui s’échappent du filament chauffé (la cathode) sont accélérés par une différence de potentiel U et frappent une cible métallique (l’anode). L’ouverture dans la chambre à vide laisse passer les rayons X.</w:t>
      </w:r>
    </w:p>
    <w:p w:rsidR="00000000" w:rsidDel="00000000" w:rsidP="00000000" w:rsidRDefault="00000000" w:rsidRPr="00000000" w14:paraId="00000047">
      <w:pPr>
        <w:spacing w:before="3" w:line="190" w:lineRule="auto"/>
        <w:rPr>
          <w:sz w:val="19"/>
          <w:szCs w:val="19"/>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252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puissance du générateur exprimée en watts a pour expression :</w:t>
      </w:r>
    </w:p>
    <w:p w:rsidR="00000000" w:rsidDel="00000000" w:rsidP="00000000" w:rsidRDefault="00000000" w:rsidRPr="00000000" w14:paraId="00000049">
      <w:pPr>
        <w:spacing w:before="1" w:line="140" w:lineRule="auto"/>
        <w:rPr>
          <w:sz w:val="14"/>
          <w:szCs w:val="14"/>
        </w:rPr>
      </w:pPr>
      <w:r w:rsidDel="00000000" w:rsidR="00000000" w:rsidRPr="00000000">
        <w:rPr>
          <w:rtl w:val="0"/>
        </w:rPr>
      </w:r>
    </w:p>
    <w:p w:rsidR="00000000" w:rsidDel="00000000" w:rsidP="00000000" w:rsidRDefault="00000000" w:rsidRPr="00000000" w14:paraId="0000004A">
      <w:pPr>
        <w:spacing w:line="200" w:lineRule="auto"/>
        <w:rPr>
          <w:sz w:val="20"/>
          <w:szCs w:val="20"/>
        </w:rPr>
      </w:pPr>
      <w:r w:rsidDel="00000000" w:rsidR="00000000" w:rsidRPr="00000000">
        <w:rPr>
          <w:rtl w:val="0"/>
        </w:rPr>
      </w:r>
    </w:p>
    <w:p w:rsidR="00000000" w:rsidDel="00000000" w:rsidP="00000000" w:rsidRDefault="00000000" w:rsidRPr="00000000" w14:paraId="0000004B">
      <w:pPr>
        <w:pStyle w:val="Heading1"/>
        <w:ind w:right="5490" w:firstLine="476"/>
        <w:jc w:val="both"/>
        <w:rPr>
          <w:b w:val="0"/>
        </w:rPr>
      </w:pPr>
      <w:r w:rsidDel="00000000" w:rsidR="00000000" w:rsidRPr="00000000">
        <w:rPr>
          <w:rtl w:val="0"/>
        </w:rPr>
        <w:t xml:space="preserve">P (watts) = U(</w:t>
      </w:r>
      <w:r w:rsidDel="00000000" w:rsidR="00000000" w:rsidRPr="00000000">
        <w:rPr>
          <w:b w:val="0"/>
          <w:rtl w:val="0"/>
        </w:rPr>
        <w:t xml:space="preserve">kV</w:t>
      </w:r>
      <w:r w:rsidDel="00000000" w:rsidR="00000000" w:rsidRPr="00000000">
        <w:rPr>
          <w:rtl w:val="0"/>
        </w:rPr>
        <w:t xml:space="preserve">).i (</w:t>
      </w:r>
      <w:r w:rsidDel="00000000" w:rsidR="00000000" w:rsidRPr="00000000">
        <w:rPr>
          <w:b w:val="0"/>
          <w:rtl w:val="0"/>
        </w:rPr>
        <w:t xml:space="preserve">mA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C">
      <w:pPr>
        <w:spacing w:before="8" w:line="180" w:lineRule="auto"/>
        <w:rPr>
          <w:sz w:val="18"/>
          <w:szCs w:val="18"/>
        </w:rPr>
      </w:pPr>
      <w:r w:rsidDel="00000000" w:rsidR="00000000" w:rsidRPr="00000000">
        <w:rPr>
          <w:rtl w:val="0"/>
        </w:rPr>
      </w:r>
    </w:p>
    <w:p w:rsidR="00000000" w:rsidDel="00000000" w:rsidP="00000000" w:rsidRDefault="00000000" w:rsidRPr="00000000" w14:paraId="0000004D">
      <w:pPr>
        <w:spacing w:line="200" w:lineRule="auto"/>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 w:right="471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la valeur de la tension accélératrice.</w:t>
      </w:r>
    </w:p>
    <w:p w:rsidR="00000000" w:rsidDel="00000000" w:rsidP="00000000" w:rsidRDefault="00000000" w:rsidRPr="00000000" w14:paraId="0000004F">
      <w:pPr>
        <w:spacing w:before="9" w:line="190" w:lineRule="auto"/>
        <w:rPr>
          <w:sz w:val="19"/>
          <w:szCs w:val="19"/>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 w:right="491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l’intensité du courant électronique.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Seule une fraction (1%) de cette puissance consommée au niveau de l’anode est utile à la production des rayons X. Si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Ø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représente le flux rayonné par le tube (énergie transportée par seconde), le rendement énergétique du tube est égale à :</w:t>
      </w:r>
    </w:p>
    <w:p w:rsidR="00000000" w:rsidDel="00000000" w:rsidP="00000000" w:rsidRDefault="00000000" w:rsidRPr="00000000" w14:paraId="00000052">
      <w:pPr>
        <w:spacing w:before="4" w:line="150" w:lineRule="auto"/>
        <w:rPr>
          <w:sz w:val="15"/>
          <w:szCs w:val="15"/>
        </w:rPr>
      </w:pPr>
      <w:r w:rsidDel="00000000" w:rsidR="00000000" w:rsidRPr="00000000">
        <w:rPr>
          <w:rtl w:val="0"/>
        </w:rPr>
      </w:r>
    </w:p>
    <w:p w:rsidR="00000000" w:rsidDel="00000000" w:rsidP="00000000" w:rsidRDefault="00000000" w:rsidRPr="00000000" w14:paraId="00000053">
      <w:pPr>
        <w:pStyle w:val="Heading1"/>
        <w:ind w:left="2559" w:right="259" w:firstLine="0"/>
        <w:rPr>
          <w:b w:val="0"/>
        </w:rPr>
      </w:pPr>
      <w:r w:rsidDel="00000000" w:rsidR="00000000" w:rsidRPr="00000000">
        <w:rPr>
          <w:rtl w:val="0"/>
        </w:rPr>
        <w:t xml:space="preserve">R = Ø/P = (k.i.U</w:t>
      </w:r>
      <w:r w:rsidDel="00000000" w:rsidR="00000000" w:rsidRPr="00000000">
        <w:rPr>
          <w:sz w:val="35"/>
          <w:szCs w:val="35"/>
          <w:vertAlign w:val="superscript"/>
          <w:rtl w:val="0"/>
        </w:rPr>
        <w:t xml:space="preserve">2</w:t>
      </w:r>
      <w:r w:rsidDel="00000000" w:rsidR="00000000" w:rsidRPr="00000000">
        <w:rPr>
          <w:rtl w:val="0"/>
        </w:rPr>
        <w:t xml:space="preserve">.Z)/(U.i) = k.U.Z</w:t>
      </w:r>
      <w:r w:rsidDel="00000000" w:rsidR="00000000" w:rsidRPr="00000000">
        <w:rPr>
          <w:rtl w:val="0"/>
        </w:rPr>
      </w:r>
    </w:p>
    <w:p w:rsidR="00000000" w:rsidDel="00000000" w:rsidP="00000000" w:rsidRDefault="00000000" w:rsidRPr="00000000" w14:paraId="00000054">
      <w:pPr>
        <w:spacing w:before="8" w:line="140" w:lineRule="auto"/>
        <w:rPr>
          <w:sz w:val="14"/>
          <w:szCs w:val="14"/>
        </w:rPr>
      </w:pPr>
      <w:r w:rsidDel="00000000" w:rsidR="00000000" w:rsidRPr="00000000">
        <w:rPr>
          <w:rtl w:val="0"/>
        </w:rPr>
      </w:r>
    </w:p>
    <w:p w:rsidR="00000000" w:rsidDel="00000000" w:rsidP="00000000" w:rsidRDefault="00000000" w:rsidRPr="00000000" w14:paraId="00000055">
      <w:pPr>
        <w:spacing w:line="200" w:lineRule="auto"/>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 w:right="36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le coefficient de proportionnalité égale à 10</w:t>
      </w:r>
      <w:r w:rsidDel="00000000" w:rsidR="00000000" w:rsidRPr="00000000">
        <w:rPr>
          <w:rFonts w:ascii="Times New Roman" w:cs="Times New Roman" w:eastAsia="Times New Roman" w:hAnsi="Times New Roman"/>
          <w:b w:val="0"/>
          <w:i w:val="0"/>
          <w:smallCaps w:val="0"/>
          <w:strike w:val="0"/>
          <w:color w:val="000000"/>
          <w:sz w:val="26.666666666666668"/>
          <w:szCs w:val="26.666666666666668"/>
          <w:u w:val="none"/>
          <w:shd w:fill="auto" w:val="clear"/>
          <w:vertAlign w:val="superscript"/>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spacing w:before="9" w:line="190" w:lineRule="auto"/>
        <w:rPr>
          <w:sz w:val="19"/>
          <w:szCs w:val="19"/>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 w:right="411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la tension accélératrice exprimée en volts.</w:t>
      </w:r>
    </w:p>
    <w:p w:rsidR="00000000" w:rsidDel="00000000" w:rsidP="00000000" w:rsidRDefault="00000000" w:rsidRPr="00000000" w14:paraId="00000059">
      <w:pPr>
        <w:spacing w:before="9" w:line="190" w:lineRule="auto"/>
        <w:rPr>
          <w:sz w:val="19"/>
          <w:szCs w:val="19"/>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 w:right="513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le numéro atomique de la cible.</w:t>
      </w:r>
    </w:p>
    <w:p w:rsidR="00000000" w:rsidDel="00000000" w:rsidP="00000000" w:rsidRDefault="00000000" w:rsidRPr="00000000" w14:paraId="0000005B">
      <w:pPr>
        <w:spacing w:before="9" w:line="190" w:lineRule="auto"/>
        <w:rPr>
          <w:sz w:val="19"/>
          <w:szCs w:val="19"/>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 w:right="134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tension accélératrice variée selon les besoins de l’utilisation des rayons X :</w:t>
      </w:r>
    </w:p>
    <w:p w:rsidR="00000000" w:rsidDel="00000000" w:rsidP="00000000" w:rsidRDefault="00000000" w:rsidRPr="00000000" w14:paraId="0000005D">
      <w:pPr>
        <w:pStyle w:val="Heading4"/>
        <w:ind w:left="0" w:right="6694" w:firstLine="0"/>
        <w:jc w:val="both"/>
        <w:rPr>
          <w:b w:val="0"/>
          <w:i w:val="0"/>
          <w:u w:val="none"/>
        </w:rPr>
      </w:pPr>
      <w:r w:rsidDel="00000000" w:rsidR="00000000" w:rsidRPr="00000000">
        <w:rPr>
          <w:u w:val="none"/>
          <w:rtl w:val="0"/>
        </w:rPr>
        <w:t xml:space="preserve">50 kV en radioscopie.</w:t>
      </w:r>
      <w:r w:rsidDel="00000000" w:rsidR="00000000" w:rsidRPr="00000000">
        <w:rPr>
          <w:rtl w:val="0"/>
        </w:rPr>
      </w:r>
    </w:p>
    <w:p w:rsidR="00000000" w:rsidDel="00000000" w:rsidP="00000000" w:rsidRDefault="00000000" w:rsidRPr="00000000" w14:paraId="0000005E">
      <w:pPr>
        <w:pStyle w:val="Heading4"/>
        <w:ind w:left="0" w:firstLine="0"/>
        <w:rPr>
          <w:u w:val="none"/>
        </w:rPr>
      </w:pPr>
      <w:r w:rsidDel="00000000" w:rsidR="00000000" w:rsidRPr="00000000">
        <w:rPr>
          <w:u w:val="none"/>
          <w:rtl w:val="0"/>
        </w:rPr>
        <w:t xml:space="preserve">100 kV en radiographie. </w:t>
      </w:r>
    </w:p>
    <w:p w:rsidR="00000000" w:rsidDel="00000000" w:rsidP="00000000" w:rsidRDefault="00000000" w:rsidRPr="00000000" w14:paraId="0000005F">
      <w:pPr>
        <w:pStyle w:val="Heading4"/>
        <w:ind w:left="0" w:firstLine="0"/>
        <w:rPr>
          <w:u w:val="none"/>
        </w:rPr>
        <w:sectPr>
          <w:headerReference r:id="rId10" w:type="default"/>
          <w:type w:val="nextPage"/>
          <w:pgSz w:h="16840" w:w="11904" w:orient="portrait"/>
          <w:pgMar w:bottom="1200" w:top="960" w:left="1300" w:right="1300" w:header="740" w:footer="1009"/>
        </w:sectPr>
      </w:pPr>
      <w:r w:rsidDel="00000000" w:rsidR="00000000" w:rsidRPr="00000000">
        <w:rPr>
          <w:u w:val="none"/>
          <w:rtl w:val="0"/>
        </w:rPr>
        <w:t xml:space="preserve">200 kV en radiothérapie. </w:t>
      </w:r>
    </w:p>
    <w:p w:rsidR="00000000" w:rsidDel="00000000" w:rsidP="00000000" w:rsidRDefault="00000000" w:rsidRPr="00000000" w14:paraId="00000060">
      <w:pPr>
        <w:spacing w:before="59" w:lineRule="auto"/>
        <w:rPr>
          <w:rFonts w:ascii="Cambria" w:cs="Cambria" w:eastAsia="Cambria" w:hAnsi="Cambria"/>
          <w:sz w:val="28"/>
          <w:szCs w:val="28"/>
        </w:rPr>
      </w:pPr>
      <w:r w:rsidDel="00000000" w:rsidR="00000000" w:rsidRPr="00000000">
        <w:rPr>
          <w:rFonts w:ascii="Cambria" w:cs="Cambria" w:eastAsia="Cambria" w:hAnsi="Cambria"/>
          <w:b w:val="1"/>
          <w:color w:val="355e90"/>
          <w:sz w:val="28"/>
          <w:szCs w:val="28"/>
          <w:rtl w:val="0"/>
        </w:rPr>
        <w:t xml:space="preserve">I-3- Mécanisme de la production des rayons X :</w:t>
      </w:r>
      <w:r w:rsidDel="00000000" w:rsidR="00000000" w:rsidRPr="00000000">
        <w:rPr>
          <w:rtl w:val="0"/>
        </w:rPr>
      </w:r>
    </w:p>
    <w:p w:rsidR="00000000" w:rsidDel="00000000" w:rsidP="00000000" w:rsidRDefault="00000000" w:rsidRPr="00000000" w14:paraId="00000061">
      <w:pPr>
        <w:spacing w:before="4" w:line="150" w:lineRule="auto"/>
        <w:rPr>
          <w:sz w:val="15"/>
          <w:szCs w:val="15"/>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L’étude spectrale du rayonnement X émis montre qu’il est formé de la superposition d’un spectre continu et d’un spectre de raies. Ces deux composantes correspondent à deux mécanismes d’émission bien distincts.</w:t>
      </w:r>
    </w:p>
    <w:p w:rsidR="00000000" w:rsidDel="00000000" w:rsidP="00000000" w:rsidRDefault="00000000" w:rsidRPr="00000000" w14:paraId="00000063">
      <w:pPr>
        <w:spacing w:before="6" w:line="200" w:lineRule="auto"/>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5"/>
        </w:tabs>
        <w:spacing w:after="0" w:before="0" w:line="278.00000000000006" w:lineRule="auto"/>
        <w:ind w:left="835" w:right="12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Interaction des électrons accélérés avec les noyaux de la cible (spectre continu ou spectre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Bremsstrahlung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5"/>
        </w:tabs>
        <w:spacing w:after="0" w:before="0" w:line="287" w:lineRule="auto"/>
        <w:ind w:left="835" w:right="135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Ionisation des couches profondes des atomes de la cible (spectre de raies).</w:t>
      </w:r>
    </w:p>
    <w:p w:rsidR="00000000" w:rsidDel="00000000" w:rsidP="00000000" w:rsidRDefault="00000000" w:rsidRPr="00000000" w14:paraId="00000066">
      <w:pPr>
        <w:spacing w:before="2" w:line="180" w:lineRule="auto"/>
        <w:rPr>
          <w:sz w:val="18"/>
          <w:szCs w:val="18"/>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266700</wp:posOffset>
                </wp:positionH>
                <wp:positionV relativeFrom="paragraph">
                  <wp:posOffset>63500</wp:posOffset>
                </wp:positionV>
                <wp:extent cx="5402580" cy="2691765"/>
                <wp:effectExtent b="0" l="0" r="0" t="0"/>
                <wp:wrapNone/>
                <wp:docPr id="7" name=""/>
                <a:graphic>
                  <a:graphicData uri="http://schemas.microsoft.com/office/word/2010/wordprocessingGroup">
                    <wpg:wgp>
                      <wpg:cNvGrpSpPr/>
                      <wpg:grpSpPr>
                        <a:xfrm>
                          <a:off x="3470200" y="2434100"/>
                          <a:ext cx="5402580" cy="2691765"/>
                          <a:chOff x="3470200" y="2434100"/>
                          <a:chExt cx="5402600" cy="2691775"/>
                        </a:xfrm>
                      </wpg:grpSpPr>
                      <wpg:grpSp>
                        <wpg:cNvGrpSpPr/>
                        <wpg:grpSpPr>
                          <a:xfrm>
                            <a:off x="3470210" y="2434118"/>
                            <a:ext cx="5402575" cy="2691750"/>
                            <a:chOff x="0" y="0"/>
                            <a:chExt cx="5402575" cy="2691750"/>
                          </a:xfrm>
                        </wpg:grpSpPr>
                        <wps:wsp>
                          <wps:cNvSpPr/>
                          <wps:cNvPr id="3" name="Shape 3"/>
                          <wps:spPr>
                            <a:xfrm>
                              <a:off x="0" y="0"/>
                              <a:ext cx="5402575" cy="269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94342" y="2617611"/>
                              <a:ext cx="3336009" cy="68449"/>
                              <a:chOff x="0" y="0"/>
                              <a:chExt cx="3336009" cy="68449"/>
                            </a:xfrm>
                          </wpg:grpSpPr>
                          <wps:wsp>
                            <wps:cNvSpPr/>
                            <wps:cNvPr id="9" name="Shape 9"/>
                            <wps:spPr>
                              <a:xfrm>
                                <a:off x="0" y="0"/>
                                <a:ext cx="3336009" cy="68449"/>
                              </a:xfrm>
                              <a:custGeom>
                                <a:rect b="b" l="l" r="r" t="t"/>
                                <a:pathLst>
                                  <a:path extrusionOk="0" h="68449" w="3336009">
                                    <a:moveTo>
                                      <a:pt x="3264953" y="38217"/>
                                    </a:moveTo>
                                    <a:lnTo>
                                      <a:pt x="3264953" y="68449"/>
                                    </a:lnTo>
                                    <a:lnTo>
                                      <a:pt x="3325261" y="38217"/>
                                    </a:lnTo>
                                    <a:lnTo>
                                      <a:pt x="3264953" y="38217"/>
                                    </a:lnTo>
                                    <a:close/>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0" y="0"/>
                                <a:ext cx="3336009" cy="68449"/>
                              </a:xfrm>
                              <a:custGeom>
                                <a:rect b="b" l="l" r="r" t="t"/>
                                <a:pathLst>
                                  <a:path extrusionOk="0" h="68449" w="3336009">
                                    <a:moveTo>
                                      <a:pt x="3264953" y="30231"/>
                                    </a:moveTo>
                                    <a:lnTo>
                                      <a:pt x="3264953" y="38217"/>
                                    </a:lnTo>
                                    <a:lnTo>
                                      <a:pt x="3276298" y="38217"/>
                                    </a:lnTo>
                                    <a:lnTo>
                                      <a:pt x="3281672" y="32513"/>
                                    </a:lnTo>
                                    <a:lnTo>
                                      <a:pt x="3276298" y="30231"/>
                                    </a:lnTo>
                                    <a:lnTo>
                                      <a:pt x="3264953" y="30231"/>
                                    </a:lnTo>
                                    <a:close/>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0" y="0"/>
                                <a:ext cx="3336009" cy="68449"/>
                              </a:xfrm>
                              <a:custGeom>
                                <a:rect b="b" l="l" r="r" t="t"/>
                                <a:pathLst>
                                  <a:path extrusionOk="0" h="68449" w="3336009">
                                    <a:moveTo>
                                      <a:pt x="3264953" y="0"/>
                                    </a:moveTo>
                                    <a:lnTo>
                                      <a:pt x="3264953" y="30231"/>
                                    </a:lnTo>
                                    <a:lnTo>
                                      <a:pt x="3276298" y="30231"/>
                                    </a:lnTo>
                                    <a:lnTo>
                                      <a:pt x="3281672" y="32513"/>
                                    </a:lnTo>
                                    <a:lnTo>
                                      <a:pt x="3276298" y="38217"/>
                                    </a:lnTo>
                                    <a:lnTo>
                                      <a:pt x="3325261" y="38217"/>
                                    </a:lnTo>
                                    <a:lnTo>
                                      <a:pt x="3336606" y="32513"/>
                                    </a:lnTo>
                                    <a:lnTo>
                                      <a:pt x="3264953" y="0"/>
                                    </a:lnTo>
                                    <a:close/>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0" y="0"/>
                                <a:ext cx="3336009" cy="68449"/>
                              </a:xfrm>
                              <a:custGeom>
                                <a:rect b="b" l="l" r="r" t="t"/>
                                <a:pathLst>
                                  <a:path extrusionOk="0" h="68449" w="3336009">
                                    <a:moveTo>
                                      <a:pt x="5971" y="27379"/>
                                    </a:moveTo>
                                    <a:lnTo>
                                      <a:pt x="0" y="32513"/>
                                    </a:lnTo>
                                    <a:lnTo>
                                      <a:pt x="5971" y="35365"/>
                                    </a:lnTo>
                                    <a:lnTo>
                                      <a:pt x="3264953" y="38217"/>
                                    </a:lnTo>
                                    <a:lnTo>
                                      <a:pt x="3264953" y="30231"/>
                                    </a:lnTo>
                                    <a:lnTo>
                                      <a:pt x="5971" y="27379"/>
                                    </a:lnTo>
                                    <a:close/>
                                  </a:path>
                                </a:pathLst>
                              </a:custGeom>
                              <a:solidFill>
                                <a:srgbClr val="000000"/>
                              </a:solidFill>
                              <a:ln>
                                <a:noFill/>
                              </a:ln>
                            </wps:spPr>
                            <wps:bodyPr anchorCtr="0" anchor="ctr" bIns="91425" lIns="91425" spcFirstLastPara="1" rIns="91425" wrap="square" tIns="91425">
                              <a:noAutofit/>
                            </wps:bodyPr>
                          </wps:wsp>
                        </wpg:grpSp>
                        <wpg:grpSp>
                          <wpg:cNvGrpSpPr/>
                          <wpg:grpSpPr>
                            <a:xfrm>
                              <a:off x="63292" y="5704"/>
                              <a:ext cx="71652" cy="2647843"/>
                              <a:chOff x="0" y="0"/>
                              <a:chExt cx="71652" cy="2647843"/>
                            </a:xfrm>
                          </wpg:grpSpPr>
                          <wps:wsp>
                            <wps:cNvSpPr/>
                            <wps:cNvPr id="14" name="Shape 14"/>
                            <wps:spPr>
                              <a:xfrm>
                                <a:off x="0" y="0"/>
                                <a:ext cx="71652" cy="2647843"/>
                              </a:xfrm>
                              <a:custGeom>
                                <a:rect b="b" l="l" r="r" t="t"/>
                                <a:pathLst>
                                  <a:path extrusionOk="0" h="2647843" w="71652">
                                    <a:moveTo>
                                      <a:pt x="37020" y="51907"/>
                                    </a:moveTo>
                                    <a:lnTo>
                                      <a:pt x="31049" y="54759"/>
                                    </a:lnTo>
                                    <a:lnTo>
                                      <a:pt x="31049" y="2644420"/>
                                    </a:lnTo>
                                    <a:lnTo>
                                      <a:pt x="37020" y="2647272"/>
                                    </a:lnTo>
                                    <a:lnTo>
                                      <a:pt x="40005" y="2644420"/>
                                    </a:lnTo>
                                    <a:lnTo>
                                      <a:pt x="42991" y="54759"/>
                                    </a:lnTo>
                                    <a:lnTo>
                                      <a:pt x="37020" y="51907"/>
                                    </a:lnTo>
                                    <a:close/>
                                  </a:path>
                                </a:pathLst>
                              </a:custGeom>
                              <a:solidFill>
                                <a:srgbClr val="000000"/>
                              </a:solidFill>
                              <a:ln>
                                <a:noFill/>
                              </a:ln>
                            </wps:spPr>
                            <wps:bodyPr anchorCtr="0" anchor="ctr" bIns="91425" lIns="91425" spcFirstLastPara="1" rIns="91425" wrap="square" tIns="91425">
                              <a:noAutofit/>
                            </wps:bodyPr>
                          </wps:wsp>
                          <wps:wsp>
                            <wps:cNvSpPr/>
                            <wps:cNvPr id="15" name="Shape 15"/>
                            <wps:spPr>
                              <a:xfrm>
                                <a:off x="0" y="0"/>
                                <a:ext cx="71652" cy="2647843"/>
                              </a:xfrm>
                              <a:custGeom>
                                <a:rect b="b" l="l" r="r" t="t"/>
                                <a:pathLst>
                                  <a:path extrusionOk="0" h="2647843" w="71652">
                                    <a:moveTo>
                                      <a:pt x="37020" y="0"/>
                                    </a:moveTo>
                                    <a:lnTo>
                                      <a:pt x="0" y="68449"/>
                                    </a:lnTo>
                                    <a:lnTo>
                                      <a:pt x="31049" y="68449"/>
                                    </a:lnTo>
                                    <a:lnTo>
                                      <a:pt x="31049" y="54759"/>
                                    </a:lnTo>
                                    <a:lnTo>
                                      <a:pt x="37020" y="51907"/>
                                    </a:lnTo>
                                    <a:lnTo>
                                      <a:pt x="63292" y="51907"/>
                                    </a:lnTo>
                                    <a:lnTo>
                                      <a:pt x="37020" y="0"/>
                                    </a:lnTo>
                                    <a:close/>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0" y="0"/>
                                <a:ext cx="71652" cy="2647843"/>
                              </a:xfrm>
                              <a:custGeom>
                                <a:rect b="b" l="l" r="r" t="t"/>
                                <a:pathLst>
                                  <a:path extrusionOk="0" h="2647843" w="71652">
                                    <a:moveTo>
                                      <a:pt x="63292" y="51907"/>
                                    </a:moveTo>
                                    <a:lnTo>
                                      <a:pt x="37020" y="51907"/>
                                    </a:lnTo>
                                    <a:lnTo>
                                      <a:pt x="42991" y="54759"/>
                                    </a:lnTo>
                                    <a:lnTo>
                                      <a:pt x="42991" y="68449"/>
                                    </a:lnTo>
                                    <a:lnTo>
                                      <a:pt x="71652" y="68449"/>
                                    </a:lnTo>
                                    <a:lnTo>
                                      <a:pt x="63292" y="51907"/>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114300" distR="114300" hidden="0" layoutInCell="1" locked="0" relativeHeight="0" simplePos="0">
                <wp:simplePos x="0" y="0"/>
                <wp:positionH relativeFrom="column">
                  <wp:posOffset>266700</wp:posOffset>
                </wp:positionH>
                <wp:positionV relativeFrom="paragraph">
                  <wp:posOffset>63500</wp:posOffset>
                </wp:positionV>
                <wp:extent cx="5402580" cy="2691765"/>
                <wp:effectExtent b="0" l="0" r="0" t="0"/>
                <wp:wrapNone/>
                <wp:docPr id="7"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5402580" cy="2691765"/>
                        </a:xfrm>
                        <a:prstGeom prst="rect"/>
                        <a:ln/>
                      </pic:spPr>
                    </pic:pic>
                  </a:graphicData>
                </a:graphic>
              </wp:anchor>
            </w:drawing>
          </mc:Fallback>
        </mc:AlternateContent>
      </w:r>
      <w:r w:rsidDel="00000000" w:rsidR="00000000" w:rsidRPr="00000000"/>
    </w:p>
    <w:p w:rsidR="00000000" w:rsidDel="00000000" w:rsidP="00000000" w:rsidRDefault="00000000" w:rsidRPr="00000000" w14:paraId="00000067">
      <w:pPr>
        <w:spacing w:line="200" w:lineRule="auto"/>
        <w:rPr>
          <w:sz w:val="20"/>
          <w:szCs w:val="20"/>
        </w:rPr>
      </w:pPr>
      <w:r w:rsidDel="00000000" w:rsidR="00000000" w:rsidRPr="00000000">
        <w:rPr>
          <w:rtl w:val="0"/>
        </w:rPr>
      </w:r>
    </w:p>
    <w:p w:rsidR="00000000" w:rsidDel="00000000" w:rsidP="00000000" w:rsidRDefault="00000000" w:rsidRPr="00000000" w14:paraId="00000068">
      <w:pPr>
        <w:spacing w:line="200" w:lineRule="auto"/>
        <w:rPr>
          <w:sz w:val="20"/>
          <w:szCs w:val="20"/>
        </w:rPr>
      </w:pPr>
      <w:r w:rsidDel="00000000" w:rsidR="00000000" w:rsidRPr="00000000">
        <w:rPr>
          <w:rtl w:val="0"/>
        </w:rPr>
      </w:r>
    </w:p>
    <w:p w:rsidR="00000000" w:rsidDel="00000000" w:rsidP="00000000" w:rsidRDefault="00000000" w:rsidRPr="00000000" w14:paraId="00000069">
      <w:pPr>
        <w:spacing w:line="200" w:lineRule="auto"/>
        <w:rPr>
          <w:sz w:val="20"/>
          <w:szCs w:val="20"/>
        </w:rPr>
      </w:pPr>
      <w:r w:rsidDel="00000000" w:rsidR="00000000" w:rsidRPr="00000000">
        <w:rPr>
          <w:rtl w:val="0"/>
        </w:rPr>
      </w:r>
    </w:p>
    <w:p w:rsidR="00000000" w:rsidDel="00000000" w:rsidP="00000000" w:rsidRDefault="00000000" w:rsidRPr="00000000" w14:paraId="0000006A">
      <w:pPr>
        <w:spacing w:line="200" w:lineRule="auto"/>
        <w:rPr>
          <w:sz w:val="20"/>
          <w:szCs w:val="20"/>
        </w:rPr>
      </w:pPr>
      <w:r w:rsidDel="00000000" w:rsidR="00000000" w:rsidRPr="00000000">
        <w:rPr>
          <w:rtl w:val="0"/>
        </w:rPr>
      </w:r>
    </w:p>
    <w:p w:rsidR="00000000" w:rsidDel="00000000" w:rsidP="00000000" w:rsidRDefault="00000000" w:rsidRPr="00000000" w14:paraId="0000006B">
      <w:pPr>
        <w:spacing w:line="200" w:lineRule="auto"/>
        <w:rPr>
          <w:sz w:val="20"/>
          <w:szCs w:val="20"/>
        </w:rPr>
      </w:pPr>
      <w:r w:rsidDel="00000000" w:rsidR="00000000" w:rsidRPr="00000000">
        <w:rPr>
          <w:rtl w:val="0"/>
        </w:rPr>
      </w:r>
    </w:p>
    <w:p w:rsidR="00000000" w:rsidDel="00000000" w:rsidP="00000000" w:rsidRDefault="00000000" w:rsidRPr="00000000" w14:paraId="0000006C">
      <w:pPr>
        <w:spacing w:line="200" w:lineRule="auto"/>
        <w:rPr>
          <w:sz w:val="20"/>
          <w:szCs w:val="20"/>
        </w:rPr>
      </w:pPr>
      <w:r w:rsidDel="00000000" w:rsidR="00000000" w:rsidRPr="00000000">
        <w:rPr>
          <w:rtl w:val="0"/>
        </w:rPr>
      </w:r>
    </w:p>
    <w:p w:rsidR="00000000" w:rsidDel="00000000" w:rsidP="00000000" w:rsidRDefault="00000000" w:rsidRPr="00000000" w14:paraId="0000006D">
      <w:pPr>
        <w:spacing w:line="200" w:lineRule="auto"/>
        <w:rPr>
          <w:sz w:val="20"/>
          <w:szCs w:val="20"/>
        </w:rPr>
      </w:pPr>
      <w:r w:rsidDel="00000000" w:rsidR="00000000" w:rsidRPr="00000000">
        <w:rPr>
          <w:rtl w:val="0"/>
        </w:rPr>
      </w:r>
    </w:p>
    <w:p w:rsidR="00000000" w:rsidDel="00000000" w:rsidP="00000000" w:rsidRDefault="00000000" w:rsidRPr="00000000" w14:paraId="0000006E">
      <w:pPr>
        <w:spacing w:line="200" w:lineRule="auto"/>
        <w:rPr>
          <w:sz w:val="20"/>
          <w:szCs w:val="20"/>
        </w:rPr>
      </w:pPr>
      <w:r w:rsidDel="00000000" w:rsidR="00000000" w:rsidRPr="00000000">
        <w:rPr>
          <w:rtl w:val="0"/>
        </w:rPr>
      </w:r>
    </w:p>
    <w:p w:rsidR="00000000" w:rsidDel="00000000" w:rsidP="00000000" w:rsidRDefault="00000000" w:rsidRPr="00000000" w14:paraId="0000006F">
      <w:pPr>
        <w:spacing w:line="200" w:lineRule="auto"/>
        <w:rPr>
          <w:sz w:val="20"/>
          <w:szCs w:val="20"/>
        </w:rPr>
      </w:pPr>
      <w:r w:rsidDel="00000000" w:rsidR="00000000" w:rsidRPr="00000000">
        <w:rPr>
          <w:rtl w:val="0"/>
        </w:rPr>
      </w:r>
    </w:p>
    <w:p w:rsidR="00000000" w:rsidDel="00000000" w:rsidP="00000000" w:rsidRDefault="00000000" w:rsidRPr="00000000" w14:paraId="00000070">
      <w:pPr>
        <w:spacing w:line="200" w:lineRule="auto"/>
        <w:rPr>
          <w:sz w:val="20"/>
          <w:szCs w:val="20"/>
        </w:rPr>
      </w:pPr>
      <w:r w:rsidDel="00000000" w:rsidR="00000000" w:rsidRPr="00000000">
        <w:rPr>
          <w:rtl w:val="0"/>
        </w:rPr>
      </w:r>
    </w:p>
    <w:p w:rsidR="00000000" w:rsidDel="00000000" w:rsidP="00000000" w:rsidRDefault="00000000" w:rsidRPr="00000000" w14:paraId="00000071">
      <w:pPr>
        <w:spacing w:line="200" w:lineRule="auto"/>
        <w:rPr>
          <w:sz w:val="20"/>
          <w:szCs w:val="20"/>
        </w:rPr>
      </w:pPr>
      <w:r w:rsidDel="00000000" w:rsidR="00000000" w:rsidRPr="00000000">
        <w:rPr>
          <w:rtl w:val="0"/>
        </w:rPr>
      </w:r>
    </w:p>
    <w:p w:rsidR="00000000" w:rsidDel="00000000" w:rsidP="00000000" w:rsidRDefault="00000000" w:rsidRPr="00000000" w14:paraId="00000072">
      <w:pPr>
        <w:spacing w:line="200" w:lineRule="auto"/>
        <w:rPr>
          <w:sz w:val="20"/>
          <w:szCs w:val="20"/>
        </w:rPr>
      </w:pPr>
      <w:r w:rsidDel="00000000" w:rsidR="00000000" w:rsidRPr="00000000">
        <w:rPr>
          <w:rtl w:val="0"/>
        </w:rPr>
      </w:r>
    </w:p>
    <w:p w:rsidR="00000000" w:rsidDel="00000000" w:rsidP="00000000" w:rsidRDefault="00000000" w:rsidRPr="00000000" w14:paraId="00000073">
      <w:pPr>
        <w:spacing w:line="200" w:lineRule="auto"/>
        <w:rPr>
          <w:sz w:val="20"/>
          <w:szCs w:val="20"/>
        </w:rPr>
      </w:pPr>
      <w:r w:rsidDel="00000000" w:rsidR="00000000" w:rsidRPr="00000000">
        <w:rPr>
          <w:rtl w:val="0"/>
        </w:rPr>
      </w:r>
    </w:p>
    <w:p w:rsidR="00000000" w:rsidDel="00000000" w:rsidP="00000000" w:rsidRDefault="00000000" w:rsidRPr="00000000" w14:paraId="00000074">
      <w:pPr>
        <w:spacing w:line="200" w:lineRule="auto"/>
        <w:rPr>
          <w:sz w:val="20"/>
          <w:szCs w:val="20"/>
        </w:rPr>
      </w:pPr>
      <w:r w:rsidDel="00000000" w:rsidR="00000000" w:rsidRPr="00000000">
        <w:rPr>
          <w:rtl w:val="0"/>
        </w:rPr>
      </w:r>
    </w:p>
    <w:p w:rsidR="00000000" w:rsidDel="00000000" w:rsidP="00000000" w:rsidRDefault="00000000" w:rsidRPr="00000000" w14:paraId="00000075">
      <w:pPr>
        <w:spacing w:line="200" w:lineRule="auto"/>
        <w:rPr>
          <w:sz w:val="20"/>
          <w:szCs w:val="20"/>
        </w:rPr>
      </w:pPr>
      <w:r w:rsidDel="00000000" w:rsidR="00000000" w:rsidRPr="00000000">
        <w:rPr>
          <w:rtl w:val="0"/>
        </w:rPr>
      </w:r>
    </w:p>
    <w:p w:rsidR="00000000" w:rsidDel="00000000" w:rsidP="00000000" w:rsidRDefault="00000000" w:rsidRPr="00000000" w14:paraId="00000076">
      <w:pPr>
        <w:spacing w:line="200" w:lineRule="auto"/>
        <w:rPr>
          <w:sz w:val="20"/>
          <w:szCs w:val="20"/>
        </w:rPr>
      </w:pPr>
      <w:r w:rsidDel="00000000" w:rsidR="00000000" w:rsidRPr="00000000">
        <w:rPr>
          <w:rtl w:val="0"/>
        </w:rPr>
      </w:r>
    </w:p>
    <w:p w:rsidR="00000000" w:rsidDel="00000000" w:rsidP="00000000" w:rsidRDefault="00000000" w:rsidRPr="00000000" w14:paraId="00000077">
      <w:pPr>
        <w:spacing w:line="200" w:lineRule="auto"/>
        <w:rPr>
          <w:sz w:val="20"/>
          <w:szCs w:val="20"/>
        </w:rPr>
      </w:pPr>
      <w:r w:rsidDel="00000000" w:rsidR="00000000" w:rsidRPr="00000000">
        <w:rPr>
          <w:rtl w:val="0"/>
        </w:rPr>
      </w:r>
    </w:p>
    <w:p w:rsidR="00000000" w:rsidDel="00000000" w:rsidP="00000000" w:rsidRDefault="00000000" w:rsidRPr="00000000" w14:paraId="00000078">
      <w:pPr>
        <w:spacing w:line="200" w:lineRule="auto"/>
        <w:rPr>
          <w:sz w:val="20"/>
          <w:szCs w:val="20"/>
        </w:rPr>
      </w:pPr>
      <w:r w:rsidDel="00000000" w:rsidR="00000000" w:rsidRPr="00000000">
        <w:rPr>
          <w:rtl w:val="0"/>
        </w:rPr>
      </w:r>
    </w:p>
    <w:p w:rsidR="00000000" w:rsidDel="00000000" w:rsidP="00000000" w:rsidRDefault="00000000" w:rsidRPr="00000000" w14:paraId="00000079">
      <w:pPr>
        <w:spacing w:line="200" w:lineRule="auto"/>
        <w:rPr>
          <w:sz w:val="20"/>
          <w:szCs w:val="20"/>
        </w:rPr>
      </w:pPr>
      <w:r w:rsidDel="00000000" w:rsidR="00000000" w:rsidRPr="00000000">
        <w:rPr>
          <w:rtl w:val="0"/>
        </w:rPr>
      </w:r>
    </w:p>
    <w:p w:rsidR="00000000" w:rsidDel="00000000" w:rsidP="00000000" w:rsidRDefault="00000000" w:rsidRPr="00000000" w14:paraId="0000007A">
      <w:pPr>
        <w:spacing w:line="200" w:lineRule="auto"/>
        <w:rPr>
          <w:sz w:val="20"/>
          <w:szCs w:val="20"/>
        </w:rPr>
      </w:pPr>
      <w:r w:rsidDel="00000000" w:rsidR="00000000" w:rsidRPr="00000000">
        <w:rPr>
          <w:rtl w:val="0"/>
        </w:rPr>
      </w:r>
    </w:p>
    <w:p w:rsidR="00000000" w:rsidDel="00000000" w:rsidP="00000000" w:rsidRDefault="00000000" w:rsidRPr="00000000" w14:paraId="0000007B">
      <w:pPr>
        <w:spacing w:line="200" w:lineRule="auto"/>
        <w:rPr>
          <w:sz w:val="20"/>
          <w:szCs w:val="20"/>
        </w:rPr>
      </w:pPr>
      <w:r w:rsidDel="00000000" w:rsidR="00000000" w:rsidRPr="00000000">
        <w:rPr>
          <w:rtl w:val="0"/>
        </w:rPr>
      </w:r>
    </w:p>
    <w:p w:rsidR="00000000" w:rsidDel="00000000" w:rsidP="00000000" w:rsidRDefault="00000000" w:rsidRPr="00000000" w14:paraId="0000007C">
      <w:pPr>
        <w:spacing w:line="200" w:lineRule="auto"/>
        <w:rPr>
          <w:sz w:val="20"/>
          <w:szCs w:val="20"/>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2 </w:t>
      </w:r>
      <w:r w:rsidDel="00000000" w:rsidR="00000000" w:rsidRPr="00000000">
        <w:rPr>
          <w:rFonts w:ascii="Times New Roman" w:cs="Times New Roman" w:eastAsia="Times New Roman" w:hAnsi="Times New Roman"/>
          <w:sz w:val="20"/>
          <w:szCs w:val="20"/>
          <w:rtl w:val="0"/>
        </w:rPr>
        <w:t xml:space="preserve">: Un spectre global d’émission des rayons X</w:t>
      </w:r>
    </w:p>
    <w:p w:rsidR="00000000" w:rsidDel="00000000" w:rsidP="00000000" w:rsidRDefault="00000000" w:rsidRPr="00000000" w14:paraId="0000007E">
      <w:pPr>
        <w:spacing w:before="6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F">
      <w:pPr>
        <w:spacing w:before="6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 spectre continu de rayons X</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8" w:lineRule="auto"/>
        <w:ind w:left="0" w:right="11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Imaginez un électron ayant une énergie cinétique initiale E0 qui heurte (interagit avec) un des atomes de la cible, comme l’illustre la figure 3. L’électron peut perdre une énergie </w:t>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qui peut se traduire par l’émission d’un photon de rayon X qui rayonne à partir du site de la collision. (Il y a très peu d’énergie transférée au recul de l’atome en raison de la masse relativement élevée de ce dernier, on peut donc la négliger) ce spectre continu de rayons X est appelé le rayonnement de freinage ou (Bremsstrahlung).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9" w:lineRule="auto"/>
        <w:ind w:left="115" w:right="12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4162425</wp:posOffset>
                </wp:positionH>
                <wp:positionV relativeFrom="page">
                  <wp:posOffset>7098665</wp:posOffset>
                </wp:positionV>
                <wp:extent cx="2290445" cy="1898650"/>
                <wp:effectExtent b="0" l="0" r="0" t="0"/>
                <wp:wrapNone/>
                <wp:docPr id="6" name=""/>
                <a:graphic>
                  <a:graphicData uri="http://schemas.microsoft.com/office/word/2010/wordprocessingGroup">
                    <wpg:wgp>
                      <wpg:cNvGrpSpPr/>
                      <wpg:grpSpPr>
                        <a:xfrm>
                          <a:off x="4200450" y="2830350"/>
                          <a:ext cx="2290445" cy="1898650"/>
                          <a:chOff x="4200450" y="2830350"/>
                          <a:chExt cx="2290775" cy="1899300"/>
                        </a:xfrm>
                      </wpg:grpSpPr>
                      <wpg:grpSp>
                        <wpg:cNvGrpSpPr/>
                        <wpg:grpSpPr>
                          <a:xfrm>
                            <a:off x="4200778" y="2830675"/>
                            <a:ext cx="2290425" cy="1898650"/>
                            <a:chOff x="0" y="0"/>
                            <a:chExt cx="2290425" cy="1898650"/>
                          </a:xfrm>
                        </wpg:grpSpPr>
                        <wps:wsp>
                          <wps:cNvSpPr/>
                          <wps:cNvPr id="3" name="Shape 3"/>
                          <wps:spPr>
                            <a:xfrm>
                              <a:off x="0" y="0"/>
                              <a:ext cx="2290425" cy="189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445" y="4445"/>
                              <a:ext cx="2243455" cy="1889760"/>
                            </a:xfrm>
                            <a:custGeom>
                              <a:rect b="b" l="l" r="r" t="t"/>
                              <a:pathLst>
                                <a:path extrusionOk="0" h="1889760" w="2243455">
                                  <a:moveTo>
                                    <a:pt x="0" y="0"/>
                                  </a:moveTo>
                                  <a:lnTo>
                                    <a:pt x="2243455" y="0"/>
                                  </a:lnTo>
                                  <a:lnTo>
                                    <a:pt x="2243455" y="1889760"/>
                                  </a:lnTo>
                                  <a:lnTo>
                                    <a:pt x="0" y="188976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4162425</wp:posOffset>
                </wp:positionH>
                <wp:positionV relativeFrom="page">
                  <wp:posOffset>7098665</wp:posOffset>
                </wp:positionV>
                <wp:extent cx="2290445" cy="1898650"/>
                <wp:effectExtent b="0" l="0" r="0" t="0"/>
                <wp:wrapNone/>
                <wp:docPr id="6"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2290445" cy="18986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9" w:lineRule="auto"/>
        <w:ind w:left="115" w:right="123"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71800" cy="1625466"/>
            <wp:effectExtent b="0" l="0" r="0" t="0"/>
            <wp:docPr id="9"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971800" cy="162546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9" w:lineRule="auto"/>
        <w:ind w:left="115" w:right="123"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9" w:lineRule="auto"/>
        <w:ind w:left="115" w:right="123"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9" w:lineRule="auto"/>
        <w:ind w:left="115" w:right="12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4" w:type="default"/>
          <w:type w:val="nextPage"/>
          <w:pgSz w:h="16840" w:w="11904" w:orient="portrait"/>
          <w:pgMar w:bottom="1200" w:top="960" w:left="1300" w:right="1300" w:header="740" w:footer="1009"/>
        </w:sect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Figure 3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 spectre théorique d'énergie du rayonnement de freinage est un spectre continu défini par la fonction d</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&lt;l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7" w:lineRule="auto"/>
        <w:ind w:left="0" w:right="11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L’électron diffusé de la figure 3, ayant maintenant une énergie inférieur à 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peut heurter un autre atome de la cible, générant un deuxième photon, dont l’énergie sera généralement différente de celle du photon produit dans la première collision. Ce processus de diffusion peut continu jusqu’à ce que l’électron soit- presque immobilisé. Chacun des photons générés par ces collisions forme une partie du spectre continu de rayons X.</w:t>
      </w:r>
    </w:p>
    <w:p w:rsidR="00000000" w:rsidDel="00000000" w:rsidP="00000000" w:rsidRDefault="00000000" w:rsidRPr="00000000" w14:paraId="00000088">
      <w:pPr>
        <w:spacing w:before="10" w:line="190" w:lineRule="auto"/>
        <w:rPr>
          <w:sz w:val="19"/>
          <w:szCs w:val="19"/>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2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Dans le spectre dans la figure 2, on voit bien la longueur d’onde de seuil nettement définie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15"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4"/>
          <w:szCs w:val="24"/>
          <w:u w:val="none"/>
          <w:shd w:fill="auto" w:val="clear"/>
          <w:vertAlign w:val="baseline"/>
          <w:rtl w:val="0"/>
        </w:rPr>
        <w:t xml:space="preserve">À</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sous laquelle le spectre continu n’existe pas. Cette longueur d’onde minimale correspond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5" w:right="11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à une unique collision frontale avec un atome cible, collision dans laquelle un électron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4" w:lineRule="auto"/>
        <w:ind w:left="115" w:right="10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incident perd toute son énergie cinétique initiale 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Pratiquement toute l’énergie de l’électron est transférée d’un photon unique, dont la longueur d’onde associé (la plus petite longueur d’onde possible du rayon X) est déterminée par :</w:t>
      </w:r>
    </w:p>
    <w:p w:rsidR="00000000" w:rsidDel="00000000" w:rsidP="00000000" w:rsidRDefault="00000000" w:rsidRPr="00000000" w14:paraId="0000008D">
      <w:pPr>
        <w:spacing w:before="57"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32"/>
          <w:szCs w:val="32"/>
          <w:rtl w:val="0"/>
        </w:rPr>
        <w:t xml:space="preserve">E</w:t>
      </w:r>
      <w:r w:rsidDel="00000000" w:rsidR="00000000" w:rsidRPr="00000000">
        <w:rPr>
          <w:rFonts w:ascii="Times New Roman" w:cs="Times New Roman" w:eastAsia="Times New Roman" w:hAnsi="Times New Roman"/>
          <w:b w:val="1"/>
          <w:sz w:val="21"/>
          <w:szCs w:val="21"/>
          <w:vertAlign w:val="baseline"/>
          <w:rtl w:val="0"/>
        </w:rPr>
        <w:t xml:space="preserve">max </w:t>
      </w:r>
      <w:r w:rsidDel="00000000" w:rsidR="00000000" w:rsidRPr="00000000">
        <w:rPr>
          <w:rFonts w:ascii="Times New Roman" w:cs="Times New Roman" w:eastAsia="Times New Roman" w:hAnsi="Times New Roman"/>
          <w:b w:val="1"/>
          <w:sz w:val="32"/>
          <w:szCs w:val="32"/>
          <w:rtl w:val="0"/>
        </w:rPr>
        <w:t xml:space="preserve">(énergie) = h.</w:t>
      </w:r>
      <w:r w:rsidDel="00000000" w:rsidR="00000000" w:rsidRPr="00000000">
        <w:rPr>
          <w:rFonts w:ascii="Times New Roman" w:cs="Times New Roman" w:eastAsia="Times New Roman" w:hAnsi="Times New Roman"/>
          <w:b w:val="1"/>
          <w:i w:val="1"/>
          <w:sz w:val="32"/>
          <w:szCs w:val="32"/>
          <w:rtl w:val="0"/>
        </w:rPr>
        <w:t xml:space="preserve">v </w:t>
      </w:r>
      <w:r w:rsidDel="00000000" w:rsidR="00000000" w:rsidRPr="00000000">
        <w:rPr>
          <w:rFonts w:ascii="Times New Roman" w:cs="Times New Roman" w:eastAsia="Times New Roman" w:hAnsi="Times New Roman"/>
          <w:b w:val="1"/>
          <w:sz w:val="32"/>
          <w:szCs w:val="32"/>
          <w:rtl w:val="0"/>
        </w:rPr>
        <w:t xml:space="preserve">= hc/ À</w:t>
      </w:r>
      <w:r w:rsidDel="00000000" w:rsidR="00000000" w:rsidRPr="00000000">
        <w:rPr>
          <w:rFonts w:ascii="Times New Roman" w:cs="Times New Roman" w:eastAsia="Times New Roman" w:hAnsi="Times New Roman"/>
          <w:b w:val="1"/>
          <w:sz w:val="21"/>
          <w:szCs w:val="21"/>
          <w:vertAlign w:val="baseline"/>
          <w:rtl w:val="0"/>
        </w:rPr>
        <w:t xml:space="preserve">min</w:t>
      </w:r>
      <w:r w:rsidDel="00000000" w:rsidR="00000000" w:rsidRPr="00000000">
        <w:rPr>
          <w:rFonts w:ascii="Malgun Gothic" w:cs="Malgun Gothic" w:eastAsia="Malgun Gothic" w:hAnsi="Malgun Gothic"/>
          <w:sz w:val="32"/>
          <w:szCs w:val="32"/>
          <w:rtl w:val="0"/>
        </w:rPr>
        <w:t xml:space="preserve">�</w:t>
      </w:r>
      <w:r w:rsidDel="00000000" w:rsidR="00000000" w:rsidRPr="00000000">
        <w:rPr>
          <w:rFonts w:ascii="Times New Roman" w:cs="Times New Roman" w:eastAsia="Times New Roman" w:hAnsi="Times New Roman"/>
          <w:b w:val="1"/>
          <w:sz w:val="32"/>
          <w:szCs w:val="32"/>
          <w:rtl w:val="0"/>
        </w:rPr>
        <w:t xml:space="preserve">À</w:t>
      </w:r>
      <w:r w:rsidDel="00000000" w:rsidR="00000000" w:rsidRPr="00000000">
        <w:rPr>
          <w:rFonts w:ascii="Times New Roman" w:cs="Times New Roman" w:eastAsia="Times New Roman" w:hAnsi="Times New Roman"/>
          <w:b w:val="1"/>
          <w:sz w:val="21"/>
          <w:szCs w:val="21"/>
          <w:vertAlign w:val="baseline"/>
          <w:rtl w:val="0"/>
        </w:rPr>
        <w:t xml:space="preserve">min </w:t>
      </w:r>
      <w:r w:rsidDel="00000000" w:rsidR="00000000" w:rsidRPr="00000000">
        <w:rPr>
          <w:rFonts w:ascii="Times New Roman" w:cs="Times New Roman" w:eastAsia="Times New Roman" w:hAnsi="Times New Roman"/>
          <w:b w:val="1"/>
          <w:sz w:val="32"/>
          <w:szCs w:val="32"/>
          <w:rtl w:val="0"/>
        </w:rPr>
        <w:t xml:space="preserve">= hc/E</w:t>
      </w:r>
      <w:r w:rsidDel="00000000" w:rsidR="00000000" w:rsidRPr="00000000">
        <w:rPr>
          <w:rFonts w:ascii="Times New Roman" w:cs="Times New Roman" w:eastAsia="Times New Roman" w:hAnsi="Times New Roman"/>
          <w:b w:val="1"/>
          <w:sz w:val="21"/>
          <w:szCs w:val="21"/>
          <w:vertAlign w:val="baseline"/>
          <w:rtl w:val="0"/>
        </w:rPr>
        <w:t xml:space="preserve">max</w:t>
      </w:r>
      <w:r w:rsidDel="00000000" w:rsidR="00000000" w:rsidRPr="00000000">
        <w:rPr>
          <w:rtl w:val="0"/>
        </w:rPr>
      </w:r>
    </w:p>
    <w:p w:rsidR="00000000" w:rsidDel="00000000" w:rsidP="00000000" w:rsidRDefault="00000000" w:rsidRPr="00000000" w14:paraId="0000008E">
      <w:pPr>
        <w:spacing w:before="7" w:line="160" w:lineRule="auto"/>
        <w:rPr>
          <w:sz w:val="16"/>
          <w:szCs w:val="16"/>
        </w:rPr>
      </w:pPr>
      <w:r w:rsidDel="00000000" w:rsidR="00000000" w:rsidRPr="00000000">
        <w:rPr>
          <w:rtl w:val="0"/>
        </w:rPr>
      </w:r>
    </w:p>
    <w:p w:rsidR="00000000" w:rsidDel="00000000" w:rsidP="00000000" w:rsidRDefault="00000000" w:rsidRPr="00000000" w14:paraId="0000008F">
      <w:pPr>
        <w:spacing w:line="200" w:lineRule="auto"/>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longueur d’onde de seuil est totalement indépendante du matériau de la cible.</w:t>
      </w:r>
    </w:p>
    <w:p w:rsidR="00000000" w:rsidDel="00000000" w:rsidP="00000000" w:rsidRDefault="00000000" w:rsidRPr="00000000" w14:paraId="00000091">
      <w:pPr>
        <w:spacing w:line="200" w:lineRule="auto"/>
        <w:rPr>
          <w:sz w:val="20"/>
          <w:szCs w:val="20"/>
        </w:rPr>
      </w:pPr>
      <w:r w:rsidDel="00000000" w:rsidR="00000000" w:rsidRPr="00000000">
        <w:rPr>
          <w:rtl w:val="0"/>
        </w:rPr>
      </w:r>
    </w:p>
    <w:p w:rsidR="00000000" w:rsidDel="00000000" w:rsidP="00000000" w:rsidRDefault="00000000" w:rsidRPr="00000000" w14:paraId="00000092">
      <w:pPr>
        <w:spacing w:before="3" w:line="280" w:lineRule="auto"/>
        <w:rPr>
          <w:sz w:val="28"/>
          <w:szCs w:val="28"/>
        </w:rPr>
      </w:pPr>
      <w:r w:rsidDel="00000000" w:rsidR="00000000" w:rsidRPr="00000000">
        <w:rPr>
          <w:rtl w:val="0"/>
        </w:rPr>
      </w:r>
    </w:p>
    <w:p w:rsidR="00000000" w:rsidDel="00000000" w:rsidP="00000000" w:rsidRDefault="00000000" w:rsidRPr="00000000" w14:paraId="00000093">
      <w:pPr>
        <w:pStyle w:val="Heading3"/>
        <w:numPr>
          <w:ilvl w:val="0"/>
          <w:numId w:val="1"/>
        </w:numPr>
        <w:tabs>
          <w:tab w:val="left" w:leader="none" w:pos="835"/>
        </w:tabs>
        <w:ind w:left="835" w:hanging="360"/>
        <w:rPr>
          <w:b w:val="0"/>
        </w:rPr>
      </w:pPr>
      <w:r w:rsidDel="00000000" w:rsidR="00000000" w:rsidRPr="00000000">
        <w:rPr>
          <w:color w:val="355e90"/>
          <w:rtl w:val="0"/>
        </w:rPr>
        <w:t xml:space="preserve">Le spectre des rayons X caractéristiques.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15" w:right="1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 pics sont générés dans un processus en deux parties. Premièrement, un électron énergique heurte un atome de la cible et pendant sa diffusion expulse un électron d’une couche profonde (basse valeur de n) de l’atome. Si l’électron de l’atome se trouvait dans la couche définie par n = 1 (appelée pour des raisons historiques la couche K) il laisse un trou dans cette couche. Deuxièmement, un électron se trouvant dans une des couches à énergie plus élevée vient alors combler le trou dans la couche K. pendant cette transition, l’atome émet un photon de rayon X caractéristique.</w:t>
      </w:r>
    </w:p>
    <w:p w:rsidR="00000000" w:rsidDel="00000000" w:rsidP="00000000" w:rsidRDefault="00000000" w:rsidRPr="00000000" w14:paraId="00000095">
      <w:pPr>
        <w:spacing w:before="8" w:line="200" w:lineRule="auto"/>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5" w:right="1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l’électron qui comble la vacance de couche K provient de la couche où n = 2 (appelée couche L), le rayonnement émis est la raie K</w:t>
      </w:r>
      <w:r w:rsidDel="00000000" w:rsidR="00000000" w:rsidRPr="00000000">
        <w:rPr>
          <w:rFonts w:ascii="Malgun Gothic" w:cs="Malgun Gothic" w:eastAsia="Malgun Gothic" w:hAnsi="Malgun Gothic"/>
          <w:b w:val="0"/>
          <w:i w:val="0"/>
          <w:smallCaps w:val="0"/>
          <w:strike w:val="0"/>
          <w:color w:val="000000"/>
          <w:sz w:val="16"/>
          <w:szCs w:val="16"/>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s’il provient de la couche où n = 3 (appelée couche M) il produit la raie K</w:t>
      </w:r>
      <w:r w:rsidDel="00000000" w:rsidR="00000000" w:rsidRPr="00000000">
        <w:rPr>
          <w:rFonts w:ascii="Malgun Gothic" w:cs="Malgun Gothic" w:eastAsia="Malgun Gothic" w:hAnsi="Malgun Gothic"/>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 Le trou laissé dans la couche L ou M sera comblé par un électron provenant d’une couche supérieur de l’atome, figure 4.</w:t>
      </w:r>
    </w:p>
    <w:p w:rsidR="00000000" w:rsidDel="00000000" w:rsidP="00000000" w:rsidRDefault="00000000" w:rsidRPr="00000000" w14:paraId="00000097">
      <w:pPr>
        <w:spacing w:line="230" w:lineRule="auto"/>
        <w:jc w:val="both"/>
        <w:rPr/>
      </w:pPr>
      <w:r w:rsidDel="00000000" w:rsidR="00000000" w:rsidRPr="00000000">
        <w:rPr>
          <w:rtl w:val="0"/>
        </w:rPr>
      </w:r>
      <w:r w:rsidDel="00000000" w:rsidR="00000000" w:rsidRPr="00000000"/>
    </w:p>
    <w:p w:rsidR="00000000" w:rsidDel="00000000" w:rsidP="00000000" w:rsidRDefault="00000000" w:rsidRPr="00000000" w14:paraId="00000098">
      <w:pPr>
        <w:spacing w:line="200" w:lineRule="auto"/>
        <w:rPr>
          <w:sz w:val="20"/>
          <w:szCs w:val="20"/>
        </w:rPr>
      </w:pPr>
      <w:r w:rsidDel="00000000" w:rsidR="00000000" w:rsidRPr="00000000">
        <w:rPr>
          <w:rtl w:val="0"/>
        </w:rPr>
      </w:r>
    </w:p>
    <w:p w:rsidR="00000000" w:rsidDel="00000000" w:rsidP="00000000" w:rsidRDefault="00000000" w:rsidRPr="00000000" w14:paraId="00000099">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r w:rsidDel="00000000" w:rsidR="00000000" w:rsidRPr="00000000"/>
    </w:p>
    <w:p w:rsidR="00000000" w:rsidDel="00000000" w:rsidP="00000000" w:rsidRDefault="00000000" w:rsidRPr="00000000" w14:paraId="0000009A">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B">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C">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D">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E">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F">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0">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1">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2">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3">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4">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5">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6">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7">
      <w:pPr>
        <w:spacing w:before="75" w:lineRule="auto"/>
        <w:ind w:left="116" w:right="125"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A8">
      <w:pPr>
        <w:spacing w:before="75" w:lineRule="auto"/>
        <w:ind w:left="116" w:right="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4 </w:t>
      </w:r>
      <w:r w:rsidDel="00000000" w:rsidR="00000000" w:rsidRPr="00000000">
        <w:rPr>
          <w:rFonts w:ascii="Times New Roman" w:cs="Times New Roman" w:eastAsia="Times New Roman" w:hAnsi="Times New Roman"/>
          <w:sz w:val="20"/>
          <w:szCs w:val="20"/>
          <w:rtl w:val="0"/>
        </w:rPr>
        <w:t xml:space="preserve">: niveaux d’énergie de l’atome. Les raies émises ont une appellation lettre latine / lettre grecque. Lettre latine : couche d'arrivée de l'électron (K L M N...). Lettre grecque : numérotation relative de la couche de</w:t>
      </w:r>
    </w:p>
    <w:p w:rsidR="00000000" w:rsidDel="00000000" w:rsidP="00000000" w:rsidRDefault="00000000" w:rsidRPr="00000000" w14:paraId="000000A9">
      <w:pPr>
        <w:spacing w:line="235" w:lineRule="auto"/>
        <w:ind w:left="116" w:firstLine="0"/>
        <w:rPr>
          <w:rFonts w:ascii="Times New Roman" w:cs="Times New Roman" w:eastAsia="Times New Roman" w:hAnsi="Times New Roman"/>
          <w:sz w:val="20"/>
          <w:szCs w:val="20"/>
        </w:rPr>
        <w:sectPr>
          <w:headerReference r:id="rId15" w:type="default"/>
          <w:type w:val="nextPage"/>
          <w:pgSz w:h="16840" w:w="11904" w:orient="portrait"/>
          <w:pgMar w:bottom="1200" w:top="960" w:left="1300" w:right="1300" w:header="740" w:footer="1009"/>
        </w:sectPr>
      </w:pPr>
      <w:r w:rsidDel="00000000" w:rsidR="00000000" w:rsidRPr="00000000">
        <w:rPr>
          <w:rFonts w:ascii="Times New Roman" w:cs="Times New Roman" w:eastAsia="Times New Roman" w:hAnsi="Times New Roman"/>
          <w:sz w:val="20"/>
          <w:szCs w:val="20"/>
          <w:rtl w:val="0"/>
        </w:rPr>
        <w:t xml:space="preserve">provenance de l'électron </w:t>
      </w:r>
      <w:r w:rsidDel="00000000" w:rsidR="00000000" w:rsidRPr="00000000">
        <w:rPr>
          <w:rFonts w:ascii="Malgun Gothic" w:cs="Malgun Gothic" w:eastAsia="Malgun Gothic" w:hAnsi="Malgun Gothic"/>
          <w:sz w:val="20"/>
          <w:szCs w:val="20"/>
          <w:rtl w:val="0"/>
        </w:rPr>
        <w:t xml:space="preserve">a </w:t>
      </w:r>
      <w:r w:rsidDel="00000000" w:rsidR="00000000" w:rsidRPr="00000000">
        <w:rPr>
          <w:rFonts w:ascii="Times New Roman" w:cs="Times New Roman" w:eastAsia="Times New Roman" w:hAnsi="Times New Roman"/>
          <w:sz w:val="20"/>
          <w:szCs w:val="20"/>
          <w:rtl w:val="0"/>
        </w:rPr>
        <w:t xml:space="preserve">couche immédiatement supérieure </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Times New Roman" w:cs="Times New Roman" w:eastAsia="Times New Roman" w:hAnsi="Times New Roman"/>
          <w:sz w:val="20"/>
          <w:szCs w:val="20"/>
          <w:rtl w:val="0"/>
        </w:rPr>
        <w:t xml:space="preserve">, 2 couches au-dessus </w:t>
      </w:r>
      <w:r w:rsidDel="00000000" w:rsidR="00000000" w:rsidRPr="00000000">
        <w:rPr>
          <w:rFonts w:ascii="Malgun Gothic" w:cs="Malgun Gothic" w:eastAsia="Malgun Gothic" w:hAnsi="Malgun Gothic"/>
          <w:sz w:val="20"/>
          <w:szCs w:val="20"/>
          <w:rtl w:val="0"/>
        </w:rPr>
        <w:t xml:space="preserve">y</w:t>
      </w:r>
      <w:r w:rsidDel="00000000" w:rsidR="00000000" w:rsidRPr="00000000">
        <w:rPr>
          <w:rFonts w:ascii="Times New Roman" w:cs="Times New Roman" w:eastAsia="Times New Roman" w:hAnsi="Times New Roman"/>
          <w:sz w:val="20"/>
          <w:szCs w:val="20"/>
          <w:rtl w:val="0"/>
        </w:rPr>
        <w:t xml:space="preserve">, 3 couches au-des</w:t>
      </w:r>
    </w:p>
    <w:p w:rsidR="00000000" w:rsidDel="00000000" w:rsidP="00000000" w:rsidRDefault="00000000" w:rsidRPr="00000000" w14:paraId="000000AA">
      <w:pPr>
        <w:ind w:right="120"/>
        <w:rPr>
          <w:rFonts w:ascii="Times New Roman" w:cs="Times New Roman" w:eastAsia="Times New Roman" w:hAnsi="Times New Roman"/>
          <w:b w:val="1"/>
          <w:color w:val="ff0000"/>
          <w:sz w:val="36"/>
          <w:szCs w:val="36"/>
        </w:rPr>
      </w:pPr>
      <w:bookmarkStart w:colFirst="0" w:colLast="0" w:name="_heading=h.3znysh7" w:id="3"/>
      <w:bookmarkEnd w:id="3"/>
      <w:r w:rsidDel="00000000" w:rsidR="00000000" w:rsidRPr="00000000">
        <w:rPr>
          <w:rFonts w:ascii="Times New Roman" w:cs="Times New Roman" w:eastAsia="Times New Roman" w:hAnsi="Times New Roman"/>
          <w:b w:val="1"/>
          <w:color w:val="ff0000"/>
          <w:sz w:val="36"/>
          <w:szCs w:val="36"/>
          <w:rtl w:val="0"/>
        </w:rPr>
        <w:t xml:space="preserve">Chapitre II :</w:t>
      </w:r>
      <w:r w:rsidDel="00000000" w:rsidR="00000000" w:rsidRPr="00000000">
        <w:rPr>
          <w:b w:val="1"/>
          <w:color w:val="002060"/>
          <w:sz w:val="56"/>
          <w:szCs w:val="56"/>
          <w:rtl w:val="0"/>
        </w:rPr>
        <w:t xml:space="preserve"> </w:t>
      </w:r>
      <w:r w:rsidDel="00000000" w:rsidR="00000000" w:rsidRPr="00000000">
        <w:rPr>
          <w:rFonts w:ascii="Times New Roman" w:cs="Times New Roman" w:eastAsia="Times New Roman" w:hAnsi="Times New Roman"/>
          <w:b w:val="1"/>
          <w:color w:val="ff0000"/>
          <w:sz w:val="36"/>
          <w:szCs w:val="36"/>
          <w:rtl w:val="0"/>
        </w:rPr>
        <w:t xml:space="preserve">interaction avec la matière</w:t>
      </w:r>
    </w:p>
    <w:p w:rsidR="00000000" w:rsidDel="00000000" w:rsidP="00000000" w:rsidRDefault="00000000" w:rsidRPr="00000000" w14:paraId="000000AB">
      <w:pPr>
        <w:ind w:right="120"/>
        <w:rPr>
          <w:rFonts w:ascii="Times New Roman" w:cs="Times New Roman" w:eastAsia="Times New Roman" w:hAnsi="Times New Roman"/>
          <w:b w:val="1"/>
          <w:color w:val="ff0000"/>
          <w:sz w:val="36"/>
          <w:szCs w:val="36"/>
        </w:rPr>
      </w:pPr>
      <w:r w:rsidDel="00000000" w:rsidR="00000000" w:rsidRPr="00000000">
        <w:rPr>
          <w:rtl w:val="0"/>
        </w:rPr>
      </w:r>
    </w:p>
    <w:p w:rsidR="00000000" w:rsidDel="00000000" w:rsidP="00000000" w:rsidRDefault="00000000" w:rsidRPr="00000000" w14:paraId="000000AC">
      <w:pPr>
        <w:ind w:right="120"/>
        <w:rPr>
          <w:rFonts w:ascii="Times New Roman" w:cs="Times New Roman" w:eastAsia="Times New Roman" w:hAnsi="Times New Roman"/>
          <w:b w:val="1"/>
          <w:color w:val="4f81bd"/>
          <w:sz w:val="32"/>
          <w:szCs w:val="32"/>
        </w:rPr>
      </w:pPr>
      <w:r w:rsidDel="00000000" w:rsidR="00000000" w:rsidRPr="00000000">
        <w:rPr>
          <w:rFonts w:ascii="Times New Roman" w:cs="Times New Roman" w:eastAsia="Times New Roman" w:hAnsi="Times New Roman"/>
          <w:b w:val="1"/>
          <w:color w:val="4f81bd"/>
          <w:sz w:val="32"/>
          <w:szCs w:val="32"/>
          <w:rtl w:val="0"/>
        </w:rPr>
        <w:t xml:space="preserve">II.1. Interaction des électrons avec la matière : </w:t>
      </w:r>
    </w:p>
    <w:p w:rsidR="00000000" w:rsidDel="00000000" w:rsidP="00000000" w:rsidRDefault="00000000" w:rsidRPr="00000000" w14:paraId="000000AD">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AE">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Dans</w:t>
        <w:tab/>
        <w:t xml:space="preserve">le milieu de propagation, les électrons</w:t>
        <w:tab/>
        <w:t xml:space="preserve"> perdent progressivement leur</w:t>
        <w:tab/>
        <w:t xml:space="preserve">énergie cinétique tout</w:t>
        <w:tab/>
        <w:t xml:space="preserve">au long de leur trajectoire. </w:t>
      </w:r>
    </w:p>
    <w:p w:rsidR="00000000" w:rsidDel="00000000" w:rsidP="00000000" w:rsidRDefault="00000000" w:rsidRPr="00000000" w14:paraId="000000AF">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Ce ralentissement résulte des interactions qui se produisent entre l’électron incident et une particule chargée du milieu : électron du noyau.</w:t>
      </w:r>
    </w:p>
    <w:p w:rsidR="00000000" w:rsidDel="00000000" w:rsidP="00000000" w:rsidRDefault="00000000" w:rsidRPr="00000000" w14:paraId="000000B0">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2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L’interaction électrostatique avec un électron atomique est appelée :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collision.</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ab/>
        <w:t xml:space="preserve">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Elle</w:t>
        <w:tab/>
        <w:t xml:space="preserve">est à l’origine d’une ionisation ou d’une excitation du milieu.</w:t>
      </w:r>
    </w:p>
    <w:p w:rsidR="00000000" w:rsidDel="00000000" w:rsidP="00000000" w:rsidRDefault="00000000" w:rsidRPr="00000000" w14:paraId="000000B2">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2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L’interaction avec un noyau est appelée :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freinage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  Elle est à l’origine de</w:t>
        <w:tab/>
        <w:t xml:space="preserve">la production des RX (rayonnement de freinage).</w:t>
      </w:r>
    </w:p>
    <w:p w:rsidR="00000000" w:rsidDel="00000000" w:rsidP="00000000" w:rsidRDefault="00000000" w:rsidRPr="00000000" w14:paraId="000000B4">
      <w:pPr>
        <w:ind w:right="120"/>
        <w:rPr>
          <w:rFonts w:ascii="Times New Roman" w:cs="Times New Roman" w:eastAsia="Times New Roman" w:hAnsi="Times New Roman"/>
          <w:b w:val="1"/>
          <w:color w:val="ff0000"/>
          <w:sz w:val="40"/>
          <w:szCs w:val="40"/>
        </w:rPr>
      </w:pPr>
      <w:r w:rsidDel="00000000" w:rsidR="00000000" w:rsidRPr="00000000">
        <w:rPr>
          <w:rFonts w:ascii="Times New Roman" w:cs="Times New Roman" w:eastAsia="Times New Roman" w:hAnsi="Times New Roman"/>
          <w:b w:val="1"/>
          <w:color w:val="ff0000"/>
          <w:sz w:val="40"/>
          <w:szCs w:val="40"/>
          <w:rtl w:val="0"/>
        </w:rPr>
        <w:t xml:space="preserve"> </w:t>
      </w:r>
    </w:p>
    <w:p w:rsidR="00000000" w:rsidDel="00000000" w:rsidP="00000000" w:rsidRDefault="00000000" w:rsidRPr="00000000" w14:paraId="000000B5">
      <w:pPr>
        <w:ind w:right="120"/>
        <w:rPr>
          <w:rFonts w:ascii="Times New Roman" w:cs="Times New Roman" w:eastAsia="Times New Roman" w:hAnsi="Times New Roman"/>
          <w:b w:val="1"/>
          <w:color w:val="4f81bd"/>
          <w:sz w:val="32"/>
          <w:szCs w:val="32"/>
        </w:rPr>
      </w:pPr>
      <w:r w:rsidDel="00000000" w:rsidR="00000000" w:rsidRPr="00000000">
        <w:rPr>
          <w:rFonts w:ascii="Times New Roman" w:cs="Times New Roman" w:eastAsia="Times New Roman" w:hAnsi="Times New Roman"/>
          <w:b w:val="1"/>
          <w:color w:val="4f81bd"/>
          <w:sz w:val="32"/>
          <w:szCs w:val="32"/>
          <w:rtl w:val="0"/>
        </w:rPr>
        <w:t xml:space="preserve">II.2. Phénomènes élémentaires : </w:t>
      </w:r>
    </w:p>
    <w:p w:rsidR="00000000" w:rsidDel="00000000" w:rsidP="00000000" w:rsidRDefault="00000000" w:rsidRPr="00000000" w14:paraId="000000B6">
      <w:pPr>
        <w:ind w:right="120"/>
        <w:rPr>
          <w:rFonts w:ascii="Times New Roman" w:cs="Times New Roman" w:eastAsia="Times New Roman" w:hAnsi="Times New Roman"/>
          <w:b w:val="1"/>
          <w:color w:val="4f81bd"/>
          <w:sz w:val="32"/>
          <w:szCs w:val="32"/>
        </w:rPr>
      </w:pPr>
      <w:r w:rsidDel="00000000" w:rsidR="00000000" w:rsidRPr="00000000">
        <w:rPr>
          <w:rtl w:val="0"/>
        </w:rPr>
      </w:r>
    </w:p>
    <w:p w:rsidR="00000000" w:rsidDel="00000000" w:rsidP="00000000" w:rsidRDefault="00000000" w:rsidRPr="00000000" w14:paraId="000000B7">
      <w:pPr>
        <w:ind w:right="120"/>
        <w:rPr>
          <w:rFonts w:ascii="Times New Roman" w:cs="Times New Roman" w:eastAsia="Times New Roman" w:hAnsi="Times New Roman"/>
          <w:b w:val="1"/>
          <w:color w:val="00b050"/>
          <w:sz w:val="32"/>
          <w:szCs w:val="32"/>
        </w:rPr>
      </w:pPr>
      <w:r w:rsidDel="00000000" w:rsidR="00000000" w:rsidRPr="00000000">
        <w:rPr>
          <w:rFonts w:ascii="Times New Roman" w:cs="Times New Roman" w:eastAsia="Times New Roman" w:hAnsi="Times New Roman"/>
          <w:b w:val="1"/>
          <w:color w:val="00b050"/>
          <w:sz w:val="32"/>
          <w:szCs w:val="32"/>
          <w:rtl w:val="0"/>
        </w:rPr>
        <w:t xml:space="preserve">A. Le rayonnement de Freinage : </w:t>
      </w:r>
    </w:p>
    <w:p w:rsidR="00000000" w:rsidDel="00000000" w:rsidP="00000000" w:rsidRDefault="00000000" w:rsidRPr="00000000" w14:paraId="000000B8">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L'électron incident est dévié dans le champ coulombien de l'atome cible et ce changement de trajectoire s'accompagne de l'émission d'un rayonnement X appelé rayonnement de freinage.</w:t>
      </w:r>
    </w:p>
    <w:p w:rsidR="00000000" w:rsidDel="00000000" w:rsidP="00000000" w:rsidRDefault="00000000" w:rsidRPr="00000000" w14:paraId="000000B9">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BA">
      <w:pPr>
        <w:ind w:right="120"/>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Ce phénomène ne concerne que les électrons de très fortes énergies et qui de plus traversent un milieu constitué d'atomes lourds, c-à-d un milieu dense</w:t>
      </w:r>
      <w:r w:rsidDel="00000000" w:rsidR="00000000" w:rsidRPr="00000000">
        <w:rPr>
          <w:rFonts w:ascii="Times New Roman" w:cs="Times New Roman" w:eastAsia="Times New Roman" w:hAnsi="Times New Roman"/>
          <w:b w:val="1"/>
          <w:color w:val="000000"/>
          <w:sz w:val="32"/>
          <w:szCs w:val="32"/>
          <w:rtl w:val="0"/>
        </w:rPr>
        <w:t xml:space="preserve">.</w:t>
      </w:r>
    </w:p>
    <w:p w:rsidR="00000000" w:rsidDel="00000000" w:rsidP="00000000" w:rsidRDefault="00000000" w:rsidRPr="00000000" w14:paraId="000000BB">
      <w:pPr>
        <w:ind w:right="120"/>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C">
      <w:pPr>
        <w:ind w:right="120"/>
        <w:jc w:val="center"/>
        <w:rPr>
          <w:rFonts w:ascii="Times New Roman" w:cs="Times New Roman" w:eastAsia="Times New Roman" w:hAnsi="Times New Roman"/>
          <w:b w:val="1"/>
          <w:color w:val="4f81bd"/>
          <w:sz w:val="32"/>
          <w:szCs w:val="32"/>
        </w:rPr>
      </w:pPr>
      <w:r w:rsidDel="00000000" w:rsidR="00000000" w:rsidRPr="00000000">
        <w:rPr>
          <w:rFonts w:ascii="Times New Roman" w:cs="Times New Roman" w:eastAsia="Times New Roman" w:hAnsi="Times New Roman"/>
          <w:b w:val="1"/>
          <w:color w:val="4f81bd"/>
          <w:sz w:val="32"/>
          <w:szCs w:val="32"/>
        </w:rPr>
        <w:drawing>
          <wp:inline distB="0" distT="0" distL="0" distR="0">
            <wp:extent cx="4381152" cy="1677311"/>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381152" cy="167731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right="120"/>
        <w:jc w:val="center"/>
        <w:rPr>
          <w:rFonts w:ascii="Times New Roman" w:cs="Times New Roman" w:eastAsia="Times New Roman" w:hAnsi="Times New Roman"/>
          <w:b w:val="1"/>
          <w:color w:val="4f81bd"/>
          <w:sz w:val="32"/>
          <w:szCs w:val="32"/>
        </w:rPr>
      </w:pPr>
      <w:r w:rsidDel="00000000" w:rsidR="00000000" w:rsidRPr="00000000">
        <w:rPr>
          <w:rtl w:val="0"/>
        </w:rPr>
      </w:r>
    </w:p>
    <w:p w:rsidR="00000000" w:rsidDel="00000000" w:rsidP="00000000" w:rsidRDefault="00000000" w:rsidRPr="00000000" w14:paraId="000000BE">
      <w:pPr>
        <w:ind w:right="120"/>
        <w:jc w:val="center"/>
        <w:rPr>
          <w:rFonts w:ascii="Times New Roman" w:cs="Times New Roman" w:eastAsia="Times New Roman" w:hAnsi="Times New Roman"/>
          <w:b w:val="1"/>
          <w:color w:val="4f81bd"/>
          <w:sz w:val="32"/>
          <w:szCs w:val="32"/>
        </w:rPr>
      </w:pPr>
      <w:r w:rsidDel="00000000" w:rsidR="00000000" w:rsidRPr="00000000">
        <w:rPr>
          <w:rtl w:val="0"/>
        </w:rPr>
      </w:r>
    </w:p>
    <w:p w:rsidR="00000000" w:rsidDel="00000000" w:rsidP="00000000" w:rsidRDefault="00000000" w:rsidRPr="00000000" w14:paraId="000000BF">
      <w:pPr>
        <w:ind w:right="120"/>
        <w:rPr>
          <w:rFonts w:ascii="Times New Roman" w:cs="Times New Roman" w:eastAsia="Times New Roman" w:hAnsi="Times New Roman"/>
          <w:b w:val="1"/>
          <w:color w:val="00b050"/>
          <w:sz w:val="32"/>
          <w:szCs w:val="32"/>
        </w:rPr>
      </w:pPr>
      <w:r w:rsidDel="00000000" w:rsidR="00000000" w:rsidRPr="00000000">
        <w:rPr>
          <w:rFonts w:ascii="Times New Roman" w:cs="Times New Roman" w:eastAsia="Times New Roman" w:hAnsi="Times New Roman"/>
          <w:b w:val="1"/>
          <w:color w:val="00b050"/>
          <w:sz w:val="32"/>
          <w:szCs w:val="32"/>
          <w:rtl w:val="0"/>
        </w:rPr>
        <w:t xml:space="preserve">B. Pouvoir d’arrêt du milieu traversé : </w:t>
      </w:r>
    </w:p>
    <w:p w:rsidR="00000000" w:rsidDel="00000000" w:rsidP="00000000" w:rsidRDefault="00000000" w:rsidRPr="00000000" w14:paraId="000000C0">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Un électron d’énergie cinétique Ec perd progressivement cette énergie dans le milieu traversé. Sa trajectoire s’achève lorsque son énergie est réduite à une valeur pratiquement nulle correspondant à l’agitation thermique.</w:t>
      </w:r>
    </w:p>
    <w:p w:rsidR="00000000" w:rsidDel="00000000" w:rsidP="00000000" w:rsidRDefault="00000000" w:rsidRPr="00000000" w14:paraId="000000C1">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C2">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Le pouvoir d’arrêt S d’un milieu est égale à :</w:t>
      </w:r>
    </w:p>
    <w:p w:rsidR="00000000" w:rsidDel="00000000" w:rsidP="00000000" w:rsidRDefault="00000000" w:rsidRPr="00000000" w14:paraId="000000C3">
      <w:pPr>
        <w:ind w:right="120"/>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 S = Sc  + Sf</w:t>
      </w:r>
    </w:p>
    <w:p w:rsidR="00000000" w:rsidDel="00000000" w:rsidP="00000000" w:rsidRDefault="00000000" w:rsidRPr="00000000" w14:paraId="000000C4">
      <w:pPr>
        <w:ind w:right="120"/>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C5">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Sc  : pouvoir d’arrêt par collision</w:t>
      </w:r>
    </w:p>
    <w:p w:rsidR="00000000" w:rsidDel="00000000" w:rsidP="00000000" w:rsidRDefault="00000000" w:rsidRPr="00000000" w14:paraId="000000C6">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Sf  : pouvoir d’arrêt par freinage</w:t>
      </w:r>
    </w:p>
    <w:p w:rsidR="00000000" w:rsidDel="00000000" w:rsidP="00000000" w:rsidRDefault="00000000" w:rsidRPr="00000000" w14:paraId="000000C7">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12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pouvoir d’arrêt par collision</w:t>
      </w:r>
      <w:sdt>
        <w:sdtPr>
          <w:tag w:val="goog_rdk_0"/>
        </w:sdtPr>
        <w:sdtContent>
          <w:r w:rsidDel="00000000" w:rsidR="00000000" w:rsidRPr="00000000">
            <w:rPr>
              <w:rFonts w:ascii="Gungsuh" w:cs="Gungsuh" w:eastAsia="Gungsuh" w:hAnsi="Gungsuh"/>
              <w:b w:val="0"/>
              <w:i w:val="0"/>
              <w:smallCaps w:val="0"/>
              <w:strike w:val="0"/>
              <w:color w:val="000000"/>
              <w:sz w:val="32"/>
              <w:szCs w:val="32"/>
              <w:u w:val="none"/>
              <w:shd w:fill="auto" w:val="clear"/>
              <w:vertAlign w:val="baseline"/>
              <w:rtl w:val="0"/>
            </w:rPr>
            <w:t xml:space="preserve"> : C’est le rapport de l’énergie cinétique ∆Ec perdue par collision sur une longueur ∆x</w:t>
          </w:r>
        </w:sdtContent>
      </w:sdt>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2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A">
      <w:pPr>
        <w:ind w:right="120"/>
        <w:rPr>
          <w:rFonts w:ascii="Times New Roman" w:cs="Times New Roman" w:eastAsia="Times New Roman" w:hAnsi="Times New Roman"/>
          <w:color w:val="000000"/>
          <w:sz w:val="32"/>
          <w:szCs w:val="32"/>
        </w:rPr>
      </w:pPr>
      <w:sdt>
        <w:sdtPr>
          <w:tag w:val="goog_rdk_1"/>
        </w:sdtPr>
        <w:sdtContent>
          <w:r w:rsidDel="00000000" w:rsidR="00000000" w:rsidRPr="00000000">
            <w:rPr>
              <w:rFonts w:ascii="Gungsuh" w:cs="Gungsuh" w:eastAsia="Gungsuh" w:hAnsi="Gungsuh"/>
              <w:color w:val="000000"/>
              <w:sz w:val="32"/>
              <w:szCs w:val="32"/>
              <w:rtl w:val="0"/>
            </w:rPr>
            <w:t xml:space="preserve">Sc  = ∆Ec/∆x</w:t>
          </w:r>
        </w:sdtContent>
      </w:sdt>
    </w:p>
    <w:p w:rsidR="00000000" w:rsidDel="00000000" w:rsidP="00000000" w:rsidRDefault="00000000" w:rsidRPr="00000000" w14:paraId="000000CB">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Il s’exprime en Kev/micron ou MeV/micron</w:t>
      </w:r>
    </w:p>
    <w:p w:rsidR="00000000" w:rsidDel="00000000" w:rsidP="00000000" w:rsidRDefault="00000000" w:rsidRPr="00000000" w14:paraId="000000CC">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La perte d’énergie par collision est en pratique le mécanisme le plus important car le ralentissement des électrons dans la matière résulte essentiellement de la collision.</w:t>
      </w:r>
    </w:p>
    <w:p w:rsidR="00000000" w:rsidDel="00000000" w:rsidP="00000000" w:rsidRDefault="00000000" w:rsidRPr="00000000" w14:paraId="000000CD">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12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Le pouvoir d’arrêt par freinage Sf :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répond à la même définition que Sc.</w:t>
      </w:r>
      <w:r w:rsidDel="00000000" w:rsidR="00000000" w:rsidRPr="00000000">
        <w:rPr>
          <w:rtl w:val="0"/>
        </w:rPr>
      </w:r>
    </w:p>
    <w:p w:rsidR="00000000" w:rsidDel="00000000" w:rsidP="00000000" w:rsidRDefault="00000000" w:rsidRPr="00000000" w14:paraId="000000CF">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D0">
      <w:pPr>
        <w:ind w:right="120"/>
        <w:rPr>
          <w:rFonts w:ascii="Times New Roman" w:cs="Times New Roman" w:eastAsia="Times New Roman" w:hAnsi="Times New Roman"/>
          <w:color w:val="000000"/>
          <w:sz w:val="32"/>
          <w:szCs w:val="32"/>
        </w:rPr>
      </w:pPr>
      <w:sdt>
        <w:sdtPr>
          <w:tag w:val="goog_rdk_2"/>
        </w:sdtPr>
        <w:sdtContent>
          <w:r w:rsidDel="00000000" w:rsidR="00000000" w:rsidRPr="00000000">
            <w:rPr>
              <w:rFonts w:ascii="Gungsuh" w:cs="Gungsuh" w:eastAsia="Gungsuh" w:hAnsi="Gungsuh"/>
              <w:color w:val="000000"/>
              <w:sz w:val="32"/>
              <w:szCs w:val="32"/>
              <w:rtl w:val="0"/>
            </w:rPr>
            <w:t xml:space="preserve">Sf = ∆Ec/∆x</w:t>
          </w:r>
        </w:sdtContent>
      </w:sdt>
    </w:p>
    <w:p w:rsidR="00000000" w:rsidDel="00000000" w:rsidP="00000000" w:rsidRDefault="00000000" w:rsidRPr="00000000" w14:paraId="000000D1">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D2">
      <w:pPr>
        <w:ind w:right="120"/>
        <w:rPr>
          <w:rFonts w:ascii="Times New Roman" w:cs="Times New Roman" w:eastAsia="Times New Roman" w:hAnsi="Times New Roman"/>
          <w:color w:val="000000"/>
          <w:sz w:val="32"/>
          <w:szCs w:val="32"/>
        </w:rPr>
      </w:pPr>
      <w:sdt>
        <w:sdtPr>
          <w:tag w:val="goog_rdk_3"/>
        </w:sdtPr>
        <w:sdtContent>
          <w:r w:rsidDel="00000000" w:rsidR="00000000" w:rsidRPr="00000000">
            <w:rPr>
              <w:rFonts w:ascii="Gungsuh" w:cs="Gungsuh" w:eastAsia="Gungsuh" w:hAnsi="Gungsuh"/>
              <w:color w:val="000000"/>
              <w:sz w:val="32"/>
              <w:szCs w:val="32"/>
              <w:rtl w:val="0"/>
            </w:rPr>
            <w:t xml:space="preserve">∆Ec étant l’énergie perdue lors de l’émission de freinage.</w:t>
          </w:r>
        </w:sdtContent>
      </w:sdt>
    </w:p>
    <w:p w:rsidR="00000000" w:rsidDel="00000000" w:rsidP="00000000" w:rsidRDefault="00000000" w:rsidRPr="00000000" w14:paraId="000000D3">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D4">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color w:val="000000"/>
          <w:sz w:val="32"/>
          <w:szCs w:val="32"/>
          <w:rtl w:val="0"/>
        </w:rPr>
        <w:t xml:space="preserve">Sf </w:t>
      </w:r>
      <w:r w:rsidDel="00000000" w:rsidR="00000000" w:rsidRPr="00000000">
        <w:rPr>
          <w:rFonts w:ascii="Times New Roman" w:cs="Times New Roman" w:eastAsia="Times New Roman" w:hAnsi="Times New Roman"/>
          <w:color w:val="000000"/>
          <w:sz w:val="32"/>
          <w:szCs w:val="32"/>
          <w:rtl w:val="0"/>
        </w:rPr>
        <w:t xml:space="preserve">est proportionnel à :</w:t>
      </w:r>
    </w:p>
    <w:p w:rsidR="00000000" w:rsidDel="00000000" w:rsidP="00000000" w:rsidRDefault="00000000" w:rsidRPr="00000000" w14:paraId="000000D5">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D6">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L’énergie des électrons,</w:t>
      </w:r>
    </w:p>
    <w:p w:rsidR="00000000" w:rsidDel="00000000" w:rsidP="00000000" w:rsidRDefault="00000000" w:rsidRPr="00000000" w14:paraId="000000D7">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Z (numéro atomique du milieu),</w:t>
      </w:r>
    </w:p>
    <w:p w:rsidR="00000000" w:rsidDel="00000000" w:rsidP="00000000" w:rsidRDefault="00000000" w:rsidRPr="00000000" w14:paraId="000000D8">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Au nombre des noyaux contenus dans le milieu.</w:t>
      </w:r>
    </w:p>
    <w:p w:rsidR="00000000" w:rsidDel="00000000" w:rsidP="00000000" w:rsidRDefault="00000000" w:rsidRPr="00000000" w14:paraId="000000D9">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DA">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Sf</w:t>
      </w:r>
      <w:r w:rsidDel="00000000" w:rsidR="00000000" w:rsidRPr="00000000">
        <w:rPr>
          <w:rFonts w:ascii="Times New Roman" w:cs="Times New Roman" w:eastAsia="Times New Roman" w:hAnsi="Times New Roman"/>
          <w:color w:val="000000"/>
          <w:sz w:val="32"/>
          <w:szCs w:val="32"/>
          <w:rtl w:val="0"/>
        </w:rPr>
        <w:t xml:space="preserve"> est inversement proportionnel à la masse de la particule incidente.</w:t>
      </w:r>
    </w:p>
    <w:p w:rsidR="00000000" w:rsidDel="00000000" w:rsidP="00000000" w:rsidRDefault="00000000" w:rsidRPr="00000000" w14:paraId="000000DB">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DC">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DD">
      <w:pPr>
        <w:ind w:right="120"/>
        <w:rPr>
          <w:rFonts w:ascii="Times New Roman" w:cs="Times New Roman" w:eastAsia="Times New Roman" w:hAnsi="Times New Roman"/>
          <w:b w:val="1"/>
          <w:color w:val="4f81bd"/>
          <w:sz w:val="32"/>
          <w:szCs w:val="32"/>
        </w:rPr>
      </w:pPr>
      <w:r w:rsidDel="00000000" w:rsidR="00000000" w:rsidRPr="00000000">
        <w:rPr>
          <w:rtl w:val="0"/>
        </w:rPr>
      </w:r>
    </w:p>
    <w:p w:rsidR="00000000" w:rsidDel="00000000" w:rsidP="00000000" w:rsidRDefault="00000000" w:rsidRPr="00000000" w14:paraId="000000DE">
      <w:pPr>
        <w:ind w:right="120"/>
        <w:rPr>
          <w:rFonts w:ascii="Times New Roman" w:cs="Times New Roman" w:eastAsia="Times New Roman" w:hAnsi="Times New Roman"/>
          <w:b w:val="1"/>
          <w:color w:val="4f81bd"/>
          <w:sz w:val="32"/>
          <w:szCs w:val="32"/>
        </w:rPr>
      </w:pPr>
      <w:r w:rsidDel="00000000" w:rsidR="00000000" w:rsidRPr="00000000">
        <w:rPr>
          <w:rtl w:val="0"/>
        </w:rPr>
      </w:r>
    </w:p>
    <w:p w:rsidR="00000000" w:rsidDel="00000000" w:rsidP="00000000" w:rsidRDefault="00000000" w:rsidRPr="00000000" w14:paraId="000000DF">
      <w:pPr>
        <w:ind w:right="120"/>
        <w:rPr>
          <w:rFonts w:ascii="Times New Roman" w:cs="Times New Roman" w:eastAsia="Times New Roman" w:hAnsi="Times New Roman"/>
          <w:b w:val="1"/>
          <w:color w:val="4f81bd"/>
          <w:sz w:val="32"/>
          <w:szCs w:val="32"/>
        </w:rPr>
      </w:pPr>
      <w:bookmarkStart w:colFirst="0" w:colLast="0" w:name="_heading=h.2et92p0" w:id="4"/>
      <w:bookmarkEnd w:id="4"/>
      <w:r w:rsidDel="00000000" w:rsidR="00000000" w:rsidRPr="00000000">
        <w:rPr>
          <w:rFonts w:ascii="Times New Roman" w:cs="Times New Roman" w:eastAsia="Times New Roman" w:hAnsi="Times New Roman"/>
          <w:b w:val="1"/>
          <w:color w:val="4f81bd"/>
          <w:sz w:val="32"/>
          <w:szCs w:val="32"/>
          <w:rtl w:val="0"/>
        </w:rPr>
        <w:t xml:space="preserve">II.3. Interaction des rayonnements X avec la matière :</w:t>
      </w:r>
    </w:p>
    <w:p w:rsidR="00000000" w:rsidDel="00000000" w:rsidP="00000000" w:rsidRDefault="00000000" w:rsidRPr="00000000" w14:paraId="000000E0">
      <w:pPr>
        <w:ind w:right="120"/>
        <w:rPr>
          <w:rFonts w:ascii="Times New Roman" w:cs="Times New Roman" w:eastAsia="Times New Roman" w:hAnsi="Times New Roman"/>
          <w:b w:val="1"/>
          <w:color w:val="4f81bd"/>
          <w:sz w:val="32"/>
          <w:szCs w:val="32"/>
        </w:rPr>
      </w:pPr>
      <w:r w:rsidDel="00000000" w:rsidR="00000000" w:rsidRPr="00000000">
        <w:rPr>
          <w:rFonts w:ascii="Times New Roman" w:cs="Times New Roman" w:eastAsia="Times New Roman" w:hAnsi="Times New Roman"/>
          <w:b w:val="1"/>
          <w:color w:val="4f81bd"/>
          <w:sz w:val="32"/>
          <w:szCs w:val="32"/>
          <w:rtl w:val="0"/>
        </w:rPr>
        <w:t xml:space="preserve"> </w:t>
      </w:r>
    </w:p>
    <w:p w:rsidR="00000000" w:rsidDel="00000000" w:rsidP="00000000" w:rsidRDefault="00000000" w:rsidRPr="00000000" w14:paraId="000000E1">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Lorsqu’un faisceau de RX pénètre dans un milieu matériel, il subit une atténuation.</w:t>
      </w:r>
    </w:p>
    <w:p w:rsidR="00000000" w:rsidDel="00000000" w:rsidP="00000000" w:rsidRDefault="00000000" w:rsidRPr="00000000" w14:paraId="000000E2">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Cette atténuation est liée à des interactions élémentaires entre les photons incidents et les constituants du milieu matériel.</w:t>
      </w:r>
    </w:p>
    <w:p w:rsidR="00000000" w:rsidDel="00000000" w:rsidP="00000000" w:rsidRDefault="00000000" w:rsidRPr="00000000" w14:paraId="000000E3">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4">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Ces interactions élémentaires peuvent conduire à une absorption du photon incident ou à une diffusion du photon incident qui concourent toutes les deux à l’atténuation.</w:t>
      </w:r>
    </w:p>
    <w:p w:rsidR="00000000" w:rsidDel="00000000" w:rsidP="00000000" w:rsidRDefault="00000000" w:rsidRPr="00000000" w14:paraId="000000E5">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6">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L’absorption des photons X par la matière se</w:t>
        <w:tab/>
        <w:t xml:space="preserve">fait essentiellement par trois</w:t>
        <w:tab/>
        <w:t xml:space="preserve">mécanismes distincts dont l’importance relative dépend de : </w:t>
      </w:r>
    </w:p>
    <w:p w:rsidR="00000000" w:rsidDel="00000000" w:rsidP="00000000" w:rsidRDefault="00000000" w:rsidRPr="00000000" w14:paraId="000000E7">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12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La nature du matériau absorbant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12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L’énergie du photon incident.</w:t>
      </w:r>
    </w:p>
    <w:p w:rsidR="00000000" w:rsidDel="00000000" w:rsidP="00000000" w:rsidRDefault="00000000" w:rsidRPr="00000000" w14:paraId="000000EB">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C">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D">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Ces trois mécanismes sont</w:t>
      </w: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EE">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12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L’effet photoélectrique</w:t>
      </w:r>
    </w:p>
    <w:p w:rsidR="00000000" w:rsidDel="00000000" w:rsidP="00000000" w:rsidRDefault="00000000" w:rsidRPr="00000000" w14:paraId="000000F0">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12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L’effet Compton</w:t>
      </w:r>
    </w:p>
    <w:p w:rsidR="00000000" w:rsidDel="00000000" w:rsidP="00000000" w:rsidRDefault="00000000" w:rsidRPr="00000000" w14:paraId="000000F2">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12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L’effet de matérialisation ou phénomène de création de paires.</w:t>
      </w:r>
    </w:p>
    <w:p w:rsidR="00000000" w:rsidDel="00000000" w:rsidP="00000000" w:rsidRDefault="00000000" w:rsidRPr="00000000" w14:paraId="000000F4">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5">
      <w:pPr>
        <w:ind w:right="120"/>
        <w:rPr>
          <w:rFonts w:ascii="Times New Roman" w:cs="Times New Roman" w:eastAsia="Times New Roman" w:hAnsi="Times New Roman"/>
          <w:b w:val="1"/>
          <w:color w:val="4f81bd"/>
          <w:sz w:val="32"/>
          <w:szCs w:val="32"/>
        </w:rPr>
      </w:pPr>
      <w:r w:rsidDel="00000000" w:rsidR="00000000" w:rsidRPr="00000000">
        <w:rPr>
          <w:rFonts w:ascii="Times New Roman" w:cs="Times New Roman" w:eastAsia="Times New Roman" w:hAnsi="Times New Roman"/>
          <w:b w:val="1"/>
          <w:color w:val="4f81bd"/>
          <w:sz w:val="32"/>
          <w:szCs w:val="32"/>
          <w:rtl w:val="0"/>
        </w:rPr>
        <w:t xml:space="preserve">II.4. Loi générale de l’absorption pour un rayonnement X : </w:t>
      </w:r>
    </w:p>
    <w:p w:rsidR="00000000" w:rsidDel="00000000" w:rsidP="00000000" w:rsidRDefault="00000000" w:rsidRPr="00000000" w14:paraId="000000F6">
      <w:pPr>
        <w:ind w:right="120"/>
        <w:rPr>
          <w:rFonts w:ascii="Times New Roman" w:cs="Times New Roman" w:eastAsia="Times New Roman" w:hAnsi="Times New Roman"/>
          <w:b w:val="1"/>
          <w:color w:val="4f81bd"/>
          <w:sz w:val="32"/>
          <w:szCs w:val="32"/>
        </w:rPr>
      </w:pPr>
      <w:r w:rsidDel="00000000" w:rsidR="00000000" w:rsidRPr="00000000">
        <w:rPr>
          <w:rtl w:val="0"/>
        </w:rPr>
      </w:r>
    </w:p>
    <w:p w:rsidR="00000000" w:rsidDel="00000000" w:rsidP="00000000" w:rsidRDefault="00000000" w:rsidRPr="00000000" w14:paraId="000000F7">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Quand un faisceau de rayons X traverse un matériau, il est en ressort atténué.</w:t>
        <w:tab/>
        <w:t xml:space="preserve"> </w:t>
      </w:r>
    </w:p>
    <w:p w:rsidR="00000000" w:rsidDel="00000000" w:rsidP="00000000" w:rsidRDefault="00000000" w:rsidRPr="00000000" w14:paraId="000000F8">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On dit qu’une certaine</w:t>
        <w:tab/>
        <w:t xml:space="preserve"> fraction du faisceau est absorbée</w:t>
        <w:tab/>
        <w:t xml:space="preserve"> par</w:t>
        <w:tab/>
        <w:t xml:space="preserve">le matériau.</w:t>
      </w:r>
    </w:p>
    <w:p w:rsidR="00000000" w:rsidDel="00000000" w:rsidP="00000000" w:rsidRDefault="00000000" w:rsidRPr="00000000" w14:paraId="000000F9">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A">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L’absorption d’un photon incident, au cours de la</w:t>
        <w:tab/>
        <w:t xml:space="preserve">traversée d’un matériau, n’a pas un caractère inéluctable.</w:t>
      </w:r>
    </w:p>
    <w:p w:rsidR="00000000" w:rsidDel="00000000" w:rsidP="00000000" w:rsidRDefault="00000000" w:rsidRPr="00000000" w14:paraId="000000FB">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r>
    </w:p>
    <w:p w:rsidR="00000000" w:rsidDel="00000000" w:rsidP="00000000" w:rsidRDefault="00000000" w:rsidRPr="00000000" w14:paraId="000000FC">
      <w:pPr>
        <w:ind w:right="12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S’il a des chances de subir</w:t>
        <w:tab/>
        <w:t xml:space="preserve">tel ou</w:t>
        <w:tab/>
        <w:t xml:space="preserve"> tel processus d’absorption,</w:t>
        <w:tab/>
        <w:t xml:space="preserve">il peut n’en subir</w:t>
        <w:tab/>
        <w:t xml:space="preserve">aucun. </w:t>
      </w:r>
    </w:p>
    <w:p w:rsidR="00000000" w:rsidDel="00000000" w:rsidP="00000000" w:rsidRDefault="00000000" w:rsidRPr="00000000" w14:paraId="000000FD">
      <w:pPr>
        <w:ind w:right="120"/>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C’est à cause de ce caractère aléatoire de l’absorption que l’on introduisit</w:t>
        <w:tab/>
        <w:t xml:space="preserve">la notion de probabilité dans la description du phénomène</w:t>
      </w:r>
      <w:r w:rsidDel="00000000" w:rsidR="00000000" w:rsidRPr="00000000">
        <w:rPr>
          <w:rFonts w:ascii="Times New Roman" w:cs="Times New Roman" w:eastAsia="Times New Roman" w:hAnsi="Times New Roman"/>
          <w:b w:val="1"/>
          <w:color w:val="000000"/>
          <w:sz w:val="32"/>
          <w:szCs w:val="32"/>
          <w:rtl w:val="0"/>
        </w:rPr>
        <w:t xml:space="preserve">.</w:t>
      </w:r>
    </w:p>
    <w:p w:rsidR="00000000" w:rsidDel="00000000" w:rsidP="00000000" w:rsidRDefault="00000000" w:rsidRPr="00000000" w14:paraId="000000FE">
      <w:pPr>
        <w:ind w:right="120"/>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FF">
      <w:pPr>
        <w:ind w:right="120"/>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00">
      <w:pPr>
        <w:ind w:right="120"/>
        <w:rPr>
          <w:rFonts w:ascii="Times New Roman" w:cs="Times New Roman" w:eastAsia="Times New Roman" w:hAnsi="Times New Roman"/>
          <w:b w:val="1"/>
          <w:color w:val="0f243e"/>
          <w:sz w:val="32"/>
          <w:szCs w:val="32"/>
        </w:rPr>
      </w:pPr>
      <w:r w:rsidDel="00000000" w:rsidR="00000000" w:rsidRPr="00000000">
        <w:rPr>
          <w:rFonts w:ascii="Times New Roman" w:cs="Times New Roman" w:eastAsia="Times New Roman" w:hAnsi="Times New Roman"/>
          <w:b w:val="1"/>
          <w:color w:val="0f243e"/>
          <w:sz w:val="32"/>
          <w:szCs w:val="32"/>
          <w:rtl w:val="0"/>
        </w:rPr>
        <w:t xml:space="preserve">Conclusion : </w:t>
      </w:r>
    </w:p>
    <w:p w:rsidR="00000000" w:rsidDel="00000000" w:rsidP="00000000" w:rsidRDefault="00000000" w:rsidRPr="00000000" w14:paraId="00000101">
      <w:pPr>
        <w:ind w:right="120"/>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 </w:t>
      </w:r>
    </w:p>
    <w:p w:rsidR="00000000" w:rsidDel="00000000" w:rsidP="00000000" w:rsidRDefault="00000000" w:rsidRPr="00000000" w14:paraId="00000102">
      <w:pPr>
        <w:ind w:right="1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tl w:val="0"/>
        </w:rPr>
        <w:t xml:space="preserve">Par l’éjection de l’électron et par suite de l’émission du rayonnement, la totalité de l’énergie du photon incident est absorbée par la matière : l’effet photoélectrique est un processus d’absorption vraie.</w:t>
      </w:r>
      <w:r w:rsidDel="00000000" w:rsidR="00000000" w:rsidRPr="00000000">
        <w:rPr>
          <w:rtl w:val="0"/>
        </w:rPr>
      </w:r>
    </w:p>
    <w:p w:rsidR="00000000" w:rsidDel="00000000" w:rsidP="00000000" w:rsidRDefault="00000000" w:rsidRPr="00000000" w14:paraId="00000103">
      <w:pPr>
        <w:ind w:right="120"/>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04">
      <w:pPr>
        <w:ind w:right="120"/>
        <w:rPr>
          <w:rFonts w:ascii="Times New Roman" w:cs="Times New Roman" w:eastAsia="Times New Roman" w:hAnsi="Times New Roman"/>
          <w:color w:val="000000"/>
          <w:sz w:val="32"/>
          <w:szCs w:val="32"/>
        </w:rPr>
      </w:pPr>
      <w:r w:rsidDel="00000000" w:rsidR="00000000" w:rsidRPr="00000000">
        <w:rPr>
          <w:rtl w:val="0"/>
        </w:rPr>
      </w:r>
    </w:p>
    <w:sectPr>
      <w:headerReference r:id="rId17" w:type="default"/>
      <w:type w:val="nextPage"/>
      <w:pgSz w:h="16840" w:w="11904" w:orient="portrait"/>
      <w:pgMar w:bottom="1200" w:top="960" w:left="1300" w:right="1300" w:header="740" w:footer="10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Malgun Gothic"/>
  <w:font w:name="Gungsuh"/>
  <w:font w:name="Courier New"/>
  <w:font w:name="Tahoma">
    <w:embedRegular w:fontKey="{00000000-0000-0000-0000-000000000000}" r:id="rId2" w:subsetted="0"/>
    <w:embedBold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spacing w:line="200" w:lineRule="auto"/>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spacing w:line="200" w:lineRule="auto"/>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tabs>
        <w:tab w:val="right" w:leader="none" w:pos="9304"/>
      </w:tabs>
      <w:spacing w:line="200" w:lineRule="auto"/>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spacing w:line="200" w:lineRule="auto"/>
      <w:rPr>
        <w:sz w:val="20"/>
        <w:szCs w:val="20"/>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6572568</wp:posOffset>
              </wp:positionH>
              <wp:positionV relativeFrom="page">
                <wp:posOffset>452438</wp:posOffset>
              </wp:positionV>
              <wp:extent cx="106045" cy="175260"/>
              <wp:effectExtent b="0" l="0" r="0" t="0"/>
              <wp:wrapNone/>
              <wp:docPr id="8" name=""/>
              <a:graphic>
                <a:graphicData uri="http://schemas.microsoft.com/office/word/2010/wordprocessingShape">
                  <wps:wsp>
                    <wps:cNvSpPr/>
                    <wps:cNvPr id="17" name="Shape 17"/>
                    <wps:spPr>
                      <a:xfrm>
                        <a:off x="5297740" y="3697133"/>
                        <a:ext cx="96520" cy="165735"/>
                      </a:xfrm>
                      <a:custGeom>
                        <a:rect b="b" l="l" r="r" t="t"/>
                        <a:pathLst>
                          <a:path extrusionOk="0" h="165735" w="96520">
                            <a:moveTo>
                              <a:pt x="0" y="0"/>
                            </a:moveTo>
                            <a:lnTo>
                              <a:pt x="0" y="165735"/>
                            </a:lnTo>
                            <a:lnTo>
                              <a:pt x="96520" y="165735"/>
                            </a:lnTo>
                            <a:lnTo>
                              <a:pt x="96520" y="0"/>
                            </a:lnTo>
                            <a:close/>
                          </a:path>
                        </a:pathLst>
                      </a:custGeom>
                      <a:noFill/>
                      <a:ln>
                        <a:noFill/>
                      </a:ln>
                    </wps:spPr>
                    <wps:txbx>
                      <w:txbxContent>
                        <w:p w:rsidR="00000000" w:rsidDel="00000000" w:rsidP="00000000" w:rsidRDefault="00000000" w:rsidRPr="00000000">
                          <w:pPr>
                            <w:spacing w:after="0" w:before="0" w:line="251.00000381469727"/>
                            <w:ind w:left="20" w:right="0" w:firstLine="2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6572568</wp:posOffset>
              </wp:positionH>
              <wp:positionV relativeFrom="page">
                <wp:posOffset>452438</wp:posOffset>
              </wp:positionV>
              <wp:extent cx="106045" cy="175260"/>
              <wp:effectExtent b="0" l="0" r="0" t="0"/>
              <wp:wrapNone/>
              <wp:docPr id="8"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06045" cy="17526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[Tapez ici]</w:t>
    </w:r>
  </w:p>
  <w:p w:rsidR="00000000" w:rsidDel="00000000" w:rsidP="00000000" w:rsidRDefault="00000000" w:rsidRPr="00000000" w14:paraId="00000109">
    <w:pPr>
      <w:spacing w:line="200" w:lineRule="auto"/>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360"/>
      </w:pPr>
      <w:rPr>
        <w:rFonts w:ascii="Calibri" w:cs="Calibri" w:eastAsia="Calibri" w:hAnsi="Calibri"/>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76"/>
    </w:pPr>
    <w:rPr>
      <w:rFonts w:ascii="Times New Roman" w:cs="Times New Roman" w:eastAsia="Times New Roman" w:hAnsi="Times New Roman"/>
      <w:b w:val="1"/>
      <w:sz w:val="32"/>
      <w:szCs w:val="32"/>
    </w:rPr>
  </w:style>
  <w:style w:type="paragraph" w:styleId="Heading2">
    <w:name w:val="heading 2"/>
    <w:basedOn w:val="Normal"/>
    <w:next w:val="Normal"/>
    <w:pPr>
      <w:ind w:left="116"/>
    </w:pPr>
    <w:rPr>
      <w:rFonts w:ascii="Cambria" w:cs="Cambria" w:eastAsia="Cambria" w:hAnsi="Cambria"/>
      <w:b w:val="1"/>
      <w:sz w:val="28"/>
      <w:szCs w:val="28"/>
    </w:rPr>
  </w:style>
  <w:style w:type="paragraph" w:styleId="Heading3">
    <w:name w:val="heading 3"/>
    <w:basedOn w:val="Normal"/>
    <w:next w:val="Normal"/>
    <w:pPr>
      <w:ind w:left="116" w:hanging="360"/>
    </w:pPr>
    <w:rPr>
      <w:rFonts w:ascii="Cambria" w:cs="Cambria" w:eastAsia="Cambria" w:hAnsi="Cambria"/>
      <w:b w:val="1"/>
      <w:sz w:val="24"/>
      <w:szCs w:val="24"/>
    </w:rPr>
  </w:style>
  <w:style w:type="paragraph" w:styleId="Heading4">
    <w:name w:val="heading 4"/>
    <w:basedOn w:val="Normal"/>
    <w:next w:val="Normal"/>
    <w:pPr>
      <w:spacing w:before="69" w:lineRule="auto"/>
      <w:ind w:left="475"/>
    </w:pPr>
    <w:rPr>
      <w:rFonts w:ascii="Times New Roman" w:cs="Times New Roman" w:eastAsia="Times New Roman" w:hAnsi="Times New Roman"/>
      <w:b w:val="1"/>
      <w:i w:val="1"/>
      <w:sz w:val="24"/>
      <w:szCs w:val="24"/>
      <w:u w:val="singl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65C6F"/>
  </w:style>
  <w:style w:type="paragraph" w:styleId="Titre1">
    <w:name w:val="heading 1"/>
    <w:basedOn w:val="Normal"/>
    <w:uiPriority w:val="9"/>
    <w:qFormat w:val="1"/>
    <w:pPr>
      <w:ind w:left="476"/>
      <w:outlineLvl w:val="0"/>
    </w:pPr>
    <w:rPr>
      <w:rFonts w:ascii="Times New Roman" w:eastAsia="Times New Roman" w:hAnsi="Times New Roman"/>
      <w:b w:val="1"/>
      <w:bCs w:val="1"/>
      <w:sz w:val="32"/>
      <w:szCs w:val="32"/>
    </w:rPr>
  </w:style>
  <w:style w:type="paragraph" w:styleId="Titre2">
    <w:name w:val="heading 2"/>
    <w:basedOn w:val="Normal"/>
    <w:uiPriority w:val="9"/>
    <w:unhideWhenUsed w:val="1"/>
    <w:qFormat w:val="1"/>
    <w:pPr>
      <w:ind w:left="116"/>
      <w:outlineLvl w:val="1"/>
    </w:pPr>
    <w:rPr>
      <w:rFonts w:ascii="Cambria" w:eastAsia="Cambria" w:hAnsi="Cambria"/>
      <w:b w:val="1"/>
      <w:bCs w:val="1"/>
      <w:sz w:val="28"/>
      <w:szCs w:val="28"/>
    </w:rPr>
  </w:style>
  <w:style w:type="paragraph" w:styleId="Titre3">
    <w:name w:val="heading 3"/>
    <w:basedOn w:val="Normal"/>
    <w:uiPriority w:val="9"/>
    <w:unhideWhenUsed w:val="1"/>
    <w:qFormat w:val="1"/>
    <w:pPr>
      <w:ind w:left="116" w:hanging="360"/>
      <w:outlineLvl w:val="2"/>
    </w:pPr>
    <w:rPr>
      <w:rFonts w:ascii="Cambria" w:eastAsia="Cambria" w:hAnsi="Cambria"/>
      <w:b w:val="1"/>
      <w:bCs w:val="1"/>
      <w:sz w:val="24"/>
      <w:szCs w:val="24"/>
    </w:rPr>
  </w:style>
  <w:style w:type="paragraph" w:styleId="Titre4">
    <w:name w:val="heading 4"/>
    <w:basedOn w:val="Normal"/>
    <w:uiPriority w:val="9"/>
    <w:unhideWhenUsed w:val="1"/>
    <w:qFormat w:val="1"/>
    <w:pPr>
      <w:spacing w:before="69"/>
      <w:ind w:left="475"/>
      <w:outlineLvl w:val="3"/>
    </w:pPr>
    <w:rPr>
      <w:rFonts w:ascii="Times New Roman" w:eastAsia="Times New Roman" w:hAnsi="Times New Roman"/>
      <w:b w:val="1"/>
      <w:bCs w:val="1"/>
      <w:i w:val="1"/>
      <w:sz w:val="24"/>
      <w:szCs w:val="24"/>
      <w:u w:val="single"/>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Corpsdetexte">
    <w:name w:val="Body Text"/>
    <w:basedOn w:val="Normal"/>
    <w:uiPriority w:val="1"/>
    <w:qFormat w:val="1"/>
    <w:pPr>
      <w:ind w:left="115"/>
    </w:pPr>
    <w:rPr>
      <w:rFonts w:ascii="Times New Roman" w:eastAsia="Times New Roman" w:hAnsi="Times New Roman"/>
      <w:sz w:val="24"/>
      <w:szCs w:val="24"/>
    </w:rPr>
  </w:style>
  <w:style w:type="paragraph" w:styleId="Paragraphedeliste">
    <w:name w:val="List Paragraph"/>
    <w:basedOn w:val="Normal"/>
    <w:uiPriority w:val="1"/>
    <w:qFormat w:val="1"/>
  </w:style>
  <w:style w:type="paragraph" w:styleId="TableParagraph" w:customStyle="1">
    <w:name w:val="Table Paragraph"/>
    <w:basedOn w:val="Normal"/>
    <w:uiPriority w:val="1"/>
    <w:qFormat w:val="1"/>
  </w:style>
  <w:style w:type="paragraph" w:styleId="En-tte">
    <w:name w:val="header"/>
    <w:basedOn w:val="Normal"/>
    <w:link w:val="En-tteCar"/>
    <w:uiPriority w:val="99"/>
    <w:unhideWhenUsed w:val="1"/>
    <w:rsid w:val="007F72A9"/>
    <w:pPr>
      <w:tabs>
        <w:tab w:val="center" w:pos="4680"/>
        <w:tab w:val="right" w:pos="9360"/>
      </w:tabs>
    </w:pPr>
  </w:style>
  <w:style w:type="character" w:styleId="En-tteCar" w:customStyle="1">
    <w:name w:val="En-tête Car"/>
    <w:basedOn w:val="Policepardfaut"/>
    <w:link w:val="En-tte"/>
    <w:uiPriority w:val="99"/>
    <w:rsid w:val="007F72A9"/>
  </w:style>
  <w:style w:type="paragraph" w:styleId="Pieddepage">
    <w:name w:val="footer"/>
    <w:basedOn w:val="Normal"/>
    <w:link w:val="PieddepageCar"/>
    <w:uiPriority w:val="99"/>
    <w:unhideWhenUsed w:val="1"/>
    <w:rsid w:val="007F72A9"/>
    <w:pPr>
      <w:tabs>
        <w:tab w:val="center" w:pos="4680"/>
        <w:tab w:val="right" w:pos="9360"/>
      </w:tabs>
    </w:pPr>
  </w:style>
  <w:style w:type="character" w:styleId="PieddepageCar" w:customStyle="1">
    <w:name w:val="Pied de page Car"/>
    <w:basedOn w:val="Policepardfaut"/>
    <w:link w:val="Pieddepage"/>
    <w:uiPriority w:val="99"/>
    <w:rsid w:val="007F72A9"/>
  </w:style>
  <w:style w:type="paragraph" w:styleId="NormalWeb">
    <w:name w:val="Normal (Web)"/>
    <w:basedOn w:val="Normal"/>
    <w:unhideWhenUsed w:val="1"/>
    <w:rsid w:val="00665C6F"/>
    <w:pPr>
      <w:widowControl w:val="1"/>
      <w:spacing w:after="100" w:afterAutospacing="1" w:before="100" w:beforeAutospacing="1"/>
    </w:pPr>
    <w:rPr>
      <w:rFonts w:ascii="Times New Roman" w:cs="Times New Roman" w:eastAsia="Times New Roman" w:hAnsi="Times New Roman"/>
      <w:sz w:val="24"/>
      <w:szCs w:val="24"/>
      <w:lang w:eastAsia="fr-FR"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eader" Target="header1.xml"/><Relationship Id="rId13" Type="http://schemas.openxmlformats.org/officeDocument/2006/relationships/image" Target="media/image2.jpg"/><Relationship Id="rId12" Type="http://schemas.openxmlformats.org/officeDocument/2006/relationships/image" Target="media/image5.png"/><Relationship Id="rId1" Type="http://schemas.openxmlformats.org/officeDocument/2006/relationships/image" Target="media/image1.jp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header" Target="header4.xml"/><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Tahoma-regular.ttf"/><Relationship Id="rId3" Type="http://schemas.openxmlformats.org/officeDocument/2006/relationships/font" Target="fonts/Tahoma-bold.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k60q8jDkeZ72U10Hh6TLx9lhlw==">CgMxLjAaJQoBMBIgCh4IB0IaCg9UaW1lcyBOZXcgUm9tYW4SB0d1bmdzdWgaJQoBMRIgCh4IB0IaCg9UaW1lcyBOZXcgUm9tYW4SB0d1bmdzdWgaJQoBMhIgCh4IB0IaCg9UaW1lcyBOZXcgUm9tYW4SB0d1bmdzdWgaJQoBMxIgCh4IB0IaCg9UaW1lcyBOZXcgUm9tYW4SB0d1bmdzdWgyCGguZ2pkZ3hzMgloLjMwajB6bGwyCWguMWZvYjl0ZTIJaC4zem55c2g3MgloLjJldDkycDA4AHIhMXNjZ1MwNG4zZnc0OGlxdW1JQXJHVXBVS3cybkU5Tn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2022-11-01T23:21:00Z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2018-11-11T00:00:00Z</vt:filetime>
  </property>
  <property fmtid="{D5CDD505-2E9C-101B-9397-08002B2CF9AE}" pid="3" name="LastSaved">
    <vt:filetime>2022-11-01T00:00:00Z</vt:filetime>
  </property>
</Properties>
</file>