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6F3" w:rsidRPr="0015736C" w:rsidRDefault="003816F3" w:rsidP="003816F3">
      <w:pPr>
        <w:jc w:val="center"/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</w:pPr>
      <w:r w:rsidRPr="0015736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UNIVERSITE D’ALGER -1-BENYOUCEF BENKHEDDA</w:t>
      </w:r>
    </w:p>
    <w:p w:rsidR="003816F3" w:rsidRPr="0015736C" w:rsidRDefault="003816F3" w:rsidP="003816F3">
      <w:pPr>
        <w:jc w:val="center"/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</w:pPr>
      <w:r w:rsidRPr="0015736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FACULTE DE MEDECINE D’ALGER</w:t>
      </w:r>
    </w:p>
    <w:p w:rsidR="003816F3" w:rsidRPr="0015736C" w:rsidRDefault="003816F3" w:rsidP="003816F3">
      <w:pPr>
        <w:jc w:val="center"/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</w:pPr>
      <w:r w:rsidRPr="0015736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Département de médecine dentaire</w:t>
      </w:r>
    </w:p>
    <w:p w:rsidR="003816F3" w:rsidRPr="0015736C" w:rsidRDefault="003816F3" w:rsidP="003816F3">
      <w:pPr>
        <w:jc w:val="center"/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</w:pPr>
    </w:p>
    <w:p w:rsidR="003816F3" w:rsidRPr="0015736C" w:rsidRDefault="003816F3" w:rsidP="003816F3">
      <w:pPr>
        <w:suppressAutoHyphens w:val="0"/>
        <w:autoSpaceDE w:val="0"/>
        <w:spacing w:after="0"/>
        <w:jc w:val="center"/>
        <w:textAlignment w:val="auto"/>
        <w:rPr>
          <w:rFonts w:asciiTheme="majorBidi" w:hAnsiTheme="majorBidi" w:cstheme="majorBidi"/>
          <w:color w:val="002060"/>
          <w:sz w:val="32"/>
          <w:szCs w:val="32"/>
        </w:rPr>
      </w:pPr>
      <w:r w:rsidRPr="0015736C">
        <w:rPr>
          <w:rFonts w:asciiTheme="majorBidi" w:hAnsiTheme="majorBidi" w:cstheme="majorBidi"/>
          <w:color w:val="002060"/>
          <w:sz w:val="32"/>
          <w:szCs w:val="32"/>
        </w:rPr>
        <w:t>Année universitaire 2024 –2025</w:t>
      </w:r>
    </w:p>
    <w:p w:rsidR="003816F3" w:rsidRPr="0015736C" w:rsidRDefault="003816F3" w:rsidP="003816F3">
      <w:pPr>
        <w:suppressAutoHyphens w:val="0"/>
        <w:autoSpaceDE w:val="0"/>
        <w:spacing w:after="0"/>
        <w:jc w:val="center"/>
        <w:textAlignment w:val="auto"/>
        <w:rPr>
          <w:rFonts w:asciiTheme="majorBidi" w:hAnsiTheme="majorBidi" w:cstheme="majorBidi"/>
        </w:rPr>
      </w:pPr>
      <w:r w:rsidRPr="0015736C">
        <w:rPr>
          <w:rFonts w:asciiTheme="majorBidi" w:hAnsiTheme="majorBidi" w:cstheme="majorBidi"/>
          <w:color w:val="002060"/>
          <w:sz w:val="32"/>
          <w:szCs w:val="32"/>
        </w:rPr>
        <w:t>Cours d’ODF –3</w:t>
      </w:r>
      <w:r w:rsidRPr="0015736C">
        <w:rPr>
          <w:rFonts w:asciiTheme="majorBidi" w:hAnsiTheme="majorBidi" w:cstheme="majorBidi"/>
          <w:color w:val="002060"/>
          <w:sz w:val="32"/>
          <w:szCs w:val="32"/>
          <w:vertAlign w:val="superscript"/>
        </w:rPr>
        <w:t>ème</w:t>
      </w:r>
      <w:r w:rsidRPr="0015736C">
        <w:rPr>
          <w:rFonts w:asciiTheme="majorBidi" w:hAnsiTheme="majorBidi" w:cstheme="majorBidi"/>
          <w:color w:val="002060"/>
          <w:sz w:val="32"/>
          <w:szCs w:val="32"/>
        </w:rPr>
        <w:t xml:space="preserve"> année-médecine dentaire</w:t>
      </w:r>
    </w:p>
    <w:p w:rsidR="003816F3" w:rsidRPr="00A918CB" w:rsidRDefault="003816F3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  <w:r w:rsidRPr="00A918CB">
        <w:rPr>
          <w:rFonts w:asciiTheme="majorBidi" w:hAnsiTheme="majorBidi" w:cstheme="majorBidi"/>
          <w:color w:val="002060"/>
          <w:sz w:val="32"/>
          <w:szCs w:val="32"/>
          <w:lang w:eastAsia="fr-FR"/>
        </w:rPr>
        <w:t>13</w:t>
      </w:r>
      <w:r w:rsidR="008A4194" w:rsidRPr="00A918CB">
        <w:rPr>
          <w:rFonts w:asciiTheme="majorBidi" w:hAnsiTheme="majorBidi" w:cstheme="majorBidi"/>
          <w:color w:val="002060"/>
          <w:sz w:val="32"/>
          <w:szCs w:val="32"/>
          <w:lang w:eastAsia="fr-FR"/>
        </w:rPr>
        <w:t xml:space="preserve"> -0</w:t>
      </w:r>
      <w:r w:rsidRPr="00A918CB">
        <w:rPr>
          <w:rFonts w:asciiTheme="majorBidi" w:hAnsiTheme="majorBidi" w:cstheme="majorBidi"/>
          <w:color w:val="002060"/>
          <w:sz w:val="32"/>
          <w:szCs w:val="32"/>
          <w:lang w:eastAsia="fr-FR"/>
        </w:rPr>
        <w:t>3- 2025</w:t>
      </w:r>
    </w:p>
    <w:p w:rsidR="003816F3" w:rsidRPr="00A918CB" w:rsidRDefault="003816F3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3816F3" w:rsidRPr="00A918CB" w:rsidRDefault="003816F3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3816F3" w:rsidRPr="00A918CB" w:rsidRDefault="008A4194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  <w:r w:rsidRPr="0015736C">
        <w:rPr>
          <w:rFonts w:asciiTheme="majorBidi" w:hAnsiTheme="majorBidi" w:cstheme="majorBidi"/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31C30" wp14:editId="015D3482">
                <wp:simplePos x="0" y="0"/>
                <wp:positionH relativeFrom="column">
                  <wp:posOffset>485775</wp:posOffset>
                </wp:positionH>
                <wp:positionV relativeFrom="paragraph">
                  <wp:posOffset>104775</wp:posOffset>
                </wp:positionV>
                <wp:extent cx="5718810" cy="1590675"/>
                <wp:effectExtent l="0" t="0" r="15240" b="28575"/>
                <wp:wrapNone/>
                <wp:docPr id="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81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46">
                          <a:solidFill>
                            <a:srgbClr val="0070C0"/>
                          </a:solidFill>
                          <a:prstDash val="solid"/>
                        </a:ln>
                      </wps:spPr>
                      <wps:txbx>
                        <w:txbxContent>
                          <w:p w:rsidR="003816F3" w:rsidRDefault="003816F3" w:rsidP="003816F3">
                            <w:pPr>
                              <w:jc w:val="center"/>
                            </w:pPr>
                          </w:p>
                          <w:p w:rsidR="003816F3" w:rsidRDefault="003816F3" w:rsidP="008A419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Diagnostique des anomalies dentoalvéolaires du sens transversal</w:t>
                            </w:r>
                          </w:p>
                          <w:p w:rsidR="003816F3" w:rsidRDefault="003816F3" w:rsidP="003816F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56"/>
                                <w:szCs w:val="56"/>
                              </w:rPr>
                            </w:pPr>
                          </w:p>
                          <w:p w:rsidR="003816F3" w:rsidRDefault="003816F3" w:rsidP="003816F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56"/>
                                <w:szCs w:val="56"/>
                              </w:rPr>
                            </w:pPr>
                          </w:p>
                          <w:p w:rsidR="003816F3" w:rsidRDefault="003816F3" w:rsidP="003816F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</w:p>
                          <w:p w:rsidR="003816F3" w:rsidRDefault="003816F3" w:rsidP="003816F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031C30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38.25pt;margin-top:8.25pt;width:450.3pt;height:125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" strokecolor="#0070c0" strokeweight=".52906mm">
                <v:textbox>
                  <w:txbxContent>
                    <w:p w:rsidR="003816F3" w:rsidRDefault="003816F3" w:rsidP="003816F3">
                      <w:pPr>
                        <w:jc w:val="center"/>
                      </w:pPr>
                    </w:p>
                    <w:p w:rsidR="003816F3" w:rsidRDefault="003816F3" w:rsidP="008A4194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Diagnostique des anomalies dentoalvéolaires du sens transversal</w:t>
                      </w:r>
                    </w:p>
                    <w:p w:rsidR="003816F3" w:rsidRDefault="003816F3" w:rsidP="003816F3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56"/>
                          <w:szCs w:val="56"/>
                        </w:rPr>
                      </w:pPr>
                    </w:p>
                    <w:p w:rsidR="003816F3" w:rsidRDefault="003816F3" w:rsidP="003816F3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56"/>
                          <w:szCs w:val="56"/>
                        </w:rPr>
                      </w:pPr>
                    </w:p>
                    <w:p w:rsidR="003816F3" w:rsidRDefault="003816F3" w:rsidP="003816F3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</w:pPr>
                    </w:p>
                    <w:p w:rsidR="003816F3" w:rsidRDefault="003816F3" w:rsidP="003816F3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816F3" w:rsidRPr="00A918CB" w:rsidRDefault="003816F3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3816F3" w:rsidRPr="00A918CB" w:rsidRDefault="003816F3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3816F3" w:rsidRPr="00A918CB" w:rsidRDefault="003816F3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3816F3" w:rsidRPr="00A918CB" w:rsidRDefault="003816F3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3816F3" w:rsidRPr="00A918CB" w:rsidRDefault="003816F3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3816F3" w:rsidRPr="00A918CB" w:rsidRDefault="003816F3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3816F3" w:rsidRPr="00A918CB" w:rsidRDefault="003816F3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3816F3" w:rsidRPr="00A918CB" w:rsidRDefault="003816F3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3816F3" w:rsidRPr="00A918CB" w:rsidRDefault="003816F3" w:rsidP="008A4194">
      <w:pPr>
        <w:spacing w:after="0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A260A4" w:rsidRPr="00A918CB" w:rsidRDefault="003816F3" w:rsidP="008A4194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  <w:r w:rsidRPr="00A918CB">
        <w:rPr>
          <w:rFonts w:asciiTheme="majorBidi" w:hAnsiTheme="majorBidi" w:cstheme="majorBidi"/>
          <w:color w:val="002060"/>
          <w:sz w:val="32"/>
          <w:szCs w:val="32"/>
          <w:lang w:eastAsia="fr-FR"/>
        </w:rPr>
        <w:t xml:space="preserve">                                                                                       </w:t>
      </w:r>
    </w:p>
    <w:p w:rsidR="008A4194" w:rsidRPr="0015736C" w:rsidRDefault="008A4194" w:rsidP="008A4194">
      <w:pPr>
        <w:pStyle w:val="NormalWeb"/>
        <w:spacing w:before="0" w:beforeAutospacing="0" w:after="0" w:afterAutospacing="0"/>
        <w:jc w:val="center"/>
        <w:rPr>
          <w:rFonts w:asciiTheme="majorBidi" w:hAnsiTheme="majorBidi" w:cstheme="majorBidi"/>
          <w:sz w:val="28"/>
          <w:szCs w:val="28"/>
          <w:lang w:val="fr-FR"/>
        </w:rPr>
      </w:pPr>
      <w:r w:rsidRPr="0015736C">
        <w:rPr>
          <w:rFonts w:asciiTheme="majorBidi" w:eastAsiaTheme="minorEastAsia" w:hAnsiTheme="majorBidi" w:cstheme="majorBidi"/>
          <w:b/>
          <w:bCs/>
          <w:color w:val="C00000"/>
          <w:kern w:val="24"/>
          <w:sz w:val="28"/>
          <w:szCs w:val="28"/>
          <w:u w:val="single"/>
          <w:lang w:val="fr-FR"/>
        </w:rPr>
        <w:t xml:space="preserve">PLAN </w:t>
      </w:r>
    </w:p>
    <w:p w:rsidR="008A4194" w:rsidRPr="0015736C" w:rsidRDefault="008A4194" w:rsidP="008A4194">
      <w:pPr>
        <w:pStyle w:val="NormalWeb"/>
        <w:spacing w:before="0" w:beforeAutospacing="0" w:after="0" w:afterAutospacing="0"/>
        <w:ind w:firstLine="810"/>
        <w:rPr>
          <w:rFonts w:asciiTheme="majorBidi" w:hAnsiTheme="majorBidi" w:cstheme="majorBidi"/>
          <w:color w:val="000000" w:themeColor="text1"/>
          <w:lang w:val="fr-FR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lang w:val="fr-FR"/>
        </w:rPr>
        <w:t>Introduction</w:t>
      </w:r>
    </w:p>
    <w:p w:rsidR="008A4194" w:rsidRPr="0015736C" w:rsidRDefault="008A4194" w:rsidP="008A4194">
      <w:pPr>
        <w:pStyle w:val="NormalWeb"/>
        <w:spacing w:before="0" w:beforeAutospacing="0" w:after="0" w:afterAutospacing="0"/>
        <w:ind w:firstLine="810"/>
        <w:rPr>
          <w:rFonts w:asciiTheme="majorBidi" w:hAnsiTheme="majorBidi" w:cstheme="majorBidi"/>
          <w:color w:val="000000" w:themeColor="text1"/>
          <w:lang w:val="fr-FR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lang w:val="fr-FR"/>
        </w:rPr>
        <w:t>1.Endoalvéolie</w:t>
      </w:r>
    </w:p>
    <w:p w:rsidR="008A4194" w:rsidRPr="0015736C" w:rsidRDefault="008A4194" w:rsidP="008A4194">
      <w:pPr>
        <w:pStyle w:val="NormalWeb"/>
        <w:spacing w:before="0" w:beforeAutospacing="0" w:after="0" w:afterAutospacing="0"/>
        <w:ind w:firstLine="810"/>
        <w:rPr>
          <w:rFonts w:asciiTheme="majorBidi" w:hAnsiTheme="majorBidi" w:cstheme="majorBidi"/>
          <w:color w:val="000000" w:themeColor="text1"/>
          <w:lang w:val="fr-FR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>1.1. Endoalvéolie maxillaire</w:t>
      </w:r>
    </w:p>
    <w:p w:rsidR="008A4194" w:rsidRPr="0015736C" w:rsidRDefault="008A4194" w:rsidP="008A4194">
      <w:pPr>
        <w:pStyle w:val="NormalWeb"/>
        <w:spacing w:before="0" w:beforeAutospacing="0" w:after="0" w:afterAutospacing="0"/>
        <w:ind w:firstLine="810"/>
        <w:rPr>
          <w:rFonts w:asciiTheme="majorBidi" w:hAnsiTheme="majorBidi" w:cstheme="majorBidi"/>
          <w:color w:val="000000" w:themeColor="text1"/>
          <w:lang w:val="fr-FR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>1.1.1. Endoalvéolie maxillaire symétrique</w:t>
      </w:r>
    </w:p>
    <w:p w:rsidR="008A4194" w:rsidRPr="0015736C" w:rsidRDefault="008A4194" w:rsidP="008A4194">
      <w:pPr>
        <w:pStyle w:val="NormalWeb"/>
        <w:spacing w:before="0" w:beforeAutospacing="0" w:after="0" w:afterAutospacing="0"/>
        <w:ind w:firstLine="810"/>
        <w:rPr>
          <w:rFonts w:asciiTheme="majorBidi" w:hAnsiTheme="majorBidi" w:cstheme="majorBidi"/>
          <w:color w:val="000000" w:themeColor="text1"/>
          <w:lang w:val="fr-FR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 xml:space="preserve">1.1.1.1. Endoalvéolie maxillaire symétrique avec </w:t>
      </w:r>
      <w:proofErr w:type="spellStart"/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>linguoclusion</w:t>
      </w:r>
      <w:proofErr w:type="spellEnd"/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 xml:space="preserve"> unilatérale</w:t>
      </w:r>
    </w:p>
    <w:p w:rsidR="008A4194" w:rsidRPr="0015736C" w:rsidRDefault="008A4194" w:rsidP="008A4194">
      <w:pPr>
        <w:pStyle w:val="NormalWeb"/>
        <w:spacing w:before="0" w:beforeAutospacing="0" w:after="0" w:afterAutospacing="0"/>
        <w:ind w:firstLine="810"/>
        <w:rPr>
          <w:rFonts w:asciiTheme="majorBidi" w:hAnsiTheme="majorBidi" w:cstheme="majorBidi"/>
          <w:color w:val="000000" w:themeColor="text1"/>
          <w:lang w:val="fr-FR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 xml:space="preserve">1.1.1.2. Endoalvéolie maxillaire symétrique avec </w:t>
      </w:r>
      <w:proofErr w:type="spellStart"/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>linguoclusion</w:t>
      </w:r>
      <w:proofErr w:type="spellEnd"/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 xml:space="preserve"> bilatérale</w:t>
      </w:r>
    </w:p>
    <w:p w:rsidR="008A4194" w:rsidRPr="0015736C" w:rsidRDefault="008A4194" w:rsidP="008A4194">
      <w:pPr>
        <w:pStyle w:val="NormalWeb"/>
        <w:spacing w:before="0" w:beforeAutospacing="0" w:after="0" w:afterAutospacing="0"/>
        <w:ind w:firstLine="810"/>
        <w:rPr>
          <w:rFonts w:asciiTheme="majorBidi" w:hAnsiTheme="majorBidi" w:cstheme="majorBidi"/>
          <w:color w:val="000000" w:themeColor="text1"/>
          <w:lang w:val="fr-FR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>1.1.2. Endoalvéolie maxillaire asymétrique</w:t>
      </w:r>
    </w:p>
    <w:p w:rsidR="008A4194" w:rsidRPr="0015736C" w:rsidRDefault="008A4194" w:rsidP="008A4194">
      <w:pPr>
        <w:pStyle w:val="NormalWeb"/>
        <w:spacing w:before="0" w:beforeAutospacing="0" w:after="0" w:afterAutospacing="0"/>
        <w:ind w:firstLine="810"/>
        <w:rPr>
          <w:rFonts w:asciiTheme="majorBidi" w:hAnsiTheme="majorBidi" w:cstheme="majorBidi"/>
          <w:color w:val="000000" w:themeColor="text1"/>
          <w:lang w:val="fr-FR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>1.2. Endoalvéolie mandibulaire</w:t>
      </w:r>
    </w:p>
    <w:p w:rsidR="008A4194" w:rsidRPr="0015736C" w:rsidRDefault="008A4194" w:rsidP="008A4194">
      <w:pPr>
        <w:pStyle w:val="NormalWeb"/>
        <w:spacing w:before="0" w:beforeAutospacing="0" w:after="0" w:afterAutospacing="0"/>
        <w:ind w:firstLine="810"/>
        <w:rPr>
          <w:rFonts w:asciiTheme="majorBidi" w:hAnsiTheme="majorBidi" w:cstheme="majorBidi"/>
          <w:color w:val="000000" w:themeColor="text1"/>
          <w:lang w:val="fr-FR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lang w:val="fr-FR"/>
        </w:rPr>
        <w:t>2.Exoalvéolie</w:t>
      </w:r>
    </w:p>
    <w:p w:rsidR="008A4194" w:rsidRPr="0015736C" w:rsidRDefault="008A4194" w:rsidP="008A4194">
      <w:pPr>
        <w:pStyle w:val="NormalWeb"/>
        <w:spacing w:before="0" w:beforeAutospacing="0" w:after="0" w:afterAutospacing="0"/>
        <w:ind w:left="850" w:firstLine="810"/>
        <w:rPr>
          <w:rFonts w:asciiTheme="majorBidi" w:hAnsiTheme="majorBidi" w:cstheme="majorBidi"/>
          <w:color w:val="000000" w:themeColor="text1"/>
          <w:lang w:val="fr-FR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>2.1.</w:t>
      </w: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lang w:val="fr-FR"/>
        </w:rPr>
        <w:t xml:space="preserve"> Exoalvéolie maxillaire</w:t>
      </w:r>
    </w:p>
    <w:p w:rsidR="00A918CB" w:rsidRDefault="008A4194" w:rsidP="008A4194">
      <w:pPr>
        <w:pStyle w:val="NormalWeb"/>
        <w:spacing w:before="0" w:beforeAutospacing="0" w:after="0" w:afterAutospacing="0"/>
        <w:ind w:left="850" w:firstLine="810"/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>2.2.</w:t>
      </w: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lang w:val="fr-FR"/>
        </w:rPr>
        <w:t xml:space="preserve"> </w:t>
      </w: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 xml:space="preserve">Exoalvéolie mandibulaire  </w:t>
      </w:r>
    </w:p>
    <w:p w:rsidR="008A4194" w:rsidRPr="0015736C" w:rsidRDefault="00A918CB" w:rsidP="00A918CB">
      <w:pPr>
        <w:pStyle w:val="NormalWeb"/>
        <w:spacing w:before="0" w:beforeAutospacing="0" w:after="0" w:afterAutospacing="0"/>
        <w:ind w:left="850" w:firstLine="50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>Conclusion</w:t>
      </w:r>
      <w:r w:rsidR="008A4194" w:rsidRPr="0015736C">
        <w:rPr>
          <w:rFonts w:asciiTheme="majorBidi" w:eastAsiaTheme="minorEastAsia" w:hAnsiTheme="majorBidi" w:cstheme="majorBidi"/>
          <w:b/>
          <w:bCs/>
          <w:color w:val="000000" w:themeColor="text1"/>
          <w:lang w:val="fr-FR"/>
        </w:rPr>
        <w:t xml:space="preserve">  </w:t>
      </w:r>
    </w:p>
    <w:p w:rsidR="00A260A4" w:rsidRPr="0015736C" w:rsidRDefault="008A4194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  <w:r w:rsidRPr="0015736C">
        <w:rPr>
          <w:rFonts w:asciiTheme="majorBidi" w:hAnsiTheme="majorBidi" w:cstheme="majorBidi"/>
          <w:color w:val="002060"/>
          <w:sz w:val="32"/>
          <w:szCs w:val="32"/>
          <w:lang w:eastAsia="fr-FR"/>
        </w:rPr>
        <w:t xml:space="preserve">                </w:t>
      </w:r>
    </w:p>
    <w:p w:rsidR="00A260A4" w:rsidRPr="0015736C" w:rsidRDefault="008A4194" w:rsidP="00506382">
      <w:pPr>
        <w:spacing w:after="0"/>
        <w:ind w:left="758"/>
        <w:jc w:val="center"/>
        <w:rPr>
          <w:rFonts w:asciiTheme="majorBidi" w:hAnsiTheme="majorBidi" w:cstheme="majorBidi"/>
          <w:i/>
          <w:iCs/>
          <w:color w:val="002060"/>
          <w:sz w:val="28"/>
          <w:szCs w:val="28"/>
          <w:u w:val="single"/>
          <w:lang w:eastAsia="fr-FR"/>
        </w:rPr>
      </w:pPr>
      <w:r w:rsidRPr="0015736C">
        <w:rPr>
          <w:rFonts w:asciiTheme="majorBidi" w:hAnsiTheme="majorBidi" w:cstheme="majorBidi"/>
          <w:color w:val="002060"/>
          <w:sz w:val="32"/>
          <w:szCs w:val="32"/>
          <w:u w:val="single"/>
          <w:lang w:eastAsia="fr-FR"/>
        </w:rPr>
        <w:t xml:space="preserve">                                                                </w:t>
      </w:r>
      <w:r w:rsidR="00F74C3E">
        <w:rPr>
          <w:rFonts w:asciiTheme="majorBidi" w:hAnsiTheme="majorBidi" w:cstheme="majorBidi"/>
          <w:color w:val="002060"/>
          <w:sz w:val="32"/>
          <w:szCs w:val="32"/>
          <w:u w:val="single"/>
          <w:lang w:eastAsia="fr-FR"/>
        </w:rPr>
        <w:t xml:space="preserve">                         </w:t>
      </w:r>
      <w:r w:rsidRPr="0015736C">
        <w:rPr>
          <w:rFonts w:asciiTheme="majorBidi" w:hAnsiTheme="majorBidi" w:cstheme="majorBidi"/>
          <w:i/>
          <w:iCs/>
          <w:color w:val="000000" w:themeColor="text1"/>
          <w:sz w:val="28"/>
          <w:szCs w:val="28"/>
          <w:u w:val="single"/>
          <w:lang w:eastAsia="fr-FR"/>
        </w:rPr>
        <w:t>Dr. M. Saidi</w:t>
      </w:r>
    </w:p>
    <w:p w:rsidR="00A260A4" w:rsidRPr="0015736C" w:rsidRDefault="00A260A4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506382" w:rsidRPr="0015736C" w:rsidRDefault="00506382" w:rsidP="00830912">
      <w:pPr>
        <w:spacing w:after="0"/>
        <w:rPr>
          <w:rFonts w:asciiTheme="majorBidi" w:hAnsiTheme="majorBidi" w:cstheme="majorBidi"/>
          <w:b/>
          <w:bCs/>
          <w:i/>
          <w:iCs/>
          <w:color w:val="C00000"/>
          <w:kern w:val="24"/>
          <w:position w:val="1"/>
          <w:sz w:val="28"/>
          <w:szCs w:val="28"/>
        </w:rPr>
      </w:pPr>
    </w:p>
    <w:p w:rsidR="00A260A4" w:rsidRPr="0015736C" w:rsidRDefault="00A260A4" w:rsidP="00717C37">
      <w:pPr>
        <w:spacing w:after="0"/>
        <w:jc w:val="both"/>
        <w:rPr>
          <w:rFonts w:asciiTheme="majorBidi" w:hAnsiTheme="majorBidi" w:cstheme="majorBidi"/>
          <w:color w:val="C00000"/>
          <w:sz w:val="28"/>
          <w:szCs w:val="28"/>
          <w:lang w:eastAsia="fr-FR"/>
        </w:rPr>
      </w:pPr>
      <w:r w:rsidRPr="0015736C">
        <w:rPr>
          <w:rFonts w:asciiTheme="majorBidi" w:hAnsiTheme="majorBidi" w:cstheme="majorBidi"/>
          <w:b/>
          <w:bCs/>
          <w:i/>
          <w:iCs/>
          <w:color w:val="C00000"/>
          <w:kern w:val="24"/>
          <w:position w:val="1"/>
          <w:sz w:val="28"/>
          <w:szCs w:val="28"/>
        </w:rPr>
        <w:lastRenderedPageBreak/>
        <w:t>Introduction :</w:t>
      </w:r>
    </w:p>
    <w:p w:rsidR="00A260A4" w:rsidRPr="0015736C" w:rsidRDefault="00A260A4" w:rsidP="00717C37">
      <w:pPr>
        <w:spacing w:after="0"/>
        <w:ind w:left="-90"/>
        <w:jc w:val="both"/>
        <w:rPr>
          <w:rFonts w:asciiTheme="majorBidi" w:hAnsiTheme="majorBidi" w:cstheme="majorBidi"/>
          <w:color w:val="000000" w:themeColor="text1"/>
          <w:sz w:val="24"/>
          <w:szCs w:val="24"/>
          <w:lang w:eastAsia="fr-FR"/>
        </w:rPr>
      </w:pPr>
      <w:r w:rsidRPr="0015736C">
        <w:rPr>
          <w:rFonts w:asciiTheme="majorBidi" w:hAnsiTheme="majorBidi" w:cstheme="majorBidi"/>
          <w:color w:val="000000" w:themeColor="text1"/>
          <w:sz w:val="24"/>
          <w:szCs w:val="24"/>
          <w:lang w:eastAsia="fr-FR"/>
        </w:rPr>
        <w:t xml:space="preserve">       Les anomalies dentoalvéolaires du sens transversal affectent le maxillaire ou la mandibule elle </w:t>
      </w:r>
      <w:r w:rsidR="00CC588B">
        <w:rPr>
          <w:rFonts w:asciiTheme="majorBidi" w:hAnsiTheme="majorBidi" w:cstheme="majorBidi"/>
          <w:color w:val="000000" w:themeColor="text1"/>
          <w:sz w:val="24"/>
          <w:szCs w:val="24"/>
          <w:lang w:eastAsia="fr-FR"/>
        </w:rPr>
        <w:t xml:space="preserve">peuvent être symétrique ou    </w:t>
      </w:r>
      <w:r w:rsidRPr="0015736C">
        <w:rPr>
          <w:rFonts w:asciiTheme="majorBidi" w:hAnsiTheme="majorBidi" w:cstheme="majorBidi"/>
          <w:color w:val="000000" w:themeColor="text1"/>
          <w:sz w:val="24"/>
          <w:szCs w:val="24"/>
          <w:lang w:eastAsia="fr-FR"/>
        </w:rPr>
        <w:t>asymétrique, isolées ou associées afin que l’anomalie alvéolaire reflète une compensation au décalage des bases squelettiques.</w:t>
      </w:r>
    </w:p>
    <w:p w:rsidR="00A260A4" w:rsidRPr="0015736C" w:rsidRDefault="00A260A4" w:rsidP="00717C37">
      <w:pPr>
        <w:spacing w:after="0"/>
        <w:ind w:hanging="668"/>
        <w:jc w:val="both"/>
        <w:rPr>
          <w:rFonts w:asciiTheme="majorBidi" w:hAnsiTheme="majorBidi" w:cstheme="majorBidi"/>
          <w:color w:val="000000" w:themeColor="text1"/>
          <w:sz w:val="24"/>
          <w:szCs w:val="24"/>
          <w:lang w:eastAsia="fr-FR"/>
        </w:rPr>
      </w:pPr>
      <w:r w:rsidRPr="0015736C">
        <w:rPr>
          <w:rFonts w:asciiTheme="majorBidi" w:hAnsiTheme="majorBidi" w:cstheme="majorBidi"/>
          <w:color w:val="000000" w:themeColor="text1"/>
          <w:sz w:val="24"/>
          <w:szCs w:val="24"/>
          <w:lang w:eastAsia="fr-FR"/>
        </w:rPr>
        <w:t xml:space="preserve">                  Le diagnostic des anomalies dento-alvéolaires repose essentiellement sur un examen clinique ciblant l’occlusion des secteurs latéraux et d’un examen radiographique.</w:t>
      </w:r>
    </w:p>
    <w:p w:rsidR="00A260A4" w:rsidRPr="0015736C" w:rsidRDefault="00924484" w:rsidP="00717C37">
      <w:pPr>
        <w:pStyle w:val="ListParagraph"/>
        <w:numPr>
          <w:ilvl w:val="0"/>
          <w:numId w:val="1"/>
        </w:numPr>
        <w:spacing w:after="0"/>
        <w:ind w:left="180" w:hanging="270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eastAsia="fr-FR"/>
        </w:rPr>
      </w:pPr>
      <w:r w:rsidRPr="0015736C">
        <w:rPr>
          <w:rFonts w:asciiTheme="majorBidi" w:hAnsiTheme="majorBidi" w:cstheme="majorBidi"/>
          <w:b/>
          <w:bCs/>
          <w:color w:val="002060"/>
          <w:sz w:val="32"/>
          <w:szCs w:val="32"/>
          <w:lang w:eastAsia="fr-FR"/>
        </w:rPr>
        <w:t>L’endoalvéolie</w:t>
      </w:r>
      <w:r w:rsidR="008A4194" w:rsidRPr="0015736C">
        <w:rPr>
          <w:rFonts w:asciiTheme="majorBidi" w:hAnsiTheme="majorBidi" w:cstheme="majorBidi"/>
          <w:b/>
          <w:bCs/>
          <w:color w:val="002060"/>
          <w:sz w:val="32"/>
          <w:szCs w:val="32"/>
          <w:lang w:eastAsia="fr-FR"/>
        </w:rPr>
        <w:t> :</w:t>
      </w:r>
    </w:p>
    <w:p w:rsidR="008A4194" w:rsidRPr="0015736C" w:rsidRDefault="008A4194" w:rsidP="0089316F">
      <w:pPr>
        <w:pStyle w:val="ListParagraph"/>
        <w:numPr>
          <w:ilvl w:val="1"/>
          <w:numId w:val="1"/>
        </w:numPr>
        <w:tabs>
          <w:tab w:val="left" w:pos="1350"/>
        </w:tabs>
        <w:spacing w:after="0"/>
        <w:ind w:hanging="630"/>
        <w:jc w:val="both"/>
        <w:rPr>
          <w:rFonts w:asciiTheme="majorBidi" w:hAnsiTheme="majorBidi" w:cstheme="majorBidi"/>
          <w:b/>
          <w:bCs/>
          <w:color w:val="002060"/>
          <w:sz w:val="28"/>
          <w:szCs w:val="28"/>
          <w:lang w:eastAsia="fr-FR"/>
        </w:rPr>
      </w:pPr>
      <w:r w:rsidRPr="0015736C">
        <w:rPr>
          <w:rFonts w:asciiTheme="majorBidi" w:hAnsiTheme="majorBidi" w:cstheme="majorBidi"/>
          <w:b/>
          <w:bCs/>
          <w:color w:val="002060"/>
          <w:sz w:val="28"/>
          <w:szCs w:val="28"/>
          <w:lang w:eastAsia="fr-FR"/>
        </w:rPr>
        <w:t>L’endoalvéolie maxillaire :</w:t>
      </w:r>
    </w:p>
    <w:p w:rsidR="009609AF" w:rsidRPr="0015736C" w:rsidRDefault="009609AF" w:rsidP="00717C37">
      <w:pPr>
        <w:pStyle w:val="ListParagraph"/>
        <w:numPr>
          <w:ilvl w:val="0"/>
          <w:numId w:val="3"/>
        </w:numPr>
        <w:tabs>
          <w:tab w:val="left" w:pos="1530"/>
        </w:tabs>
        <w:suppressAutoHyphens w:val="0"/>
        <w:autoSpaceDN/>
        <w:spacing w:after="0"/>
        <w:ind w:left="1440" w:hanging="270"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C’est une anomalie morphologique du sens transversal caractérisée par une inclinaison linguale de l’un ou des deux secteurs latéraux maxillaires.</w:t>
      </w:r>
    </w:p>
    <w:p w:rsidR="009609AF" w:rsidRPr="0015736C" w:rsidRDefault="0023082C" w:rsidP="00717C37">
      <w:pPr>
        <w:pStyle w:val="ListParagraph"/>
        <w:numPr>
          <w:ilvl w:val="0"/>
          <w:numId w:val="3"/>
        </w:numPr>
        <w:suppressAutoHyphens w:val="0"/>
        <w:autoSpaceDN/>
        <w:spacing w:after="0"/>
        <w:ind w:left="1440" w:hanging="270"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Elle est</w:t>
      </w:r>
      <w:r w:rsidR="009609AF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fréquemment associée à une a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nomalie cinétique (la</w:t>
      </w:r>
      <w:r w:rsidR="009609AF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latérodéviation).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</w:t>
      </w:r>
      <w:r w:rsidR="009609AF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En fonction du secteur atteint, </w:t>
      </w:r>
      <w:r w:rsidR="009609AF" w:rsidRPr="0015736C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>l’endoalvéolie</w:t>
      </w:r>
      <w:r w:rsidR="009609AF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peut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être :</w:t>
      </w:r>
      <w:r w:rsidR="009609AF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</w:t>
      </w:r>
      <w:r w:rsidR="009609AF" w:rsidRPr="0015736C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>symétrique</w:t>
      </w:r>
      <w:r w:rsidR="009609AF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ou</w:t>
      </w:r>
      <w:r w:rsidR="009609AF" w:rsidRPr="0015736C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 xml:space="preserve"> </w:t>
      </w:r>
      <w:r w:rsidR="009609AF" w:rsidRPr="0015736C">
        <w:rPr>
          <w:rFonts w:asciiTheme="majorBidi" w:eastAsiaTheme="minorEastAsia" w:hAnsiTheme="majorBidi" w:cstheme="majorBidi"/>
          <w:b/>
          <w:bCs/>
          <w:color w:val="000000"/>
          <w:position w:val="1"/>
          <w:sz w:val="24"/>
          <w:szCs w:val="24"/>
        </w:rPr>
        <w:t>asymétrique</w:t>
      </w:r>
      <w:r w:rsidR="009609AF"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.</w:t>
      </w:r>
      <w:r w:rsidR="009609AF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</w:t>
      </w:r>
    </w:p>
    <w:p w:rsidR="0023082C" w:rsidRPr="0015736C" w:rsidRDefault="0023082C" w:rsidP="00717C37">
      <w:pPr>
        <w:suppressAutoHyphens w:val="0"/>
        <w:autoSpaceDN/>
        <w:spacing w:after="0"/>
        <w:ind w:left="810"/>
        <w:jc w:val="both"/>
        <w:textAlignment w:val="auto"/>
        <w:rPr>
          <w:rFonts w:asciiTheme="majorBidi" w:eastAsia="Times New Roman" w:hAnsiTheme="majorBidi" w:cstheme="majorBidi"/>
          <w:sz w:val="28"/>
          <w:szCs w:val="28"/>
        </w:rPr>
      </w:pPr>
      <w:r w:rsidRPr="0015736C">
        <w:rPr>
          <w:rFonts w:asciiTheme="majorBidi" w:eastAsiaTheme="minorEastAsia" w:hAnsiTheme="majorBidi" w:cstheme="majorBidi"/>
          <w:b/>
          <w:bCs/>
          <w:color w:val="385723"/>
          <w:position w:val="1"/>
          <w:sz w:val="28"/>
          <w:szCs w:val="28"/>
        </w:rPr>
        <w:t>1.1</w:t>
      </w:r>
      <w:r w:rsidRPr="0015736C">
        <w:rPr>
          <w:rFonts w:asciiTheme="majorBidi" w:eastAsiaTheme="minorEastAsia" w:hAnsiTheme="majorBidi" w:cstheme="majorBidi"/>
          <w:color w:val="385723"/>
          <w:position w:val="1"/>
          <w:sz w:val="28"/>
          <w:szCs w:val="28"/>
        </w:rPr>
        <w:t>.</w:t>
      </w:r>
      <w:r w:rsidRPr="0015736C">
        <w:rPr>
          <w:rFonts w:asciiTheme="majorBidi" w:eastAsiaTheme="minorEastAsia" w:hAnsiTheme="majorBidi" w:cstheme="majorBidi"/>
          <w:b/>
          <w:bCs/>
          <w:color w:val="385723"/>
          <w:position w:val="1"/>
          <w:sz w:val="28"/>
          <w:szCs w:val="28"/>
        </w:rPr>
        <w:t xml:space="preserve">1. </w:t>
      </w:r>
      <w:r w:rsidRPr="0015736C">
        <w:rPr>
          <w:rFonts w:asciiTheme="majorBidi" w:eastAsiaTheme="minorEastAsia" w:hAnsiTheme="majorBidi" w:cstheme="majorBidi"/>
          <w:b/>
          <w:bCs/>
          <w:color w:val="385723"/>
          <w:kern w:val="24"/>
          <w:position w:val="1"/>
          <w:sz w:val="28"/>
          <w:szCs w:val="28"/>
        </w:rPr>
        <w:t xml:space="preserve">L’endoalvéolie </w:t>
      </w:r>
      <w:r w:rsidRPr="0015736C">
        <w:rPr>
          <w:rFonts w:asciiTheme="majorBidi" w:eastAsiaTheme="minorEastAsia" w:hAnsiTheme="majorBidi" w:cstheme="majorBidi"/>
          <w:b/>
          <w:bCs/>
          <w:color w:val="385723"/>
          <w:position w:val="1"/>
          <w:sz w:val="28"/>
          <w:szCs w:val="28"/>
        </w:rPr>
        <w:t xml:space="preserve">maxillaire </w:t>
      </w:r>
      <w:r w:rsidRPr="0015736C">
        <w:rPr>
          <w:rFonts w:asciiTheme="majorBidi" w:eastAsiaTheme="minorEastAsia" w:hAnsiTheme="majorBidi" w:cstheme="majorBidi"/>
          <w:b/>
          <w:bCs/>
          <w:color w:val="385723"/>
          <w:kern w:val="24"/>
          <w:position w:val="1"/>
          <w:sz w:val="28"/>
          <w:szCs w:val="28"/>
        </w:rPr>
        <w:t xml:space="preserve">symétrique : </w:t>
      </w:r>
    </w:p>
    <w:p w:rsidR="0023082C" w:rsidRPr="0015736C" w:rsidRDefault="0023082C" w:rsidP="00717C37">
      <w:pPr>
        <w:suppressAutoHyphens w:val="0"/>
        <w:autoSpaceDN/>
        <w:spacing w:after="0"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position w:val="1"/>
          <w:sz w:val="28"/>
          <w:szCs w:val="28"/>
        </w:rPr>
        <w:t xml:space="preserve">                        </w:t>
      </w: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position w:val="1"/>
          <w:sz w:val="24"/>
          <w:szCs w:val="24"/>
        </w:rPr>
        <w:t xml:space="preserve">La linguocclusion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associée des secteurs latéraux peut être :</w:t>
      </w:r>
    </w:p>
    <w:p w:rsidR="0023082C" w:rsidRPr="0015736C" w:rsidRDefault="0023082C" w:rsidP="00717C37">
      <w:pPr>
        <w:pStyle w:val="ListParagraph"/>
        <w:numPr>
          <w:ilvl w:val="0"/>
          <w:numId w:val="3"/>
        </w:numPr>
        <w:suppressAutoHyphens w:val="0"/>
        <w:autoSpaceDN/>
        <w:spacing w:after="0"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i/>
          <w:iCs/>
          <w:color w:val="000000"/>
          <w:kern w:val="24"/>
          <w:position w:val="1"/>
          <w:sz w:val="24"/>
          <w:szCs w:val="24"/>
        </w:rPr>
        <w:t xml:space="preserve">Unilatérale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: la latérodéviation mandibulaire est de règle.</w:t>
      </w:r>
    </w:p>
    <w:p w:rsidR="0023082C" w:rsidRPr="0015736C" w:rsidRDefault="0023082C" w:rsidP="00717C37">
      <w:pPr>
        <w:pStyle w:val="NormalWeb"/>
        <w:spacing w:before="0" w:beforeAutospacing="0" w:after="0" w:afterAutospacing="0"/>
        <w:jc w:val="both"/>
        <w:rPr>
          <w:rFonts w:asciiTheme="majorBidi" w:eastAsiaTheme="minorEastAsia" w:hAnsiTheme="majorBidi" w:cstheme="majorBidi"/>
          <w:color w:val="000000"/>
          <w:kern w:val="24"/>
          <w:position w:val="1"/>
          <w:lang w:val="fr-FR"/>
        </w:rPr>
      </w:pPr>
      <w:r w:rsidRPr="0015736C">
        <w:rPr>
          <w:rFonts w:asciiTheme="majorBidi" w:eastAsiaTheme="minorEastAsia" w:hAnsiTheme="majorBidi" w:cstheme="majorBidi"/>
          <w:i/>
          <w:iCs/>
          <w:color w:val="000000"/>
          <w:kern w:val="24"/>
          <w:position w:val="1"/>
          <w:lang w:val="fr-FR"/>
        </w:rPr>
        <w:t xml:space="preserve">                        -    Bilatérale </w:t>
      </w:r>
      <w:r w:rsidRPr="0015736C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lang w:val="fr-FR"/>
        </w:rPr>
        <w:t xml:space="preserve">: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lang w:val="fr-FR"/>
        </w:rPr>
        <w:t>la latérodéviation mandibulaire est exceptionnelle</w:t>
      </w:r>
    </w:p>
    <w:p w:rsidR="0023082C" w:rsidRPr="0015736C" w:rsidRDefault="009F44A6" w:rsidP="0015736C">
      <w:pPr>
        <w:pStyle w:val="NormalWeb"/>
        <w:spacing w:before="0" w:beforeAutospacing="0" w:after="0" w:afterAutospacing="0"/>
        <w:ind w:left="1800" w:hanging="990"/>
        <w:rPr>
          <w:rFonts w:asciiTheme="majorBidi" w:hAnsiTheme="majorBidi" w:cstheme="majorBidi"/>
          <w:color w:val="000000" w:themeColor="text1"/>
          <w:sz w:val="28"/>
          <w:szCs w:val="28"/>
          <w:lang w:val="fr-FR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position w:val="1"/>
          <w:sz w:val="28"/>
          <w:szCs w:val="28"/>
          <w:lang w:val="fr-FR"/>
        </w:rPr>
        <w:t xml:space="preserve"> </w:t>
      </w:r>
      <w:r w:rsidR="0023082C" w:rsidRPr="0015736C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position w:val="1"/>
          <w:sz w:val="28"/>
          <w:szCs w:val="28"/>
          <w:lang w:val="fr-FR"/>
        </w:rPr>
        <w:t xml:space="preserve">1.1.1.1. Endoalvéolie maxillaire symétrique avec </w:t>
      </w:r>
      <w:proofErr w:type="spellStart"/>
      <w:r w:rsidR="0023082C" w:rsidRPr="0015736C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position w:val="1"/>
          <w:sz w:val="28"/>
          <w:szCs w:val="28"/>
          <w:lang w:val="fr-FR"/>
        </w:rPr>
        <w:t>linguoclusion</w:t>
      </w:r>
      <w:proofErr w:type="spellEnd"/>
      <w:r w:rsidR="0023082C" w:rsidRPr="0015736C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position w:val="1"/>
          <w:sz w:val="28"/>
          <w:szCs w:val="28"/>
          <w:lang w:val="fr-FR"/>
        </w:rPr>
        <w:t xml:space="preserve"> </w:t>
      </w:r>
      <w:r w:rsidRPr="0015736C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position w:val="1"/>
          <w:sz w:val="28"/>
          <w:szCs w:val="28"/>
          <w:lang w:val="fr-FR"/>
        </w:rPr>
        <w:t xml:space="preserve">     </w:t>
      </w:r>
      <w:r w:rsidR="0023082C" w:rsidRPr="0015736C">
        <w:rPr>
          <w:rFonts w:asciiTheme="majorBidi" w:eastAsiaTheme="minorEastAsia" w:hAnsiTheme="majorBidi" w:cstheme="majorBidi"/>
          <w:b/>
          <w:bCs/>
          <w:color w:val="000000" w:themeColor="text1"/>
          <w:kern w:val="24"/>
          <w:position w:val="1"/>
          <w:sz w:val="28"/>
          <w:szCs w:val="28"/>
          <w:lang w:val="fr-FR"/>
        </w:rPr>
        <w:t>unilatérale :</w:t>
      </w:r>
    </w:p>
    <w:p w:rsidR="0023082C" w:rsidRPr="0015736C" w:rsidRDefault="009F44A6" w:rsidP="00717C37">
      <w:pPr>
        <w:suppressAutoHyphens w:val="0"/>
        <w:autoSpaceDN/>
        <w:spacing w:after="0"/>
        <w:ind w:left="1440"/>
        <w:jc w:val="both"/>
        <w:textAlignment w:val="auto"/>
        <w:rPr>
          <w:rFonts w:asciiTheme="majorBidi" w:eastAsia="Times New Roman" w:hAnsiTheme="majorBidi" w:cstheme="majorBidi"/>
          <w:sz w:val="24"/>
          <w:szCs w:val="24"/>
          <w:u w:val="single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 xml:space="preserve">       </w:t>
      </w:r>
      <w:r w:rsidR="0023082C" w:rsidRPr="0015736C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  <w:u w:val="single"/>
        </w:rPr>
        <w:t xml:space="preserve">Signes faciaux : </w:t>
      </w:r>
    </w:p>
    <w:p w:rsidR="0023082C" w:rsidRPr="0015736C" w:rsidRDefault="0023082C" w:rsidP="00717C37">
      <w:pPr>
        <w:suppressAutoHyphens w:val="0"/>
        <w:autoSpaceDN/>
        <w:spacing w:after="0"/>
        <w:ind w:left="1800"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Les signes de la latérodéviation : </w:t>
      </w:r>
    </w:p>
    <w:p w:rsidR="0023082C" w:rsidRPr="0015736C" w:rsidRDefault="0023082C" w:rsidP="00717C37">
      <w:pPr>
        <w:suppressAutoHyphens w:val="0"/>
        <w:autoSpaceDN/>
        <w:spacing w:after="0"/>
        <w:ind w:left="1800"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</w:t>
      </w:r>
      <w:r w:rsidRPr="0015736C">
        <w:rPr>
          <w:rFonts w:asciiTheme="majorBidi" w:eastAsiaTheme="minorEastAsia" w:hAnsiTheme="majorBidi" w:cstheme="majorBidi"/>
          <w:i/>
          <w:iCs/>
          <w:color w:val="000000"/>
          <w:kern w:val="24"/>
          <w:position w:val="1"/>
          <w:sz w:val="24"/>
          <w:szCs w:val="24"/>
        </w:rPr>
        <w:t xml:space="preserve">Au repos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: symétrie faciale </w:t>
      </w:r>
    </w:p>
    <w:p w:rsidR="0023082C" w:rsidRPr="0015736C" w:rsidRDefault="0023082C" w:rsidP="00717C37">
      <w:pPr>
        <w:suppressAutoHyphens w:val="0"/>
        <w:autoSpaceDN/>
        <w:spacing w:after="0"/>
        <w:ind w:left="1800"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</w:t>
      </w:r>
      <w:r w:rsidRPr="0015736C">
        <w:rPr>
          <w:rFonts w:asciiTheme="majorBidi" w:eastAsiaTheme="minorEastAsia" w:hAnsiTheme="majorBidi" w:cstheme="majorBidi"/>
          <w:i/>
          <w:iCs/>
          <w:color w:val="000000"/>
          <w:kern w:val="24"/>
          <w:position w:val="1"/>
          <w:sz w:val="24"/>
          <w:szCs w:val="24"/>
        </w:rPr>
        <w:t xml:space="preserve">En occlusion(ICM)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: déviation latérale du menton. </w:t>
      </w:r>
    </w:p>
    <w:p w:rsidR="0023082C" w:rsidRPr="0015736C" w:rsidRDefault="0023082C" w:rsidP="00717C37">
      <w:pPr>
        <w:suppressAutoHyphens w:val="0"/>
        <w:autoSpaceDN/>
        <w:spacing w:after="0"/>
        <w:ind w:left="1890" w:hanging="90"/>
        <w:contextualSpacing/>
        <w:jc w:val="both"/>
        <w:textAlignment w:val="auto"/>
        <w:rPr>
          <w:rFonts w:asciiTheme="majorBidi" w:eastAsia="Times New Roman" w:hAnsiTheme="majorBidi" w:cstheme="majorBidi"/>
          <w:sz w:val="24"/>
          <w:szCs w:val="24"/>
          <w:u w:val="single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  <w:u w:val="single"/>
        </w:rPr>
        <w:t xml:space="preserve">Signes occlusaux : </w:t>
      </w:r>
    </w:p>
    <w:p w:rsidR="0023082C" w:rsidRPr="0015736C" w:rsidRDefault="0023082C" w:rsidP="00717C37">
      <w:pPr>
        <w:pStyle w:val="ListParagraph"/>
        <w:suppressAutoHyphens w:val="0"/>
        <w:autoSpaceDN/>
        <w:spacing w:after="0"/>
        <w:ind w:left="1890" w:hanging="90"/>
        <w:jc w:val="both"/>
        <w:textAlignment w:val="auto"/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 xml:space="preserve">  </w:t>
      </w:r>
      <w:r w:rsidRPr="0015736C">
        <w:rPr>
          <w:rFonts w:asciiTheme="majorBidi" w:eastAsiaTheme="minorEastAsia" w:hAnsiTheme="majorBidi" w:cstheme="majorBidi"/>
          <w:i/>
          <w:iCs/>
          <w:color w:val="000000"/>
          <w:kern w:val="24"/>
          <w:position w:val="1"/>
          <w:sz w:val="24"/>
          <w:szCs w:val="24"/>
          <w:u w:val="single"/>
        </w:rPr>
        <w:t xml:space="preserve">En denture temporaire :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l'occlusion croisée unilatérale avec latérodéviation </w:t>
      </w:r>
      <w:r w:rsidR="006809E8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</w:t>
      </w:r>
      <w:r w:rsidR="00717C37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peut s’observer après le suçage du </w:t>
      </w:r>
      <w:r w:rsidR="009F44A6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pouce,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</w:t>
      </w:r>
      <w:r w:rsidR="009F44A6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elle est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parfois transitoire</w:t>
      </w:r>
      <w:r w:rsidR="009F44A6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.</w:t>
      </w:r>
    </w:p>
    <w:p w:rsidR="006809E8" w:rsidRPr="0015736C" w:rsidRDefault="006809E8" w:rsidP="00717C37">
      <w:pPr>
        <w:suppressAutoHyphens w:val="0"/>
        <w:autoSpaceDN/>
        <w:spacing w:after="0"/>
        <w:ind w:left="90"/>
        <w:jc w:val="both"/>
        <w:textAlignment w:val="auto"/>
        <w:rPr>
          <w:rFonts w:asciiTheme="majorBidi" w:eastAsia="Times New Roman" w:hAnsiTheme="majorBidi" w:cstheme="majorBidi"/>
          <w:sz w:val="24"/>
          <w:szCs w:val="24"/>
          <w:u w:val="single"/>
        </w:rPr>
      </w:pPr>
      <w:r w:rsidRPr="0015736C">
        <w:rPr>
          <w:rFonts w:asciiTheme="majorBidi" w:eastAsiaTheme="minorEastAsia" w:hAnsiTheme="majorBidi" w:cstheme="majorBidi"/>
          <w:i/>
          <w:iCs/>
          <w:color w:val="000000"/>
          <w:kern w:val="24"/>
          <w:position w:val="1"/>
          <w:sz w:val="24"/>
          <w:szCs w:val="24"/>
        </w:rPr>
        <w:t xml:space="preserve">                                 </w:t>
      </w:r>
      <w:r w:rsidRPr="0015736C">
        <w:rPr>
          <w:rFonts w:asciiTheme="majorBidi" w:eastAsiaTheme="minorEastAsia" w:hAnsiTheme="majorBidi" w:cstheme="majorBidi"/>
          <w:i/>
          <w:iCs/>
          <w:color w:val="000000"/>
          <w:kern w:val="24"/>
          <w:position w:val="1"/>
          <w:sz w:val="24"/>
          <w:szCs w:val="24"/>
          <w:u w:val="single"/>
        </w:rPr>
        <w:t xml:space="preserve">En denture mixte : </w:t>
      </w:r>
    </w:p>
    <w:p w:rsidR="006809E8" w:rsidRPr="0015736C" w:rsidRDefault="006809E8" w:rsidP="004F07E9">
      <w:pPr>
        <w:suppressAutoHyphens w:val="0"/>
        <w:autoSpaceDN/>
        <w:spacing w:after="0"/>
        <w:ind w:left="2070"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b/>
          <w:bCs/>
          <w:i/>
          <w:iCs/>
          <w:color w:val="000000"/>
          <w:kern w:val="24"/>
          <w:position w:val="1"/>
          <w:sz w:val="24"/>
          <w:szCs w:val="24"/>
        </w:rPr>
        <w:t xml:space="preserve">•Arcades séparées : </w:t>
      </w:r>
    </w:p>
    <w:p w:rsidR="006809E8" w:rsidRPr="0015736C" w:rsidRDefault="006809E8" w:rsidP="004F07E9">
      <w:pPr>
        <w:suppressAutoHyphens w:val="0"/>
        <w:autoSpaceDN/>
        <w:spacing w:after="0"/>
        <w:ind w:left="2070" w:hanging="810"/>
        <w:contextualSpacing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        </w:t>
      </w:r>
      <w:r w:rsidR="004F07E9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Absence ou défaut d’abrasion, des canines de lait, et cuspides palatines    supérieures et vestibulaires inférieures des dents du coté inversé. </w:t>
      </w:r>
    </w:p>
    <w:p w:rsidR="006809E8" w:rsidRPr="0015736C" w:rsidRDefault="006809E8" w:rsidP="004F07E9">
      <w:pPr>
        <w:suppressAutoHyphens w:val="0"/>
        <w:autoSpaceDN/>
        <w:spacing w:after="0"/>
        <w:ind w:left="2070" w:hanging="810"/>
        <w:contextualSpacing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        </w:t>
      </w:r>
      <w:r w:rsidR="004F07E9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Arcade mandibulaire normale. </w:t>
      </w:r>
    </w:p>
    <w:p w:rsidR="006809E8" w:rsidRPr="0015736C" w:rsidRDefault="003175BC" w:rsidP="004F07E9">
      <w:pPr>
        <w:tabs>
          <w:tab w:val="left" w:pos="2160"/>
        </w:tabs>
        <w:suppressAutoHyphens w:val="0"/>
        <w:autoSpaceDN/>
        <w:spacing w:after="0"/>
        <w:ind w:left="2070" w:hanging="810"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        </w:t>
      </w:r>
      <w:r w:rsidR="004F07E9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</w:t>
      </w:r>
      <w:r w:rsidR="006809E8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Généralement peu ou pas d’encombrement dentaire à l’arcade supérieure. </w:t>
      </w:r>
    </w:p>
    <w:p w:rsidR="006809E8" w:rsidRPr="0015736C" w:rsidRDefault="006809E8" w:rsidP="00717C37">
      <w:pPr>
        <w:suppressAutoHyphens w:val="0"/>
        <w:autoSpaceDN/>
        <w:spacing w:after="0"/>
        <w:ind w:left="2070"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b/>
          <w:bCs/>
          <w:i/>
          <w:iCs/>
          <w:color w:val="000000"/>
          <w:kern w:val="24"/>
          <w:position w:val="1"/>
          <w:sz w:val="24"/>
          <w:szCs w:val="24"/>
        </w:rPr>
        <w:t>•En occlusion d’</w:t>
      </w:r>
      <w:proofErr w:type="spellStart"/>
      <w:r w:rsidRPr="0015736C">
        <w:rPr>
          <w:rFonts w:asciiTheme="majorBidi" w:eastAsiaTheme="minorEastAsia" w:hAnsiTheme="majorBidi" w:cstheme="majorBidi"/>
          <w:b/>
          <w:bCs/>
          <w:i/>
          <w:iCs/>
          <w:color w:val="000000"/>
          <w:kern w:val="24"/>
          <w:position w:val="1"/>
          <w:sz w:val="24"/>
          <w:szCs w:val="24"/>
        </w:rPr>
        <w:t>intercuspidation</w:t>
      </w:r>
      <w:proofErr w:type="spellEnd"/>
      <w:r w:rsidRPr="0015736C">
        <w:rPr>
          <w:rFonts w:asciiTheme="majorBidi" w:eastAsiaTheme="minorEastAsia" w:hAnsiTheme="majorBidi" w:cstheme="majorBidi"/>
          <w:b/>
          <w:bCs/>
          <w:i/>
          <w:iCs/>
          <w:color w:val="000000"/>
          <w:kern w:val="24"/>
          <w:position w:val="1"/>
          <w:sz w:val="24"/>
          <w:szCs w:val="24"/>
        </w:rPr>
        <w:t xml:space="preserve"> maximale : </w:t>
      </w:r>
    </w:p>
    <w:p w:rsidR="006809E8" w:rsidRPr="0015736C" w:rsidRDefault="006809E8" w:rsidP="00717C37">
      <w:pPr>
        <w:suppressAutoHyphens w:val="0"/>
        <w:autoSpaceDN/>
        <w:spacing w:after="0"/>
        <w:ind w:left="1440"/>
        <w:contextualSpacing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</w:t>
      </w:r>
      <w:r w:rsidR="003175BC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        -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Les milieux inter-incisifs supérieur et inférieur ne coïncident pas. </w:t>
      </w:r>
    </w:p>
    <w:p w:rsidR="00F902E9" w:rsidRPr="0015736C" w:rsidRDefault="003175BC" w:rsidP="0015736C">
      <w:pPr>
        <w:suppressAutoHyphens w:val="0"/>
        <w:autoSpaceDN/>
        <w:spacing w:after="0"/>
        <w:jc w:val="both"/>
        <w:textAlignment w:val="auto"/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</w:t>
      </w:r>
      <w:r w:rsidR="006809E8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</w:t>
      </w:r>
      <w:r w:rsidR="00DE3289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                        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</w:t>
      </w:r>
      <w:proofErr w:type="spellStart"/>
      <w:r w:rsidR="006809E8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Linguoclusion</w:t>
      </w:r>
      <w:proofErr w:type="spellEnd"/>
      <w:r w:rsidR="006809E8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unilatérale du côté dévié </w:t>
      </w:r>
    </w:p>
    <w:p w:rsidR="00717C37" w:rsidRPr="0015736C" w:rsidRDefault="00717C37" w:rsidP="00717C37">
      <w:pPr>
        <w:suppressAutoHyphens w:val="0"/>
        <w:autoSpaceDN/>
        <w:spacing w:after="0"/>
        <w:ind w:left="180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b/>
          <w:bCs/>
          <w:i/>
          <w:iCs/>
          <w:color w:val="000000"/>
          <w:kern w:val="24"/>
          <w:position w:val="1"/>
          <w:sz w:val="24"/>
          <w:szCs w:val="24"/>
          <w:u w:val="single"/>
        </w:rPr>
        <w:t xml:space="preserve">Cinétique mandibulaire </w:t>
      </w:r>
      <w:r w:rsidRPr="0015736C">
        <w:rPr>
          <w:rFonts w:asciiTheme="majorBidi" w:eastAsiaTheme="minorEastAsia" w:hAnsiTheme="majorBidi" w:cstheme="majorBidi"/>
          <w:i/>
          <w:iCs/>
          <w:color w:val="000000"/>
          <w:kern w:val="24"/>
          <w:position w:val="1"/>
          <w:sz w:val="24"/>
          <w:szCs w:val="24"/>
          <w:u w:val="single"/>
        </w:rPr>
        <w:t xml:space="preserve">: </w:t>
      </w:r>
    </w:p>
    <w:p w:rsidR="00717C37" w:rsidRPr="004F07E9" w:rsidRDefault="00717C37" w:rsidP="004F07E9">
      <w:pPr>
        <w:pStyle w:val="ListParagraph"/>
        <w:suppressAutoHyphens w:val="0"/>
        <w:autoSpaceDN/>
        <w:spacing w:after="0"/>
        <w:ind w:left="2160"/>
        <w:textAlignment w:val="auto"/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- Le chemin de fermeture est dévié (latérodéviation par contacts déflecteurs multiples).</w:t>
      </w:r>
    </w:p>
    <w:p w:rsidR="00717C37" w:rsidRPr="0015736C" w:rsidRDefault="00717C37" w:rsidP="00717C37">
      <w:pPr>
        <w:suppressAutoHyphens w:val="0"/>
        <w:autoSpaceDN/>
        <w:spacing w:after="0"/>
        <w:ind w:left="180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b/>
          <w:bCs/>
          <w:i/>
          <w:iCs/>
          <w:color w:val="000000"/>
          <w:kern w:val="24"/>
          <w:position w:val="1"/>
          <w:sz w:val="24"/>
          <w:szCs w:val="24"/>
          <w:u w:val="single"/>
        </w:rPr>
        <w:t>Signes téléradiographiques :</w:t>
      </w:r>
    </w:p>
    <w:p w:rsidR="00717C37" w:rsidRPr="0015736C" w:rsidRDefault="00717C37" w:rsidP="00457C6A">
      <w:pPr>
        <w:suppressAutoHyphens w:val="0"/>
        <w:autoSpaceDN/>
        <w:spacing w:after="0"/>
        <w:ind w:left="1890" w:hanging="9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i/>
          <w:iCs/>
          <w:color w:val="000000"/>
          <w:position w:val="1"/>
          <w:sz w:val="24"/>
          <w:szCs w:val="24"/>
        </w:rPr>
        <w:t xml:space="preserve">- </w:t>
      </w:r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Le cliché axial permet d’objectiver la symétrie de la mandibule,</w:t>
      </w:r>
    </w:p>
    <w:p w:rsidR="00717C37" w:rsidRPr="0015736C" w:rsidRDefault="00717C37" w:rsidP="00457C6A">
      <w:pPr>
        <w:suppressAutoHyphens w:val="0"/>
        <w:autoSpaceDN/>
        <w:spacing w:after="0"/>
        <w:ind w:left="1890" w:hanging="9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L’incidence de Bouvet met en évidence </w:t>
      </w:r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d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es molaires supérieures proches de </w:t>
      </w:r>
      <w:r w:rsidR="00F81FBF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</w:t>
      </w:r>
      <w:r w:rsidR="00457C6A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 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la limite interne des sinus (molaires projetées lingualement par rapport à la ligne d’arcade).</w:t>
      </w:r>
    </w:p>
    <w:p w:rsidR="00717C37" w:rsidRPr="0015736C" w:rsidRDefault="00717C37" w:rsidP="00457C6A">
      <w:pPr>
        <w:suppressAutoHyphens w:val="0"/>
        <w:autoSpaceDN/>
        <w:spacing w:after="0"/>
        <w:ind w:left="1890" w:hanging="9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- De profil : aucun trouble n’est décelable</w:t>
      </w:r>
    </w:p>
    <w:p w:rsidR="00717C37" w:rsidRPr="0015736C" w:rsidRDefault="00717C37" w:rsidP="00F81FBF">
      <w:pPr>
        <w:suppressAutoHyphens w:val="0"/>
        <w:autoSpaceDN/>
        <w:spacing w:after="0"/>
        <w:ind w:left="1620" w:firstLine="18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b/>
          <w:bCs/>
          <w:i/>
          <w:iCs/>
          <w:color w:val="000000"/>
          <w:kern w:val="24"/>
          <w:position w:val="1"/>
          <w:sz w:val="24"/>
          <w:szCs w:val="24"/>
          <w:u w:val="single"/>
        </w:rPr>
        <w:t xml:space="preserve">Signes fonctionnels </w:t>
      </w:r>
      <w:r w:rsidRPr="0015736C">
        <w:rPr>
          <w:rFonts w:asciiTheme="majorBidi" w:eastAsiaTheme="minorEastAsia" w:hAnsiTheme="majorBidi" w:cstheme="majorBidi"/>
          <w:i/>
          <w:iCs/>
          <w:color w:val="000000"/>
          <w:kern w:val="24"/>
          <w:position w:val="1"/>
          <w:sz w:val="24"/>
          <w:szCs w:val="24"/>
          <w:u w:val="single"/>
        </w:rPr>
        <w:t xml:space="preserve">: </w:t>
      </w:r>
    </w:p>
    <w:p w:rsidR="00717C37" w:rsidRPr="0015736C" w:rsidRDefault="00717C37" w:rsidP="00717C37">
      <w:pPr>
        <w:suppressAutoHyphens w:val="0"/>
        <w:autoSpaceDN/>
        <w:spacing w:after="0"/>
        <w:textAlignment w:val="auto"/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                           </w:t>
      </w:r>
      <w:r w:rsidR="00F81FBF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Déglutition atypique, succion digitale…. </w:t>
      </w:r>
    </w:p>
    <w:p w:rsidR="00F902E9" w:rsidRPr="0015736C" w:rsidRDefault="00F902E9" w:rsidP="00F74C3E">
      <w:pPr>
        <w:suppressAutoHyphens w:val="0"/>
        <w:autoSpaceDN/>
        <w:spacing w:after="0"/>
        <w:ind w:left="2160" w:hanging="1080"/>
        <w:jc w:val="both"/>
        <w:textAlignment w:val="auto"/>
        <w:rPr>
          <w:rFonts w:asciiTheme="majorBidi" w:eastAsia="Times New Roman" w:hAnsiTheme="majorBidi" w:cstheme="majorBidi"/>
          <w:sz w:val="28"/>
          <w:szCs w:val="28"/>
        </w:rPr>
      </w:pPr>
      <w:r w:rsidRPr="0015736C">
        <w:rPr>
          <w:rFonts w:asciiTheme="majorBidi" w:eastAsiaTheme="minorEastAsia" w:hAnsiTheme="majorBidi" w:cstheme="majorBidi"/>
          <w:b/>
          <w:bCs/>
          <w:position w:val="1"/>
          <w:sz w:val="28"/>
          <w:szCs w:val="28"/>
        </w:rPr>
        <w:lastRenderedPageBreak/>
        <w:t>1.1.1.2.</w:t>
      </w:r>
      <w:r w:rsidRPr="0015736C">
        <w:rPr>
          <w:rFonts w:asciiTheme="majorBidi" w:eastAsiaTheme="minorEastAsia" w:hAnsiTheme="majorBidi" w:cstheme="majorBidi"/>
          <w:b/>
          <w:bCs/>
          <w:kern w:val="24"/>
          <w:position w:val="1"/>
          <w:sz w:val="28"/>
          <w:szCs w:val="28"/>
        </w:rPr>
        <w:t xml:space="preserve"> Endoalvéolie maxillaire symétrique avec linguocclusion </w:t>
      </w:r>
      <w:r w:rsidR="00F74C3E">
        <w:rPr>
          <w:rFonts w:asciiTheme="majorBidi" w:eastAsiaTheme="minorEastAsia" w:hAnsiTheme="majorBidi" w:cstheme="majorBidi"/>
          <w:b/>
          <w:bCs/>
          <w:kern w:val="24"/>
          <w:position w:val="1"/>
          <w:sz w:val="28"/>
          <w:szCs w:val="28"/>
        </w:rPr>
        <w:t xml:space="preserve">  </w:t>
      </w:r>
      <w:r w:rsidRPr="0015736C">
        <w:rPr>
          <w:rFonts w:asciiTheme="majorBidi" w:eastAsiaTheme="minorEastAsia" w:hAnsiTheme="majorBidi" w:cstheme="majorBidi"/>
          <w:b/>
          <w:bCs/>
          <w:kern w:val="24"/>
          <w:position w:val="1"/>
          <w:sz w:val="28"/>
          <w:szCs w:val="28"/>
        </w:rPr>
        <w:t xml:space="preserve">bilatérale : </w:t>
      </w:r>
    </w:p>
    <w:p w:rsidR="00F902E9" w:rsidRPr="0015736C" w:rsidRDefault="00F902E9" w:rsidP="00F74C3E">
      <w:pPr>
        <w:numPr>
          <w:ilvl w:val="0"/>
          <w:numId w:val="10"/>
        </w:numPr>
        <w:suppressAutoHyphens w:val="0"/>
        <w:autoSpaceDN/>
        <w:spacing w:after="0"/>
        <w:ind w:left="1440" w:firstLine="45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Rarement isolée. </w:t>
      </w:r>
    </w:p>
    <w:p w:rsidR="00F902E9" w:rsidRPr="0015736C" w:rsidRDefault="00F902E9" w:rsidP="00F74C3E">
      <w:pPr>
        <w:numPr>
          <w:ilvl w:val="0"/>
          <w:numId w:val="10"/>
        </w:numPr>
        <w:suppressAutoHyphens w:val="0"/>
        <w:autoSpaceDN/>
        <w:spacing w:after="0"/>
        <w:ind w:left="1440" w:firstLine="45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Elle est le plus souvent associée à une endognathie maxillaire. </w:t>
      </w:r>
    </w:p>
    <w:p w:rsidR="00F902E9" w:rsidRPr="0015736C" w:rsidRDefault="00F902E9" w:rsidP="00F74C3E">
      <w:pPr>
        <w:numPr>
          <w:ilvl w:val="0"/>
          <w:numId w:val="10"/>
        </w:numPr>
        <w:suppressAutoHyphens w:val="0"/>
        <w:autoSpaceDN/>
        <w:spacing w:after="0"/>
        <w:ind w:left="1440" w:firstLine="45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Dans cette anomalie la latérodéviation est absente.</w:t>
      </w:r>
    </w:p>
    <w:p w:rsidR="00F902E9" w:rsidRPr="0015736C" w:rsidRDefault="00F902E9" w:rsidP="00F74C3E">
      <w:pPr>
        <w:numPr>
          <w:ilvl w:val="0"/>
          <w:numId w:val="10"/>
        </w:numPr>
        <w:suppressAutoHyphens w:val="0"/>
        <w:autoSpaceDN/>
        <w:spacing w:after="0"/>
        <w:ind w:left="1440" w:firstLine="45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Il est difficile de différencier cette anomalie d’une endognathie maxillaire</w:t>
      </w:r>
    </w:p>
    <w:p w:rsidR="00F902E9" w:rsidRPr="0015736C" w:rsidRDefault="00F902E9" w:rsidP="00F902E9">
      <w:pPr>
        <w:suppressAutoHyphens w:val="0"/>
        <w:autoSpaceDN/>
        <w:spacing w:after="0"/>
        <w:ind w:left="180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</w:t>
      </w:r>
      <w:r w:rsidRPr="0015736C">
        <w:rPr>
          <w:rFonts w:asciiTheme="majorBidi" w:eastAsiaTheme="minorEastAsia" w:hAnsiTheme="majorBidi" w:cstheme="majorBidi"/>
          <w:b/>
          <w:bCs/>
          <w:i/>
          <w:iCs/>
          <w:color w:val="000000"/>
          <w:kern w:val="24"/>
          <w:position w:val="1"/>
          <w:sz w:val="24"/>
          <w:szCs w:val="24"/>
          <w:u w:val="single"/>
        </w:rPr>
        <w:t xml:space="preserve">Au niveau occlusal on note : </w:t>
      </w:r>
    </w:p>
    <w:p w:rsidR="00F902E9" w:rsidRPr="0015736C" w:rsidRDefault="00F902E9" w:rsidP="00F902E9">
      <w:pPr>
        <w:suppressAutoHyphens w:val="0"/>
        <w:autoSpaceDN/>
        <w:spacing w:after="0"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</w:t>
      </w:r>
      <w:r w:rsid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                        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   Une occlusion croisée bilatérale </w:t>
      </w:r>
    </w:p>
    <w:p w:rsidR="00F902E9" w:rsidRPr="0015736C" w:rsidRDefault="00F902E9" w:rsidP="00E7501C">
      <w:pPr>
        <w:numPr>
          <w:ilvl w:val="0"/>
          <w:numId w:val="11"/>
        </w:numPr>
        <w:suppressAutoHyphens w:val="0"/>
        <w:autoSpaceDN/>
        <w:spacing w:after="0"/>
        <w:ind w:left="1350" w:firstLine="533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Peu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d’encombrement incisif</w:t>
      </w:r>
    </w:p>
    <w:p w:rsidR="00EB07D8" w:rsidRPr="0015736C" w:rsidRDefault="00F902E9" w:rsidP="00EB07D8">
      <w:pPr>
        <w:pStyle w:val="NormalWeb"/>
        <w:numPr>
          <w:ilvl w:val="0"/>
          <w:numId w:val="11"/>
        </w:numPr>
        <w:spacing w:before="0" w:beforeAutospacing="0" w:after="0" w:afterAutospacing="0"/>
        <w:ind w:firstLine="1170"/>
        <w:rPr>
          <w:rFonts w:asciiTheme="majorBidi" w:eastAsiaTheme="minorEastAsia" w:hAnsiTheme="majorBidi" w:cstheme="majorBidi"/>
          <w:color w:val="000000"/>
          <w:position w:val="1"/>
          <w:lang w:val="fr-FR"/>
        </w:rPr>
      </w:pPr>
      <w:r w:rsidRPr="0015736C">
        <w:rPr>
          <w:rFonts w:asciiTheme="majorBidi" w:eastAsiaTheme="minorEastAsia" w:hAnsiTheme="majorBidi" w:cstheme="majorBidi"/>
          <w:color w:val="000000"/>
          <w:position w:val="1"/>
          <w:lang w:val="fr-FR"/>
        </w:rPr>
        <w:t>En RC et ICM les milieux coïncident (pas de latérodéviation).</w:t>
      </w:r>
    </w:p>
    <w:p w:rsidR="00EB07D8" w:rsidRPr="0015736C" w:rsidRDefault="00F902E9" w:rsidP="00E7501C">
      <w:pPr>
        <w:pStyle w:val="NormalWeb"/>
        <w:spacing w:before="0" w:beforeAutospacing="0" w:after="0" w:afterAutospacing="0"/>
        <w:ind w:left="1890"/>
        <w:rPr>
          <w:rFonts w:asciiTheme="majorBidi" w:hAnsiTheme="majorBidi" w:cstheme="majorBidi"/>
          <w:lang w:val="fr-FR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lang w:val="fr-FR"/>
        </w:rPr>
        <w:t xml:space="preserve"> </w:t>
      </w:r>
      <w:r w:rsidR="00E7501C" w:rsidRPr="0015736C">
        <w:rPr>
          <w:rFonts w:asciiTheme="majorBidi" w:eastAsiaTheme="minorEastAsia" w:hAnsiTheme="majorBidi" w:cstheme="majorBidi"/>
          <w:b/>
          <w:bCs/>
          <w:color w:val="000000"/>
          <w:position w:val="1"/>
          <w:u w:val="single"/>
          <w:lang w:val="fr-FR"/>
        </w:rPr>
        <w:t>Etiologie :</w:t>
      </w:r>
    </w:p>
    <w:p w:rsidR="00EB07D8" w:rsidRPr="0015736C" w:rsidRDefault="00E7501C" w:rsidP="00E7501C">
      <w:pPr>
        <w:suppressAutoHyphens w:val="0"/>
        <w:autoSpaceDN/>
        <w:spacing w:after="0"/>
        <w:ind w:left="189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 </w:t>
      </w:r>
      <w:r w:rsidR="00EB07D8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Situation basse de la langue,</w:t>
      </w:r>
    </w:p>
    <w:p w:rsidR="00EB07D8" w:rsidRPr="0015736C" w:rsidRDefault="00E7501C" w:rsidP="00E7501C">
      <w:pPr>
        <w:suppressAutoHyphens w:val="0"/>
        <w:autoSpaceDN/>
        <w:spacing w:after="0"/>
        <w:ind w:left="1890"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-   </w:t>
      </w:r>
      <w:r w:rsidR="00EB07D8"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Déglutition atypique, succion digitale.</w:t>
      </w:r>
    </w:p>
    <w:p w:rsidR="00EB07D8" w:rsidRPr="0015736C" w:rsidRDefault="00EB07D8" w:rsidP="00E7501C">
      <w:pPr>
        <w:numPr>
          <w:ilvl w:val="0"/>
          <w:numId w:val="12"/>
        </w:numPr>
        <w:suppressAutoHyphens w:val="0"/>
        <w:autoSpaceDN/>
        <w:spacing w:after="0"/>
        <w:ind w:left="1890" w:firstLine="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Microglossie</w:t>
      </w:r>
      <w:proofErr w:type="spellEnd"/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 et rarement aglossie,</w:t>
      </w:r>
    </w:p>
    <w:p w:rsidR="00EB07D8" w:rsidRPr="0015736C" w:rsidRDefault="00EB07D8" w:rsidP="00E7501C">
      <w:pPr>
        <w:suppressAutoHyphens w:val="0"/>
        <w:autoSpaceDN/>
        <w:spacing w:after="0"/>
        <w:ind w:left="1890"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/>
          <w:position w:val="1"/>
          <w:sz w:val="24"/>
          <w:szCs w:val="24"/>
          <w:u w:val="single"/>
        </w:rPr>
        <w:t xml:space="preserve">Diagnostique </w:t>
      </w:r>
      <w:r w:rsidR="00E7501C" w:rsidRPr="0015736C">
        <w:rPr>
          <w:rFonts w:asciiTheme="majorBidi" w:eastAsiaTheme="minorEastAsia" w:hAnsiTheme="majorBidi" w:cstheme="majorBidi"/>
          <w:b/>
          <w:bCs/>
          <w:color w:val="000000"/>
          <w:position w:val="1"/>
          <w:sz w:val="24"/>
          <w:szCs w:val="24"/>
          <w:u w:val="single"/>
        </w:rPr>
        <w:t>différentiel :</w:t>
      </w:r>
    </w:p>
    <w:p w:rsidR="00EB07D8" w:rsidRPr="0015736C" w:rsidRDefault="00EB07D8" w:rsidP="00E7501C">
      <w:pPr>
        <w:numPr>
          <w:ilvl w:val="0"/>
          <w:numId w:val="13"/>
        </w:numPr>
        <w:suppressAutoHyphens w:val="0"/>
        <w:autoSpaceDN/>
        <w:spacing w:after="0"/>
        <w:ind w:left="225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Endognathie symétrique et endoalvéolie sont souvent confondues </w:t>
      </w:r>
      <w:r w:rsidR="003A3922"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car indissociable</w:t>
      </w:r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, seul l’encombrement dentaire permet de pencher vers le </w:t>
      </w:r>
      <w:proofErr w:type="spellStart"/>
      <w:r w:rsidR="003A3922"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diagnostique</w:t>
      </w:r>
      <w:proofErr w:type="spellEnd"/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 de l’endognathie.</w:t>
      </w:r>
    </w:p>
    <w:p w:rsidR="00EB07D8" w:rsidRPr="0015736C" w:rsidRDefault="00EB07D8" w:rsidP="003A3922">
      <w:pPr>
        <w:numPr>
          <w:ilvl w:val="0"/>
          <w:numId w:val="13"/>
        </w:numPr>
        <w:suppressAutoHyphens w:val="0"/>
        <w:autoSpaceDN/>
        <w:spacing w:after="0"/>
        <w:ind w:left="1890" w:firstLine="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Exognathie ou exoalvéolie inférieure.</w:t>
      </w:r>
    </w:p>
    <w:p w:rsidR="00EB07D8" w:rsidRPr="0015736C" w:rsidRDefault="00E7501C" w:rsidP="003A3922">
      <w:pPr>
        <w:suppressAutoHyphens w:val="0"/>
        <w:autoSpaceDN/>
        <w:spacing w:after="0"/>
        <w:ind w:left="1890" w:hanging="180"/>
        <w:textAlignment w:val="auto"/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 </w:t>
      </w:r>
      <w:r w:rsidR="003A3922"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 </w:t>
      </w:r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 -  </w:t>
      </w:r>
      <w:r w:rsidR="00EB07D8"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La </w:t>
      </w:r>
      <w:proofErr w:type="spellStart"/>
      <w:r w:rsidR="00EB07D8"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latéroglissement</w:t>
      </w:r>
      <w:proofErr w:type="spellEnd"/>
      <w:r w:rsidR="00EB07D8"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 par présence de prématurités</w:t>
      </w:r>
    </w:p>
    <w:p w:rsidR="00F61528" w:rsidRPr="00F61528" w:rsidRDefault="00F61528" w:rsidP="00F61528">
      <w:pPr>
        <w:suppressAutoHyphens w:val="0"/>
        <w:autoSpaceDN/>
        <w:spacing w:after="0"/>
        <w:ind w:left="810"/>
        <w:textAlignment w:val="auto"/>
        <w:rPr>
          <w:rFonts w:asciiTheme="majorBidi" w:eastAsia="Times New Roman" w:hAnsiTheme="majorBidi" w:cstheme="majorBidi"/>
          <w:sz w:val="28"/>
          <w:szCs w:val="28"/>
        </w:rPr>
      </w:pPr>
      <w:r w:rsidRPr="00F61528">
        <w:rPr>
          <w:rFonts w:asciiTheme="majorBidi" w:eastAsiaTheme="minorEastAsia" w:hAnsiTheme="majorBidi" w:cstheme="majorBidi"/>
          <w:b/>
          <w:bCs/>
          <w:color w:val="385723"/>
          <w:kern w:val="24"/>
          <w:position w:val="1"/>
          <w:sz w:val="28"/>
          <w:szCs w:val="28"/>
        </w:rPr>
        <w:t xml:space="preserve">1.1.2. </w:t>
      </w:r>
      <w:r w:rsidRPr="0015736C">
        <w:rPr>
          <w:rFonts w:asciiTheme="majorBidi" w:eastAsiaTheme="minorEastAsia" w:hAnsiTheme="majorBidi" w:cstheme="majorBidi"/>
          <w:b/>
          <w:bCs/>
          <w:color w:val="385723"/>
          <w:kern w:val="24"/>
          <w:position w:val="1"/>
          <w:sz w:val="28"/>
          <w:szCs w:val="28"/>
        </w:rPr>
        <w:t>L’endoalvéolie</w:t>
      </w:r>
      <w:r w:rsidRPr="00F61528">
        <w:rPr>
          <w:rFonts w:asciiTheme="majorBidi" w:eastAsiaTheme="minorEastAsia" w:hAnsiTheme="majorBidi" w:cstheme="majorBidi"/>
          <w:b/>
          <w:bCs/>
          <w:color w:val="385723"/>
          <w:kern w:val="24"/>
          <w:position w:val="1"/>
          <w:sz w:val="28"/>
          <w:szCs w:val="28"/>
        </w:rPr>
        <w:t xml:space="preserve"> maxillaire asymétrique : </w:t>
      </w:r>
    </w:p>
    <w:p w:rsidR="00F61528" w:rsidRPr="00F61528" w:rsidRDefault="00F61528" w:rsidP="00830912">
      <w:pPr>
        <w:suppressAutoHyphens w:val="0"/>
        <w:autoSpaceDN/>
        <w:spacing w:after="0"/>
        <w:ind w:left="153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F61528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C’est une anomalie </w:t>
      </w:r>
      <w:r w:rsidRPr="00F61528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>rare</w:t>
      </w:r>
      <w:r w:rsidRPr="00F61528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, elle présente seulement une </w:t>
      </w:r>
      <w:proofErr w:type="spellStart"/>
      <w:r w:rsidRPr="00F61528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>linguoclusion</w:t>
      </w:r>
      <w:proofErr w:type="spellEnd"/>
      <w:r w:rsidRPr="00F61528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 xml:space="preserve"> unilatérale </w:t>
      </w:r>
      <w:r w:rsidRPr="00F61528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et correspond à un </w:t>
      </w:r>
      <w:r w:rsidRPr="00F61528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 xml:space="preserve">développement asymétrique </w:t>
      </w:r>
      <w:r w:rsidRPr="00F61528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du maxillaire. </w:t>
      </w:r>
    </w:p>
    <w:p w:rsidR="00F61528" w:rsidRPr="00F61528" w:rsidRDefault="00F61528" w:rsidP="00F61528">
      <w:pPr>
        <w:suppressAutoHyphens w:val="0"/>
        <w:autoSpaceDN/>
        <w:spacing w:after="0"/>
        <w:ind w:left="630" w:firstLine="126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F61528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  <w:u w:val="single"/>
        </w:rPr>
        <w:t>Examen des arcades séparées :</w:t>
      </w:r>
    </w:p>
    <w:p w:rsidR="00F61528" w:rsidRPr="00F61528" w:rsidRDefault="00F61528" w:rsidP="00F61528">
      <w:pPr>
        <w:suppressAutoHyphens w:val="0"/>
        <w:autoSpaceDN/>
        <w:spacing w:after="0"/>
        <w:ind w:left="630" w:firstLine="126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F61528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 xml:space="preserve"> </w:t>
      </w:r>
      <w:r w:rsidRPr="00F61528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Une forme asymétrique de l’arcade maxillaire. </w:t>
      </w:r>
    </w:p>
    <w:p w:rsidR="00F61528" w:rsidRPr="00F61528" w:rsidRDefault="00F61528" w:rsidP="00F61528">
      <w:pPr>
        <w:suppressAutoHyphens w:val="0"/>
        <w:autoSpaceDN/>
        <w:spacing w:after="0"/>
        <w:ind w:left="630" w:firstLine="126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F61528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- Une arcade mandibulaire de forme normale.</w:t>
      </w:r>
    </w:p>
    <w:p w:rsidR="00F61528" w:rsidRPr="00F61528" w:rsidRDefault="00F61528" w:rsidP="00F61528">
      <w:pPr>
        <w:suppressAutoHyphens w:val="0"/>
        <w:autoSpaceDN/>
        <w:spacing w:after="0"/>
        <w:ind w:left="180" w:firstLine="171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F61528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</w:t>
      </w:r>
      <w:r w:rsidRPr="00F61528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  <w:u w:val="single"/>
        </w:rPr>
        <w:t xml:space="preserve">Examen de l’occlusion : </w:t>
      </w:r>
    </w:p>
    <w:p w:rsidR="00F61528" w:rsidRPr="00F61528" w:rsidRDefault="00F61528" w:rsidP="00F61528">
      <w:pPr>
        <w:suppressAutoHyphens w:val="0"/>
        <w:autoSpaceDN/>
        <w:spacing w:after="0"/>
        <w:ind w:left="180" w:firstLine="171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F61528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Coïncidence des milieux incisifs en RC et en </w:t>
      </w: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ICM.</w:t>
      </w:r>
      <w:r w:rsidRPr="00F61528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</w:t>
      </w:r>
    </w:p>
    <w:p w:rsidR="00F61528" w:rsidRPr="00A918CB" w:rsidRDefault="00DE3289" w:rsidP="00DE3289">
      <w:pPr>
        <w:suppressAutoHyphens w:val="0"/>
        <w:autoSpaceDN/>
        <w:spacing w:after="0"/>
        <w:ind w:left="189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</w:t>
      </w:r>
      <w:r w:rsidR="0021156D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Linguocclusion</w:t>
      </w:r>
      <w:r w:rsidR="00F61528" w:rsidRPr="00F61528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unilatérale.</w:t>
      </w:r>
    </w:p>
    <w:p w:rsidR="00F61528" w:rsidRPr="00A918CB" w:rsidRDefault="00F61528" w:rsidP="00F61528">
      <w:pPr>
        <w:suppressAutoHyphens w:val="0"/>
        <w:autoSpaceDN/>
        <w:spacing w:after="0"/>
        <w:ind w:left="180" w:firstLine="171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F61528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  <w:u w:val="single"/>
        </w:rPr>
        <w:t xml:space="preserve">Cinétique mandibulaire : </w:t>
      </w:r>
    </w:p>
    <w:p w:rsidR="00533D34" w:rsidRPr="0015736C" w:rsidRDefault="00F61528" w:rsidP="0015736C">
      <w:pPr>
        <w:suppressAutoHyphens w:val="0"/>
        <w:autoSpaceDN/>
        <w:spacing w:after="0"/>
        <w:ind w:left="180" w:firstLine="1710"/>
        <w:textAlignment w:val="auto"/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</w:pPr>
      <w:r w:rsidRPr="00F61528">
        <w:rPr>
          <w:rFonts w:asciiTheme="majorBidi" w:eastAsiaTheme="minorEastAsia" w:hAnsiTheme="majorBidi" w:cstheme="majorBidi"/>
          <w:b/>
          <w:bCs/>
          <w:color w:val="000000"/>
          <w:position w:val="1"/>
          <w:sz w:val="24"/>
          <w:szCs w:val="24"/>
        </w:rPr>
        <w:t xml:space="preserve">- </w:t>
      </w:r>
      <w:r w:rsidRPr="00F61528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le chemin de fermeture est droit. </w:t>
      </w:r>
    </w:p>
    <w:p w:rsidR="00554B4B" w:rsidRPr="0015736C" w:rsidRDefault="00554B4B" w:rsidP="00554B4B">
      <w:pPr>
        <w:suppressAutoHyphens w:val="0"/>
        <w:autoSpaceDN/>
        <w:spacing w:after="0"/>
        <w:ind w:left="810"/>
        <w:textAlignment w:val="auto"/>
        <w:rPr>
          <w:rFonts w:asciiTheme="majorBidi" w:eastAsia="Times New Roman" w:hAnsiTheme="majorBidi" w:cstheme="majorBidi"/>
          <w:color w:val="002060"/>
          <w:sz w:val="28"/>
          <w:szCs w:val="28"/>
        </w:rPr>
      </w:pPr>
      <w:r w:rsidRPr="00554B4B">
        <w:rPr>
          <w:rFonts w:asciiTheme="majorBidi" w:eastAsiaTheme="minorEastAsia" w:hAnsiTheme="majorBidi" w:cstheme="majorBidi"/>
          <w:b/>
          <w:bCs/>
          <w:color w:val="002060"/>
          <w:position w:val="1"/>
          <w:sz w:val="28"/>
          <w:szCs w:val="28"/>
        </w:rPr>
        <w:t>1.</w:t>
      </w:r>
      <w:r w:rsidRPr="0015736C">
        <w:rPr>
          <w:rFonts w:asciiTheme="majorBidi" w:eastAsiaTheme="minorEastAsia" w:hAnsiTheme="majorBidi" w:cstheme="majorBidi"/>
          <w:b/>
          <w:bCs/>
          <w:color w:val="002060"/>
          <w:position w:val="1"/>
          <w:sz w:val="28"/>
          <w:szCs w:val="28"/>
        </w:rPr>
        <w:t>2.</w:t>
      </w:r>
      <w:r w:rsidRPr="0015736C">
        <w:rPr>
          <w:rFonts w:asciiTheme="majorBidi" w:eastAsiaTheme="minorEastAsia" w:hAnsiTheme="majorBidi" w:cstheme="majorBidi"/>
          <w:b/>
          <w:bCs/>
          <w:color w:val="002060"/>
          <w:kern w:val="24"/>
          <w:position w:val="1"/>
          <w:sz w:val="28"/>
          <w:szCs w:val="28"/>
        </w:rPr>
        <w:t xml:space="preserve"> Endoalvéolie</w:t>
      </w:r>
      <w:r w:rsidRPr="00554B4B">
        <w:rPr>
          <w:rFonts w:asciiTheme="majorBidi" w:eastAsiaTheme="minorEastAsia" w:hAnsiTheme="majorBidi" w:cstheme="majorBidi"/>
          <w:b/>
          <w:bCs/>
          <w:color w:val="002060"/>
          <w:kern w:val="24"/>
          <w:position w:val="1"/>
          <w:sz w:val="28"/>
          <w:szCs w:val="28"/>
        </w:rPr>
        <w:t xml:space="preserve"> mandibulaire : </w:t>
      </w:r>
    </w:p>
    <w:p w:rsidR="00554B4B" w:rsidRPr="00554B4B" w:rsidRDefault="00554B4B" w:rsidP="002D1C8F">
      <w:pPr>
        <w:tabs>
          <w:tab w:val="left" w:pos="1710"/>
        </w:tabs>
        <w:suppressAutoHyphens w:val="0"/>
        <w:autoSpaceDN/>
        <w:spacing w:after="0"/>
        <w:ind w:left="1800" w:hanging="990"/>
        <w:textAlignment w:val="auto"/>
        <w:rPr>
          <w:rFonts w:asciiTheme="majorBidi" w:eastAsia="Times New Roman" w:hAnsiTheme="majorBidi" w:cstheme="majorBidi"/>
          <w:color w:val="002060"/>
          <w:sz w:val="24"/>
          <w:szCs w:val="24"/>
        </w:rPr>
      </w:pPr>
      <w:r w:rsidRPr="0015736C">
        <w:rPr>
          <w:rFonts w:asciiTheme="majorBidi" w:eastAsia="Times New Roman" w:hAnsiTheme="majorBidi" w:cstheme="majorBidi"/>
          <w:color w:val="002060"/>
          <w:sz w:val="24"/>
          <w:szCs w:val="24"/>
        </w:rPr>
        <w:t xml:space="preserve">      </w:t>
      </w:r>
      <w:r w:rsidRPr="00554B4B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Anomalie de très faible fréquence, caractérisée par : </w:t>
      </w:r>
    </w:p>
    <w:p w:rsidR="00554B4B" w:rsidRPr="00554B4B" w:rsidRDefault="002D1C8F" w:rsidP="002D1C8F">
      <w:pPr>
        <w:numPr>
          <w:ilvl w:val="0"/>
          <w:numId w:val="15"/>
        </w:numPr>
        <w:tabs>
          <w:tab w:val="left" w:pos="1710"/>
        </w:tabs>
        <w:suppressAutoHyphens w:val="0"/>
        <w:autoSpaceDN/>
        <w:spacing w:after="0"/>
        <w:ind w:left="1890" w:hanging="9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</w:t>
      </w:r>
      <w:r w:rsidR="00554B4B" w:rsidRPr="00554B4B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Une linguoversion des secteurs latéraux inférieurs. </w:t>
      </w:r>
    </w:p>
    <w:p w:rsidR="00554B4B" w:rsidRPr="00554B4B" w:rsidRDefault="002D1C8F" w:rsidP="002D1C8F">
      <w:pPr>
        <w:numPr>
          <w:ilvl w:val="0"/>
          <w:numId w:val="15"/>
        </w:numPr>
        <w:tabs>
          <w:tab w:val="left" w:pos="1710"/>
        </w:tabs>
        <w:suppressAutoHyphens w:val="0"/>
        <w:autoSpaceDN/>
        <w:spacing w:after="0"/>
        <w:ind w:left="1890" w:hanging="9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</w:t>
      </w:r>
      <w:r w:rsidR="00554B4B" w:rsidRPr="00554B4B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Une position haute de la langue. </w:t>
      </w:r>
    </w:p>
    <w:p w:rsidR="0015736C" w:rsidRPr="0015736C" w:rsidRDefault="002D1C8F" w:rsidP="0015736C">
      <w:pPr>
        <w:numPr>
          <w:ilvl w:val="0"/>
          <w:numId w:val="15"/>
        </w:numPr>
        <w:tabs>
          <w:tab w:val="left" w:pos="1710"/>
        </w:tabs>
        <w:suppressAutoHyphens w:val="0"/>
        <w:autoSpaceDN/>
        <w:spacing w:after="0"/>
        <w:ind w:left="1890" w:hanging="9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</w:t>
      </w:r>
      <w:r w:rsidR="00554B4B"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Une</w:t>
      </w:r>
      <w:r w:rsidR="00554B4B" w:rsidRPr="00554B4B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vestibuloclusion </w:t>
      </w:r>
      <w:proofErr w:type="spellStart"/>
      <w:r w:rsidR="00554B4B" w:rsidRPr="00554B4B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éxagérée</w:t>
      </w:r>
      <w:proofErr w:type="spellEnd"/>
      <w:r w:rsidR="00554B4B" w:rsidRPr="00554B4B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 des secteurs latéraux </w:t>
      </w:r>
      <w:r w:rsidR="00554B4B" w:rsidRPr="00554B4B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maxillaires pouvant aller jusqu’à l’inocclusion totale ce qui lui donne un caractère très grave. </w:t>
      </w:r>
    </w:p>
    <w:p w:rsidR="0015736C" w:rsidRPr="0015736C" w:rsidRDefault="0015736C" w:rsidP="0015736C">
      <w:pPr>
        <w:tabs>
          <w:tab w:val="left" w:pos="1710"/>
        </w:tabs>
        <w:suppressAutoHyphens w:val="0"/>
        <w:autoSpaceDN/>
        <w:spacing w:after="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</w:p>
    <w:p w:rsidR="00533D34" w:rsidRPr="00533D34" w:rsidRDefault="00533D34" w:rsidP="00533D34">
      <w:pPr>
        <w:suppressAutoHyphens w:val="0"/>
        <w:autoSpaceDN/>
        <w:spacing w:after="0"/>
        <w:ind w:left="810"/>
        <w:textAlignment w:val="auto"/>
        <w:rPr>
          <w:rFonts w:asciiTheme="majorBidi" w:eastAsia="Times New Roman" w:hAnsiTheme="majorBidi" w:cstheme="majorBidi"/>
          <w:color w:val="002060"/>
          <w:sz w:val="28"/>
          <w:szCs w:val="28"/>
          <w:lang w:val="en-US"/>
        </w:rPr>
      </w:pPr>
      <w:r w:rsidRPr="00533D34">
        <w:rPr>
          <w:rFonts w:asciiTheme="majorBidi" w:eastAsiaTheme="minorEastAsia" w:hAnsiTheme="majorBidi" w:cstheme="majorBidi"/>
          <w:b/>
          <w:bCs/>
          <w:color w:val="002060"/>
          <w:position w:val="1"/>
          <w:sz w:val="28"/>
          <w:szCs w:val="28"/>
        </w:rPr>
        <w:t>1.</w:t>
      </w:r>
      <w:r w:rsidRPr="0015736C">
        <w:rPr>
          <w:rFonts w:asciiTheme="majorBidi" w:eastAsiaTheme="minorEastAsia" w:hAnsiTheme="majorBidi" w:cstheme="majorBidi"/>
          <w:b/>
          <w:bCs/>
          <w:color w:val="002060"/>
          <w:position w:val="1"/>
          <w:sz w:val="28"/>
          <w:szCs w:val="28"/>
        </w:rPr>
        <w:t>2.</w:t>
      </w:r>
      <w:r w:rsidRPr="0015736C">
        <w:rPr>
          <w:rFonts w:asciiTheme="majorBidi" w:eastAsiaTheme="minorEastAsia" w:hAnsiTheme="majorBidi" w:cstheme="majorBidi"/>
          <w:b/>
          <w:bCs/>
          <w:color w:val="002060"/>
          <w:kern w:val="24"/>
          <w:position w:val="1"/>
          <w:sz w:val="28"/>
          <w:szCs w:val="28"/>
        </w:rPr>
        <w:t xml:space="preserve"> Endoalvéolie</w:t>
      </w:r>
      <w:r w:rsidRPr="00533D34">
        <w:rPr>
          <w:rFonts w:asciiTheme="majorBidi" w:eastAsiaTheme="minorEastAsia" w:hAnsiTheme="majorBidi" w:cstheme="majorBidi"/>
          <w:b/>
          <w:bCs/>
          <w:color w:val="002060"/>
          <w:kern w:val="24"/>
          <w:position w:val="1"/>
          <w:sz w:val="28"/>
          <w:szCs w:val="28"/>
        </w:rPr>
        <w:t xml:space="preserve"> mandibulaire : </w:t>
      </w:r>
    </w:p>
    <w:p w:rsidR="00533D34" w:rsidRPr="00533D34" w:rsidRDefault="00533D34" w:rsidP="009C678D">
      <w:pPr>
        <w:suppressAutoHyphens w:val="0"/>
        <w:autoSpaceDN/>
        <w:spacing w:after="0"/>
        <w:ind w:left="1890"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533D34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  <w:u w:val="single"/>
        </w:rPr>
        <w:t>Signes occlusaux :</w:t>
      </w:r>
    </w:p>
    <w:p w:rsidR="00533D34" w:rsidRPr="00533D34" w:rsidRDefault="00533D34" w:rsidP="002D1C8F">
      <w:pPr>
        <w:numPr>
          <w:ilvl w:val="0"/>
          <w:numId w:val="16"/>
        </w:numPr>
        <w:suppressAutoHyphens w:val="0"/>
        <w:autoSpaceDN/>
        <w:spacing w:after="0"/>
        <w:ind w:left="1890" w:hanging="18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533D34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Généralement une occlusion en </w:t>
      </w:r>
      <w:r w:rsidRPr="00533D34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 xml:space="preserve">couvercle de boite </w:t>
      </w:r>
      <w:r w:rsidRPr="00533D34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donnant une forte </w:t>
      </w:r>
      <w:proofErr w:type="spellStart"/>
      <w:r w:rsidRPr="00533D34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>supraclusie</w:t>
      </w:r>
      <w:proofErr w:type="spellEnd"/>
      <w:r w:rsidRPr="00533D34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incisive occasionnant un contact entre la muqueuse palatine et le bord libre des incisives inférieures. </w:t>
      </w:r>
    </w:p>
    <w:p w:rsidR="00533D34" w:rsidRPr="0015736C" w:rsidRDefault="00533D34" w:rsidP="002D1C8F">
      <w:pPr>
        <w:numPr>
          <w:ilvl w:val="0"/>
          <w:numId w:val="16"/>
        </w:numPr>
        <w:suppressAutoHyphens w:val="0"/>
        <w:autoSpaceDN/>
        <w:spacing w:after="0"/>
        <w:ind w:left="1890" w:hanging="18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533D34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Le préjudice fonctionnel est très important.</w:t>
      </w:r>
    </w:p>
    <w:p w:rsidR="00E031F6" w:rsidRPr="0015736C" w:rsidRDefault="00E031F6" w:rsidP="002D1C8F">
      <w:pPr>
        <w:suppressAutoHyphens w:val="0"/>
        <w:autoSpaceDN/>
        <w:spacing w:after="0"/>
        <w:ind w:left="189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 xml:space="preserve">Signes téléradiographiques : </w:t>
      </w:r>
    </w:p>
    <w:p w:rsidR="00E031F6" w:rsidRPr="0015736C" w:rsidRDefault="00E031F6" w:rsidP="002D1C8F">
      <w:pPr>
        <w:suppressAutoHyphens w:val="0"/>
        <w:autoSpaceDN/>
        <w:spacing w:after="0"/>
        <w:ind w:left="171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Incidence de profil : </w:t>
      </w:r>
    </w:p>
    <w:p w:rsidR="003C69FE" w:rsidRPr="0015736C" w:rsidRDefault="005134BE" w:rsidP="005C516A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suppressAutoHyphens w:val="0"/>
        <w:autoSpaceDN/>
        <w:spacing w:after="0"/>
        <w:ind w:left="1890" w:hanging="180"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15736C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Étage inférieur diminué. </w:t>
      </w:r>
    </w:p>
    <w:p w:rsidR="00E031F6" w:rsidRPr="0015736C" w:rsidRDefault="005134BE" w:rsidP="005C516A">
      <w:pPr>
        <w:pStyle w:val="ListParagraph"/>
        <w:numPr>
          <w:ilvl w:val="0"/>
          <w:numId w:val="16"/>
        </w:numPr>
        <w:suppressAutoHyphens w:val="0"/>
        <w:autoSpaceDN/>
        <w:spacing w:after="0"/>
        <w:ind w:left="1890" w:hanging="180"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15736C">
        <w:rPr>
          <w:rFonts w:asciiTheme="majorBidi" w:eastAsia="Times New Roman" w:hAnsiTheme="majorBidi" w:cstheme="majorBidi"/>
          <w:sz w:val="24"/>
          <w:szCs w:val="24"/>
        </w:rPr>
        <w:t>Vestibuloversion</w:t>
      </w:r>
      <w:proofErr w:type="spellEnd"/>
      <w:r w:rsidRPr="0015736C">
        <w:rPr>
          <w:rFonts w:asciiTheme="majorBidi" w:eastAsia="Times New Roman" w:hAnsiTheme="majorBidi" w:cstheme="majorBidi"/>
          <w:sz w:val="24"/>
          <w:szCs w:val="24"/>
        </w:rPr>
        <w:t xml:space="preserve"> des incisives inférieures.</w:t>
      </w:r>
    </w:p>
    <w:p w:rsidR="00E031F6" w:rsidRPr="0015736C" w:rsidRDefault="00E031F6" w:rsidP="002D1C8F">
      <w:pPr>
        <w:suppressAutoHyphens w:val="0"/>
        <w:autoSpaceDN/>
        <w:spacing w:after="0"/>
        <w:ind w:left="171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Incidence axiale :(incidence de Bouvet) </w:t>
      </w:r>
    </w:p>
    <w:p w:rsidR="00E031F6" w:rsidRPr="0015736C" w:rsidRDefault="002D1C8F" w:rsidP="002D1C8F">
      <w:pPr>
        <w:suppressAutoHyphens w:val="0"/>
        <w:autoSpaceDN/>
        <w:spacing w:after="0"/>
        <w:ind w:left="1710" w:hanging="187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="Times New Roman" w:hAnsiTheme="majorBidi" w:cstheme="majorBidi"/>
          <w:sz w:val="24"/>
          <w:szCs w:val="24"/>
        </w:rPr>
        <w:t xml:space="preserve">   </w:t>
      </w:r>
      <w:r w:rsidR="00B307C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bookmarkStart w:id="0" w:name="_GoBack"/>
      <w:bookmarkEnd w:id="0"/>
      <w:r w:rsidR="00E031F6" w:rsidRPr="0015736C">
        <w:rPr>
          <w:rFonts w:asciiTheme="majorBidi" w:eastAsia="Times New Roman" w:hAnsiTheme="majorBidi" w:cstheme="majorBidi"/>
          <w:sz w:val="24"/>
          <w:szCs w:val="24"/>
        </w:rPr>
        <w:t xml:space="preserve">-    Mandibule inscrite dans le maxillaire. </w:t>
      </w:r>
    </w:p>
    <w:p w:rsidR="00533D34" w:rsidRPr="00533D34" w:rsidRDefault="002D1C8F" w:rsidP="0015736C">
      <w:pPr>
        <w:suppressAutoHyphens w:val="0"/>
        <w:autoSpaceDN/>
        <w:spacing w:after="0"/>
        <w:ind w:left="1980" w:hanging="54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="Times New Roman" w:hAnsiTheme="majorBidi" w:cstheme="majorBidi"/>
          <w:sz w:val="24"/>
          <w:szCs w:val="24"/>
        </w:rPr>
        <w:t xml:space="preserve">     </w:t>
      </w:r>
      <w:r w:rsidR="00E031F6" w:rsidRPr="0015736C">
        <w:rPr>
          <w:rFonts w:asciiTheme="majorBidi" w:eastAsia="Times New Roman" w:hAnsiTheme="majorBidi" w:cstheme="majorBidi"/>
          <w:sz w:val="24"/>
          <w:szCs w:val="24"/>
        </w:rPr>
        <w:t xml:space="preserve">-    Projection linguale des prémolaires et molaires inférieures par rapport à la </w:t>
      </w:r>
      <w:r w:rsidR="009C678D" w:rsidRPr="0015736C">
        <w:rPr>
          <w:rFonts w:asciiTheme="majorBidi" w:eastAsia="Times New Roman" w:hAnsiTheme="majorBidi" w:cstheme="majorBidi"/>
          <w:sz w:val="24"/>
          <w:szCs w:val="24"/>
        </w:rPr>
        <w:t>ligne d’arcade</w:t>
      </w:r>
      <w:r w:rsidR="00E031F6" w:rsidRPr="0015736C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:rsidR="0089316F" w:rsidRPr="0089316F" w:rsidRDefault="0089316F" w:rsidP="0089316F">
      <w:pPr>
        <w:suppressAutoHyphens w:val="0"/>
        <w:autoSpaceDN/>
        <w:spacing w:after="0"/>
        <w:ind w:firstLine="198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89316F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  <w:u w:val="single"/>
        </w:rPr>
        <w:t>Étiologie :</w:t>
      </w:r>
    </w:p>
    <w:p w:rsidR="0089316F" w:rsidRPr="0089316F" w:rsidRDefault="0089316F" w:rsidP="0089316F">
      <w:pPr>
        <w:suppressAutoHyphens w:val="0"/>
        <w:autoSpaceDN/>
        <w:spacing w:after="0"/>
        <w:ind w:firstLine="198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89316F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- Situation haute de langue+ </w:t>
      </w:r>
      <w:proofErr w:type="spellStart"/>
      <w:r w:rsidRPr="0089316F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microglossie</w:t>
      </w:r>
      <w:proofErr w:type="spellEnd"/>
    </w:p>
    <w:p w:rsidR="0089316F" w:rsidRPr="0089316F" w:rsidRDefault="0089316F" w:rsidP="0089316F">
      <w:pPr>
        <w:suppressAutoHyphens w:val="0"/>
        <w:autoSpaceDN/>
        <w:spacing w:after="0"/>
        <w:ind w:firstLine="198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89316F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  <w:u w:val="single"/>
        </w:rPr>
        <w:t xml:space="preserve">Diagnostic </w:t>
      </w:r>
      <w:proofErr w:type="spellStart"/>
      <w:r w:rsidRPr="0089316F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  <w:u w:val="single"/>
        </w:rPr>
        <w:t>differentiel</w:t>
      </w:r>
      <w:proofErr w:type="spellEnd"/>
      <w:r w:rsidRPr="0089316F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  <w:u w:val="single"/>
        </w:rPr>
        <w:t xml:space="preserve"> </w:t>
      </w:r>
    </w:p>
    <w:p w:rsidR="0089316F" w:rsidRPr="0089316F" w:rsidRDefault="0089316F" w:rsidP="0089316F">
      <w:pPr>
        <w:suppressAutoHyphens w:val="0"/>
        <w:autoSpaceDN/>
        <w:spacing w:after="0"/>
        <w:ind w:firstLine="198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89316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Exoalvéolie maxillaire </w:t>
      </w:r>
    </w:p>
    <w:p w:rsidR="0089316F" w:rsidRPr="0089316F" w:rsidRDefault="0089316F" w:rsidP="0089316F">
      <w:pPr>
        <w:suppressAutoHyphens w:val="0"/>
        <w:autoSpaceDN/>
        <w:spacing w:after="0"/>
        <w:ind w:firstLine="198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89316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 Exognathie maxillaire </w:t>
      </w:r>
    </w:p>
    <w:p w:rsidR="0089316F" w:rsidRPr="0015736C" w:rsidRDefault="0089316F" w:rsidP="00EA3ACF">
      <w:pPr>
        <w:suppressAutoHyphens w:val="0"/>
        <w:autoSpaceDN/>
        <w:spacing w:after="0"/>
        <w:ind w:left="900" w:firstLine="1080"/>
        <w:textAlignment w:val="auto"/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</w:pPr>
      <w:r w:rsidRPr="0089316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 Endognathie mandibulaire </w:t>
      </w:r>
    </w:p>
    <w:p w:rsidR="0089316F" w:rsidRPr="0089316F" w:rsidRDefault="0089316F" w:rsidP="0089316F">
      <w:pPr>
        <w:suppressAutoHyphens w:val="0"/>
        <w:autoSpaceDN/>
        <w:spacing w:after="0"/>
        <w:ind w:hanging="90"/>
        <w:textAlignment w:val="auto"/>
        <w:rPr>
          <w:rFonts w:asciiTheme="majorBidi" w:eastAsia="Times New Roman" w:hAnsiTheme="majorBidi" w:cstheme="majorBidi"/>
          <w:b/>
          <w:bCs/>
          <w:color w:val="002060"/>
          <w:sz w:val="28"/>
          <w:szCs w:val="28"/>
        </w:rPr>
      </w:pPr>
      <w:r w:rsidRPr="0015736C">
        <w:rPr>
          <w:rFonts w:asciiTheme="majorBidi" w:eastAsiaTheme="minorEastAsia" w:hAnsiTheme="majorBidi" w:cstheme="majorBidi"/>
          <w:b/>
          <w:bCs/>
          <w:color w:val="002060"/>
          <w:kern w:val="24"/>
          <w:position w:val="1"/>
          <w:sz w:val="28"/>
          <w:szCs w:val="28"/>
        </w:rPr>
        <w:t>2. l’exoalvéolie :</w:t>
      </w:r>
    </w:p>
    <w:p w:rsidR="0089316F" w:rsidRPr="0089316F" w:rsidRDefault="0089316F" w:rsidP="00686A9D">
      <w:pPr>
        <w:suppressAutoHyphens w:val="0"/>
        <w:autoSpaceDN/>
        <w:spacing w:after="0"/>
        <w:ind w:left="810"/>
        <w:textAlignment w:val="auto"/>
        <w:rPr>
          <w:rFonts w:asciiTheme="majorBidi" w:eastAsia="Times New Roman" w:hAnsiTheme="majorBidi" w:cstheme="majorBidi"/>
          <w:color w:val="002060"/>
          <w:sz w:val="28"/>
          <w:szCs w:val="28"/>
        </w:rPr>
      </w:pPr>
      <w:r w:rsidRPr="0089316F">
        <w:rPr>
          <w:rFonts w:asciiTheme="majorBidi" w:eastAsiaTheme="minorEastAsia" w:hAnsiTheme="majorBidi" w:cstheme="majorBidi"/>
          <w:b/>
          <w:bCs/>
          <w:color w:val="002060"/>
          <w:position w:val="1"/>
          <w:sz w:val="28"/>
          <w:szCs w:val="28"/>
        </w:rPr>
        <w:t>2</w:t>
      </w:r>
      <w:r w:rsidRPr="0089316F">
        <w:rPr>
          <w:rFonts w:asciiTheme="majorBidi" w:eastAsiaTheme="minorEastAsia" w:hAnsiTheme="majorBidi" w:cstheme="majorBidi"/>
          <w:b/>
          <w:bCs/>
          <w:color w:val="002060"/>
          <w:kern w:val="24"/>
          <w:position w:val="1"/>
          <w:sz w:val="28"/>
          <w:szCs w:val="28"/>
        </w:rPr>
        <w:t>.</w:t>
      </w:r>
      <w:r w:rsidRPr="0015736C">
        <w:rPr>
          <w:rFonts w:asciiTheme="majorBidi" w:eastAsiaTheme="minorEastAsia" w:hAnsiTheme="majorBidi" w:cstheme="majorBidi"/>
          <w:b/>
          <w:bCs/>
          <w:color w:val="002060"/>
          <w:kern w:val="24"/>
          <w:position w:val="1"/>
          <w:sz w:val="28"/>
          <w:szCs w:val="28"/>
        </w:rPr>
        <w:t>1. L’exoalvéolie</w:t>
      </w:r>
      <w:r w:rsidRPr="0089316F">
        <w:rPr>
          <w:rFonts w:asciiTheme="majorBidi" w:eastAsiaTheme="minorEastAsia" w:hAnsiTheme="majorBidi" w:cstheme="majorBidi"/>
          <w:b/>
          <w:bCs/>
          <w:color w:val="002060"/>
          <w:kern w:val="24"/>
          <w:position w:val="1"/>
          <w:sz w:val="28"/>
          <w:szCs w:val="28"/>
        </w:rPr>
        <w:t xml:space="preserve"> </w:t>
      </w:r>
      <w:r w:rsidRPr="0015736C">
        <w:rPr>
          <w:rFonts w:asciiTheme="majorBidi" w:eastAsiaTheme="minorEastAsia" w:hAnsiTheme="majorBidi" w:cstheme="majorBidi"/>
          <w:b/>
          <w:bCs/>
          <w:color w:val="002060"/>
          <w:kern w:val="24"/>
          <w:position w:val="1"/>
          <w:sz w:val="28"/>
          <w:szCs w:val="28"/>
        </w:rPr>
        <w:t>maxillaire :</w:t>
      </w:r>
      <w:r w:rsidRPr="0089316F">
        <w:rPr>
          <w:rFonts w:asciiTheme="majorBidi" w:eastAsiaTheme="minorEastAsia" w:hAnsiTheme="majorBidi" w:cstheme="majorBidi"/>
          <w:color w:val="002060"/>
          <w:kern w:val="24"/>
          <w:position w:val="1"/>
          <w:sz w:val="28"/>
          <w:szCs w:val="28"/>
        </w:rPr>
        <w:t xml:space="preserve"> </w:t>
      </w:r>
    </w:p>
    <w:p w:rsidR="0089316F" w:rsidRPr="0089316F" w:rsidRDefault="0089316F" w:rsidP="00686A9D">
      <w:pPr>
        <w:suppressAutoHyphens w:val="0"/>
        <w:autoSpaceDN/>
        <w:spacing w:after="0"/>
        <w:ind w:left="135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89316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Anomalie rare, caractérisée par : </w:t>
      </w:r>
    </w:p>
    <w:p w:rsidR="0089316F" w:rsidRPr="0089316F" w:rsidRDefault="0089316F" w:rsidP="0026046F">
      <w:pPr>
        <w:numPr>
          <w:ilvl w:val="0"/>
          <w:numId w:val="18"/>
        </w:numPr>
        <w:suppressAutoHyphens w:val="0"/>
        <w:autoSpaceDN/>
        <w:spacing w:after="0"/>
        <w:ind w:left="1890" w:hanging="18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89316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Une </w:t>
      </w:r>
      <w:proofErr w:type="spellStart"/>
      <w:r w:rsidRPr="0089316F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>vestibuloversion</w:t>
      </w:r>
      <w:proofErr w:type="spellEnd"/>
      <w:r w:rsidRPr="0089316F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 xml:space="preserve"> </w:t>
      </w:r>
      <w:r w:rsidRPr="0089316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des dents supérieures. </w:t>
      </w:r>
    </w:p>
    <w:p w:rsidR="0089316F" w:rsidRPr="0089316F" w:rsidRDefault="0089316F" w:rsidP="0026046F">
      <w:pPr>
        <w:numPr>
          <w:ilvl w:val="0"/>
          <w:numId w:val="18"/>
        </w:numPr>
        <w:suppressAutoHyphens w:val="0"/>
        <w:autoSpaceDN/>
        <w:spacing w:after="0"/>
        <w:ind w:left="1890" w:hanging="18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89316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Une </w:t>
      </w:r>
      <w:r w:rsidRPr="0089316F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 xml:space="preserve">arcade large, </w:t>
      </w:r>
      <w:r w:rsidRPr="0089316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et</w:t>
      </w:r>
      <w:r w:rsidRPr="0089316F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</w:rPr>
        <w:t xml:space="preserve"> </w:t>
      </w:r>
      <w:r w:rsidRPr="0089316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un palais peu profond. </w:t>
      </w:r>
    </w:p>
    <w:p w:rsidR="0089316F" w:rsidRPr="0089316F" w:rsidRDefault="0089316F" w:rsidP="0026046F">
      <w:pPr>
        <w:numPr>
          <w:ilvl w:val="0"/>
          <w:numId w:val="18"/>
        </w:numPr>
        <w:suppressAutoHyphens w:val="0"/>
        <w:autoSpaceDN/>
        <w:spacing w:after="0"/>
        <w:ind w:left="1890" w:hanging="18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89316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Dans les cas sévères on note une occlusion en couvercle de boite et une forte supraclusion.</w:t>
      </w:r>
    </w:p>
    <w:p w:rsidR="0089316F" w:rsidRPr="0089316F" w:rsidRDefault="0089316F" w:rsidP="0026046F">
      <w:pPr>
        <w:suppressAutoHyphens w:val="0"/>
        <w:autoSpaceDN/>
        <w:spacing w:after="0"/>
        <w:ind w:left="1350" w:firstLine="54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89316F">
        <w:rPr>
          <w:rFonts w:asciiTheme="majorBidi" w:eastAsiaTheme="minorEastAsia" w:hAnsiTheme="majorBidi" w:cstheme="majorBidi"/>
          <w:b/>
          <w:bCs/>
          <w:color w:val="000000"/>
          <w:position w:val="1"/>
          <w:sz w:val="24"/>
          <w:szCs w:val="24"/>
          <w:u w:val="single"/>
        </w:rPr>
        <w:t>Étiologie :</w:t>
      </w:r>
    </w:p>
    <w:p w:rsidR="0089316F" w:rsidRPr="0089316F" w:rsidRDefault="0089316F" w:rsidP="0026046F">
      <w:pPr>
        <w:suppressAutoHyphens w:val="0"/>
        <w:autoSpaceDN/>
        <w:spacing w:after="0"/>
        <w:ind w:left="1350" w:firstLine="54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89316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Position haute de la langue+ macroglossie. </w:t>
      </w:r>
    </w:p>
    <w:p w:rsidR="0089316F" w:rsidRPr="0089316F" w:rsidRDefault="0089316F" w:rsidP="0026046F">
      <w:pPr>
        <w:suppressAutoHyphens w:val="0"/>
        <w:autoSpaceDN/>
        <w:spacing w:after="0"/>
        <w:ind w:left="1350" w:firstLine="54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89316F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  <w:u w:val="single"/>
        </w:rPr>
        <w:t xml:space="preserve">Diagnostic différentiel  </w:t>
      </w:r>
    </w:p>
    <w:p w:rsidR="0089316F" w:rsidRPr="0089316F" w:rsidRDefault="00686A9D" w:rsidP="0026046F">
      <w:pPr>
        <w:suppressAutoHyphens w:val="0"/>
        <w:autoSpaceDN/>
        <w:spacing w:after="0"/>
        <w:ind w:left="1350" w:firstLine="54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</w:t>
      </w:r>
      <w:r w:rsidR="0089316F" w:rsidRPr="0089316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Exognathie maxillaire </w:t>
      </w:r>
    </w:p>
    <w:p w:rsidR="0089316F" w:rsidRPr="0089316F" w:rsidRDefault="00686A9D" w:rsidP="0026046F">
      <w:pPr>
        <w:suppressAutoHyphens w:val="0"/>
        <w:autoSpaceDN/>
        <w:spacing w:after="0"/>
        <w:ind w:left="1350" w:firstLine="54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- </w:t>
      </w:r>
      <w:r w:rsidR="0089316F" w:rsidRPr="0089316F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Endognathie mandibulaire</w:t>
      </w:r>
    </w:p>
    <w:p w:rsidR="0089316F" w:rsidRPr="0089316F" w:rsidRDefault="00686A9D" w:rsidP="0026046F">
      <w:pPr>
        <w:suppressAutoHyphens w:val="0"/>
        <w:autoSpaceDN/>
        <w:spacing w:after="0"/>
        <w:ind w:left="1350" w:firstLine="54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</w:t>
      </w:r>
      <w:r w:rsidR="0089316F" w:rsidRPr="0089316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Endoalvéolie mandibulaire </w:t>
      </w:r>
    </w:p>
    <w:p w:rsidR="00EA3ACF" w:rsidRPr="00EA3ACF" w:rsidRDefault="00EA3ACF" w:rsidP="00EA3ACF">
      <w:pPr>
        <w:suppressAutoHyphens w:val="0"/>
        <w:autoSpaceDN/>
        <w:spacing w:after="0"/>
        <w:ind w:left="900" w:hanging="90"/>
        <w:textAlignment w:val="auto"/>
        <w:rPr>
          <w:rFonts w:asciiTheme="majorBidi" w:eastAsia="Times New Roman" w:hAnsiTheme="majorBidi" w:cstheme="majorBidi"/>
          <w:color w:val="002060"/>
          <w:sz w:val="28"/>
          <w:szCs w:val="28"/>
        </w:rPr>
      </w:pPr>
      <w:r w:rsidRPr="00EA3ACF">
        <w:rPr>
          <w:rFonts w:asciiTheme="majorBidi" w:eastAsiaTheme="minorEastAsia" w:hAnsiTheme="majorBidi" w:cstheme="majorBidi"/>
          <w:b/>
          <w:bCs/>
          <w:color w:val="002060"/>
          <w:kern w:val="24"/>
          <w:position w:val="1"/>
          <w:sz w:val="28"/>
          <w:szCs w:val="28"/>
        </w:rPr>
        <w:t>2.</w:t>
      </w:r>
      <w:r w:rsidRPr="0015736C">
        <w:rPr>
          <w:rFonts w:asciiTheme="majorBidi" w:eastAsiaTheme="minorEastAsia" w:hAnsiTheme="majorBidi" w:cstheme="majorBidi"/>
          <w:b/>
          <w:bCs/>
          <w:color w:val="002060"/>
          <w:kern w:val="24"/>
          <w:position w:val="1"/>
          <w:sz w:val="28"/>
          <w:szCs w:val="28"/>
        </w:rPr>
        <w:t>2. L’exoalvéolie</w:t>
      </w:r>
      <w:r w:rsidRPr="00EA3ACF">
        <w:rPr>
          <w:rFonts w:asciiTheme="majorBidi" w:eastAsiaTheme="minorEastAsia" w:hAnsiTheme="majorBidi" w:cstheme="majorBidi"/>
          <w:b/>
          <w:bCs/>
          <w:color w:val="002060"/>
          <w:kern w:val="24"/>
          <w:position w:val="1"/>
          <w:sz w:val="28"/>
          <w:szCs w:val="28"/>
        </w:rPr>
        <w:t xml:space="preserve"> mandibulaire</w:t>
      </w:r>
    </w:p>
    <w:p w:rsidR="00EA3ACF" w:rsidRPr="00EA3ACF" w:rsidRDefault="00EA3ACF" w:rsidP="00EA3ACF">
      <w:pPr>
        <w:suppressAutoHyphens w:val="0"/>
        <w:autoSpaceDN/>
        <w:spacing w:after="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                    </w:t>
      </w:r>
      <w:r w:rsidRPr="00EA3AC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Anomalie rare caractérisée par : </w:t>
      </w:r>
    </w:p>
    <w:p w:rsidR="00EA3ACF" w:rsidRPr="00331735" w:rsidRDefault="00EA3ACF" w:rsidP="00331735">
      <w:pPr>
        <w:pStyle w:val="ListParagraph"/>
        <w:numPr>
          <w:ilvl w:val="0"/>
          <w:numId w:val="18"/>
        </w:numPr>
        <w:tabs>
          <w:tab w:val="left" w:pos="1710"/>
        </w:tabs>
        <w:suppressAutoHyphens w:val="0"/>
        <w:autoSpaceDN/>
        <w:spacing w:after="0"/>
        <w:ind w:firstLine="72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331735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Une inclinaison vestibulaire des prémolaires et molaires.</w:t>
      </w:r>
    </w:p>
    <w:p w:rsidR="00EA3ACF" w:rsidRPr="00A918CB" w:rsidRDefault="00EA3ACF" w:rsidP="00DF773F">
      <w:pPr>
        <w:suppressAutoHyphens w:val="0"/>
        <w:autoSpaceDN/>
        <w:spacing w:after="0"/>
        <w:ind w:left="2070" w:hanging="18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EA3ACF">
        <w:rPr>
          <w:rFonts w:asciiTheme="majorBidi" w:eastAsiaTheme="minorEastAsia" w:hAnsiTheme="majorBidi" w:cstheme="majorBidi"/>
          <w:b/>
          <w:bCs/>
          <w:color w:val="000000"/>
          <w:position w:val="1"/>
          <w:sz w:val="24"/>
          <w:szCs w:val="24"/>
          <w:u w:val="single"/>
        </w:rPr>
        <w:t xml:space="preserve">Signes </w:t>
      </w:r>
      <w:r w:rsidR="00DF773F" w:rsidRPr="0015736C">
        <w:rPr>
          <w:rFonts w:asciiTheme="majorBidi" w:eastAsiaTheme="minorEastAsia" w:hAnsiTheme="majorBidi" w:cstheme="majorBidi"/>
          <w:b/>
          <w:bCs/>
          <w:color w:val="000000"/>
          <w:position w:val="1"/>
          <w:sz w:val="24"/>
          <w:szCs w:val="24"/>
          <w:u w:val="single"/>
        </w:rPr>
        <w:t>occlusaux :</w:t>
      </w:r>
      <w:r w:rsidRPr="00EA3ACF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  <w:u w:val="single"/>
        </w:rPr>
        <w:t xml:space="preserve"> </w:t>
      </w:r>
    </w:p>
    <w:p w:rsidR="00EA3ACF" w:rsidRPr="00EA3ACF" w:rsidRDefault="00DF773F" w:rsidP="00DF773F">
      <w:pPr>
        <w:suppressAutoHyphens w:val="0"/>
        <w:autoSpaceDN/>
        <w:spacing w:after="0"/>
        <w:ind w:left="1620" w:hanging="108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 xml:space="preserve">                          </w:t>
      </w:r>
      <w:r w:rsidR="00EA3ACF" w:rsidRPr="00EA3ACF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-     Une inclinaison vestibulaire des prémolaires et molaires.</w:t>
      </w:r>
    </w:p>
    <w:p w:rsidR="00EA3ACF" w:rsidRPr="00EA3ACF" w:rsidRDefault="00DF773F" w:rsidP="00DF773F">
      <w:pPr>
        <w:suppressAutoHyphens w:val="0"/>
        <w:autoSpaceDN/>
        <w:spacing w:after="0"/>
        <w:ind w:left="36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  <w:r w:rsidRPr="0015736C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                            -     </w:t>
      </w:r>
      <w:r w:rsidR="00EA3ACF" w:rsidRPr="00EA3AC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>Une occlusion croisée uni ou bilatérale associée à une latérodéviation.</w:t>
      </w:r>
    </w:p>
    <w:p w:rsidR="00EA3ACF" w:rsidRPr="00EA3ACF" w:rsidRDefault="00DF773F" w:rsidP="00DF773F">
      <w:pPr>
        <w:suppressAutoHyphens w:val="0"/>
        <w:autoSpaceDN/>
        <w:spacing w:after="0"/>
        <w:ind w:firstLine="1890"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15736C">
        <w:rPr>
          <w:rFonts w:asciiTheme="majorBidi" w:eastAsiaTheme="minorEastAsia" w:hAnsiTheme="majorBidi" w:cstheme="majorBidi"/>
          <w:b/>
          <w:bCs/>
          <w:color w:val="000000"/>
          <w:position w:val="1"/>
          <w:sz w:val="24"/>
          <w:szCs w:val="24"/>
          <w:u w:val="single"/>
        </w:rPr>
        <w:t>Étiologie :</w:t>
      </w:r>
      <w:r w:rsidR="00EA3ACF" w:rsidRPr="00EA3ACF">
        <w:rPr>
          <w:rFonts w:asciiTheme="majorBidi" w:eastAsiaTheme="minorEastAsia" w:hAnsiTheme="majorBidi" w:cstheme="majorBidi"/>
          <w:b/>
          <w:bCs/>
          <w:color w:val="000000"/>
          <w:position w:val="1"/>
          <w:sz w:val="24"/>
          <w:szCs w:val="24"/>
          <w:u w:val="single"/>
        </w:rPr>
        <w:t xml:space="preserve"> </w:t>
      </w:r>
      <w:r w:rsidR="00EA3ACF" w:rsidRPr="00EA3ACF">
        <w:rPr>
          <w:rFonts w:asciiTheme="majorBidi" w:eastAsiaTheme="minorEastAsia" w:hAnsiTheme="majorBidi" w:cstheme="majorBidi"/>
          <w:b/>
          <w:bCs/>
          <w:color w:val="000000"/>
          <w:kern w:val="24"/>
          <w:position w:val="1"/>
          <w:sz w:val="24"/>
          <w:szCs w:val="24"/>
          <w:u w:val="single"/>
        </w:rPr>
        <w:t xml:space="preserve"> </w:t>
      </w:r>
    </w:p>
    <w:p w:rsidR="00EA3ACF" w:rsidRPr="00EA3ACF" w:rsidRDefault="00EA3ACF" w:rsidP="00DE3289">
      <w:pPr>
        <w:numPr>
          <w:ilvl w:val="0"/>
          <w:numId w:val="22"/>
        </w:numPr>
        <w:suppressAutoHyphens w:val="0"/>
        <w:autoSpaceDN/>
        <w:spacing w:after="0"/>
        <w:ind w:left="1350" w:firstLine="713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EA3AC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 Une langue basse et volumineuse</w:t>
      </w:r>
    </w:p>
    <w:p w:rsidR="00EA3ACF" w:rsidRPr="00EA3ACF" w:rsidRDefault="00EA3ACF" w:rsidP="00DF773F">
      <w:pPr>
        <w:suppressAutoHyphens w:val="0"/>
        <w:autoSpaceDN/>
        <w:spacing w:after="0"/>
        <w:ind w:left="1890"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EA3ACF">
        <w:rPr>
          <w:rFonts w:asciiTheme="majorBidi" w:eastAsiaTheme="minorEastAsia" w:hAnsiTheme="majorBidi" w:cstheme="majorBidi"/>
          <w:b/>
          <w:bCs/>
          <w:color w:val="000000"/>
          <w:position w:val="1"/>
          <w:sz w:val="24"/>
          <w:szCs w:val="24"/>
          <w:u w:val="single"/>
        </w:rPr>
        <w:t xml:space="preserve">Diagnostique </w:t>
      </w:r>
      <w:r w:rsidR="00DF773F" w:rsidRPr="0015736C">
        <w:rPr>
          <w:rFonts w:asciiTheme="majorBidi" w:eastAsiaTheme="minorEastAsia" w:hAnsiTheme="majorBidi" w:cstheme="majorBidi"/>
          <w:b/>
          <w:bCs/>
          <w:color w:val="000000"/>
          <w:position w:val="1"/>
          <w:sz w:val="24"/>
          <w:szCs w:val="24"/>
          <w:u w:val="single"/>
        </w:rPr>
        <w:t>différentiel :</w:t>
      </w:r>
    </w:p>
    <w:p w:rsidR="00EA3ACF" w:rsidRPr="00EA3ACF" w:rsidRDefault="00EA3ACF" w:rsidP="00B307C9">
      <w:pPr>
        <w:suppressAutoHyphens w:val="0"/>
        <w:autoSpaceDN/>
        <w:spacing w:after="0"/>
        <w:ind w:left="1980" w:firstLine="90"/>
        <w:textAlignment w:val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EA3AC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- </w:t>
      </w:r>
      <w:r w:rsidRPr="00EA3ACF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E</w:t>
      </w:r>
      <w:r w:rsidRPr="00EA3ACF">
        <w:rPr>
          <w:rFonts w:asciiTheme="majorBidi" w:eastAsiaTheme="minorEastAsia" w:hAnsiTheme="majorBidi" w:cstheme="majorBidi"/>
          <w:color w:val="000000"/>
          <w:kern w:val="24"/>
          <w:position w:val="1"/>
          <w:sz w:val="24"/>
          <w:szCs w:val="24"/>
        </w:rPr>
        <w:t xml:space="preserve">xognathie mandibulaire </w:t>
      </w:r>
    </w:p>
    <w:p w:rsidR="00A918CB" w:rsidRPr="00830912" w:rsidRDefault="00EA3ACF" w:rsidP="00B307C9">
      <w:pPr>
        <w:suppressAutoHyphens w:val="0"/>
        <w:autoSpaceDN/>
        <w:spacing w:after="0"/>
        <w:ind w:left="1980" w:firstLine="90"/>
        <w:textAlignment w:val="auto"/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</w:pPr>
      <w:r w:rsidRPr="00EA3ACF">
        <w:rPr>
          <w:rFonts w:asciiTheme="majorBidi" w:eastAsiaTheme="minorEastAsia" w:hAnsiTheme="majorBidi" w:cstheme="majorBidi"/>
          <w:color w:val="000000"/>
          <w:position w:val="1"/>
          <w:sz w:val="24"/>
          <w:szCs w:val="24"/>
        </w:rPr>
        <w:t>- Endognathie ou endoalvéolie maxillaire.</w:t>
      </w:r>
    </w:p>
    <w:p w:rsidR="00A918CB" w:rsidRDefault="00A918CB" w:rsidP="00A918CB">
      <w:pPr>
        <w:suppressAutoHyphens w:val="0"/>
        <w:autoSpaceDN/>
        <w:spacing w:after="0"/>
        <w:textAlignment w:val="auto"/>
        <w:rPr>
          <w:rFonts w:asciiTheme="majorBidi" w:eastAsia="Times New Roman" w:hAnsiTheme="majorBidi" w:cstheme="majorBidi"/>
          <w:b/>
          <w:bCs/>
          <w:i/>
          <w:iCs/>
          <w:color w:val="C00000"/>
          <w:sz w:val="27"/>
          <w:szCs w:val="27"/>
        </w:rPr>
      </w:pPr>
    </w:p>
    <w:p w:rsidR="00A918CB" w:rsidRPr="00830912" w:rsidRDefault="00A918CB" w:rsidP="00A918CB">
      <w:pPr>
        <w:suppressAutoHyphens w:val="0"/>
        <w:autoSpaceDN/>
        <w:spacing w:after="0"/>
        <w:textAlignment w:val="auto"/>
        <w:rPr>
          <w:rFonts w:asciiTheme="majorBidi" w:eastAsia="Times New Roman" w:hAnsiTheme="majorBidi" w:cstheme="majorBidi"/>
          <w:b/>
          <w:bCs/>
          <w:i/>
          <w:iCs/>
          <w:color w:val="C00000"/>
          <w:sz w:val="28"/>
          <w:szCs w:val="28"/>
        </w:rPr>
      </w:pPr>
      <w:r w:rsidRPr="00830912">
        <w:rPr>
          <w:rFonts w:asciiTheme="majorBidi" w:eastAsia="Times New Roman" w:hAnsiTheme="majorBidi" w:cstheme="majorBidi"/>
          <w:b/>
          <w:bCs/>
          <w:i/>
          <w:iCs/>
          <w:color w:val="C00000"/>
          <w:sz w:val="28"/>
          <w:szCs w:val="28"/>
        </w:rPr>
        <w:t>Conclusion</w:t>
      </w:r>
    </w:p>
    <w:p w:rsidR="00554B4B" w:rsidRPr="00A918CB" w:rsidRDefault="00A918CB" w:rsidP="00A918CB">
      <w:pPr>
        <w:suppressAutoHyphens w:val="0"/>
        <w:autoSpaceDN/>
        <w:spacing w:after="0"/>
        <w:jc w:val="both"/>
        <w:textAlignment w:val="auto"/>
        <w:rPr>
          <w:rFonts w:asciiTheme="majorBidi" w:eastAsia="Times New Roman" w:hAnsiTheme="majorBidi" w:cstheme="majorBidi"/>
          <w:b/>
          <w:bCs/>
          <w:i/>
          <w:iCs/>
          <w:color w:val="C00000"/>
          <w:sz w:val="27"/>
          <w:szCs w:val="27"/>
        </w:rPr>
      </w:pPr>
      <w:r w:rsidRPr="00A918CB">
        <w:rPr>
          <w:rFonts w:asciiTheme="majorBidi" w:eastAsia="Times New Roman" w:hAnsiTheme="majorBidi" w:cstheme="majorBidi"/>
          <w:b/>
          <w:bCs/>
          <w:i/>
          <w:iCs/>
          <w:color w:val="C00000"/>
          <w:sz w:val="27"/>
          <w:szCs w:val="27"/>
        </w:rPr>
        <w:t xml:space="preserve"> </w:t>
      </w:r>
      <w:r w:rsidRPr="00A918CB">
        <w:rPr>
          <w:rFonts w:asciiTheme="majorBidi" w:eastAsia="Times New Roman" w:hAnsiTheme="majorBidi" w:cstheme="majorBidi"/>
          <w:sz w:val="24"/>
          <w:szCs w:val="24"/>
        </w:rPr>
        <w:t>Le diagnostic des anomalies dento-alvéolaires dans le sens transversal est une étape cruciale pour la prise en charge orthodontique et orthopédique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des patients présentant </w:t>
      </w:r>
      <w:r w:rsidRPr="00A918CB">
        <w:rPr>
          <w:rFonts w:asciiTheme="majorBidi" w:eastAsia="Times New Roman" w:hAnsiTheme="majorBidi" w:cstheme="majorBidi"/>
          <w:sz w:val="24"/>
          <w:szCs w:val="24"/>
        </w:rPr>
        <w:t>Ces anomalies, qui affectent principalement la largeur des arcades dentaires, engendrent souvent des conséquences fonctionnelles. Une évaluation précise et multidimensionnelle permet non seulement de comprendre les causes sous-jacentes mais aussi de proposer un plan de traitement adapté.</w:t>
      </w:r>
    </w:p>
    <w:p w:rsidR="00554B4B" w:rsidRPr="00F61528" w:rsidRDefault="00554B4B" w:rsidP="00F61528">
      <w:pPr>
        <w:suppressAutoHyphens w:val="0"/>
        <w:autoSpaceDN/>
        <w:spacing w:after="0"/>
        <w:ind w:left="180" w:firstLine="171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</w:p>
    <w:p w:rsidR="00F61528" w:rsidRPr="0015736C" w:rsidRDefault="00F61528" w:rsidP="003A3922">
      <w:pPr>
        <w:suppressAutoHyphens w:val="0"/>
        <w:autoSpaceDN/>
        <w:spacing w:after="0"/>
        <w:ind w:left="1890" w:hanging="18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</w:p>
    <w:p w:rsidR="00F902E9" w:rsidRPr="0015736C" w:rsidRDefault="00F902E9" w:rsidP="00E7501C">
      <w:pPr>
        <w:suppressAutoHyphens w:val="0"/>
        <w:autoSpaceDN/>
        <w:spacing w:after="0"/>
        <w:ind w:left="180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</w:p>
    <w:p w:rsidR="00F902E9" w:rsidRPr="0015736C" w:rsidRDefault="00F902E9" w:rsidP="00EB07D8">
      <w:pPr>
        <w:suppressAutoHyphens w:val="0"/>
        <w:autoSpaceDN/>
        <w:spacing w:after="0"/>
        <w:ind w:left="1800"/>
        <w:contextualSpacing/>
        <w:textAlignment w:val="auto"/>
        <w:rPr>
          <w:rFonts w:asciiTheme="majorBidi" w:eastAsia="Times New Roman" w:hAnsiTheme="majorBidi" w:cstheme="majorBidi"/>
          <w:sz w:val="24"/>
          <w:szCs w:val="24"/>
        </w:rPr>
      </w:pPr>
    </w:p>
    <w:p w:rsidR="00F902E9" w:rsidRPr="0015736C" w:rsidRDefault="00F902E9" w:rsidP="00717C37">
      <w:pPr>
        <w:suppressAutoHyphens w:val="0"/>
        <w:autoSpaceDN/>
        <w:spacing w:after="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</w:p>
    <w:p w:rsidR="0023082C" w:rsidRPr="0015736C" w:rsidRDefault="0023082C" w:rsidP="0023082C">
      <w:pPr>
        <w:pStyle w:val="ListParagraph"/>
        <w:suppressAutoHyphens w:val="0"/>
        <w:autoSpaceDN/>
        <w:spacing w:after="0"/>
        <w:ind w:left="1800"/>
        <w:textAlignment w:val="auto"/>
        <w:rPr>
          <w:rFonts w:asciiTheme="majorBidi" w:eastAsia="Times New Roman" w:hAnsiTheme="majorBidi" w:cstheme="majorBidi"/>
          <w:sz w:val="24"/>
          <w:szCs w:val="24"/>
        </w:rPr>
      </w:pPr>
    </w:p>
    <w:p w:rsidR="0023082C" w:rsidRPr="0015736C" w:rsidRDefault="0023082C" w:rsidP="0023082C">
      <w:pPr>
        <w:pStyle w:val="ListParagraph"/>
        <w:suppressAutoHyphens w:val="0"/>
        <w:autoSpaceDN/>
        <w:spacing w:after="0"/>
        <w:ind w:left="1440"/>
        <w:jc w:val="both"/>
        <w:textAlignment w:val="auto"/>
        <w:rPr>
          <w:rFonts w:asciiTheme="majorBidi" w:eastAsia="Times New Roman" w:hAnsiTheme="majorBidi" w:cstheme="majorBidi"/>
          <w:sz w:val="24"/>
          <w:szCs w:val="24"/>
        </w:rPr>
      </w:pPr>
    </w:p>
    <w:p w:rsidR="009609AF" w:rsidRPr="0015736C" w:rsidRDefault="009609AF" w:rsidP="009609AF">
      <w:pPr>
        <w:pStyle w:val="ListParagraph"/>
        <w:spacing w:after="0"/>
        <w:ind w:left="1440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A260A4" w:rsidRPr="0015736C" w:rsidRDefault="00A260A4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A260A4" w:rsidRPr="0015736C" w:rsidRDefault="00A260A4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A260A4" w:rsidRPr="0015736C" w:rsidRDefault="00A260A4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A260A4" w:rsidRPr="0015736C" w:rsidRDefault="00A260A4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A260A4" w:rsidRPr="0015736C" w:rsidRDefault="00A260A4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A260A4" w:rsidRPr="0015736C" w:rsidRDefault="00A260A4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A260A4" w:rsidRPr="0015736C" w:rsidRDefault="00A260A4" w:rsidP="003816F3">
      <w:pPr>
        <w:spacing w:after="0"/>
        <w:ind w:left="758"/>
        <w:jc w:val="center"/>
        <w:rPr>
          <w:rFonts w:asciiTheme="majorBidi" w:hAnsiTheme="majorBidi" w:cstheme="majorBidi"/>
          <w:color w:val="002060"/>
          <w:sz w:val="32"/>
          <w:szCs w:val="32"/>
          <w:lang w:eastAsia="fr-FR"/>
        </w:rPr>
      </w:pPr>
    </w:p>
    <w:p w:rsidR="003816F3" w:rsidRPr="0015736C" w:rsidRDefault="003816F3">
      <w:pPr>
        <w:rPr>
          <w:rFonts w:asciiTheme="majorBidi" w:hAnsiTheme="majorBidi" w:cstheme="majorBidi"/>
        </w:rPr>
      </w:pPr>
    </w:p>
    <w:p w:rsidR="003816F3" w:rsidRPr="0015736C" w:rsidRDefault="003816F3">
      <w:pPr>
        <w:rPr>
          <w:rFonts w:asciiTheme="majorBidi" w:hAnsiTheme="majorBidi" w:cstheme="majorBidi"/>
        </w:rPr>
      </w:pPr>
    </w:p>
    <w:p w:rsidR="00A41C3C" w:rsidRPr="0015736C" w:rsidRDefault="00A41C3C">
      <w:pPr>
        <w:rPr>
          <w:rFonts w:asciiTheme="majorBidi" w:hAnsiTheme="majorBidi" w:cstheme="majorBidi"/>
        </w:rPr>
      </w:pPr>
    </w:p>
    <w:sectPr w:rsidR="00A41C3C" w:rsidRPr="0015736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27BD" w:rsidRDefault="00FF27BD" w:rsidP="008F77C2">
      <w:pPr>
        <w:spacing w:after="0"/>
      </w:pPr>
      <w:r>
        <w:separator/>
      </w:r>
    </w:p>
  </w:endnote>
  <w:endnote w:type="continuationSeparator" w:id="0">
    <w:p w:rsidR="00FF27BD" w:rsidRDefault="00FF27BD" w:rsidP="008F77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7C2" w:rsidRDefault="008F77C2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B307C9"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:rsidR="008F77C2" w:rsidRDefault="008F77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27BD" w:rsidRDefault="00FF27BD" w:rsidP="008F77C2">
      <w:pPr>
        <w:spacing w:after="0"/>
      </w:pPr>
      <w:r>
        <w:separator/>
      </w:r>
    </w:p>
  </w:footnote>
  <w:footnote w:type="continuationSeparator" w:id="0">
    <w:p w:rsidR="00FF27BD" w:rsidRDefault="00FF27BD" w:rsidP="008F77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1716"/>
    <w:multiLevelType w:val="hybridMultilevel"/>
    <w:tmpl w:val="B296909A"/>
    <w:lvl w:ilvl="0" w:tplc="FF3414B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E64026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5657D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9C471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3B603A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F4005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4ABA2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6B0026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7E268F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AB866E3"/>
    <w:multiLevelType w:val="multilevel"/>
    <w:tmpl w:val="37FC06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" w15:restartNumberingAfterBreak="0">
    <w:nsid w:val="0C123751"/>
    <w:multiLevelType w:val="hybridMultilevel"/>
    <w:tmpl w:val="DBD66536"/>
    <w:lvl w:ilvl="0" w:tplc="624C85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D29FE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8BA5A5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36AB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6727C3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BD230C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056473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A4AB23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5AE019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FA12110"/>
    <w:multiLevelType w:val="hybridMultilevel"/>
    <w:tmpl w:val="41B674A6"/>
    <w:lvl w:ilvl="0" w:tplc="979CE07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B4A4D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6AB09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26A08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0C419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3C8F67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74EE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3E625C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F6D91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17F41DD"/>
    <w:multiLevelType w:val="hybridMultilevel"/>
    <w:tmpl w:val="E1D2C0AA"/>
    <w:lvl w:ilvl="0" w:tplc="B2DC2DB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E6549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7278B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72753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AAAE1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0EE57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A4AA3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60DE7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7806A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43261"/>
    <w:multiLevelType w:val="hybridMultilevel"/>
    <w:tmpl w:val="F332842C"/>
    <w:lvl w:ilvl="0" w:tplc="F5B6C8B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04B32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A840FA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4A0B8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36BD9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4CAE7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602E17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A7470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2206CA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5C7083E"/>
    <w:multiLevelType w:val="hybridMultilevel"/>
    <w:tmpl w:val="CB90F2BC"/>
    <w:lvl w:ilvl="0" w:tplc="AC56DD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E8759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BA384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EA66C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88660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D6506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EEADC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05C9A4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5A431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BC1369E"/>
    <w:multiLevelType w:val="hybridMultilevel"/>
    <w:tmpl w:val="04DCB242"/>
    <w:lvl w:ilvl="0" w:tplc="2934F6D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BF6793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80005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58A091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276EC9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EC7BA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B4A58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FA281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26AC00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E0412F9"/>
    <w:multiLevelType w:val="hybridMultilevel"/>
    <w:tmpl w:val="FBE419C4"/>
    <w:lvl w:ilvl="0" w:tplc="C61800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E872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44344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66A45D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F1C08F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3A8496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D1801F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3A709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C08A82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0BF51C6"/>
    <w:multiLevelType w:val="hybridMultilevel"/>
    <w:tmpl w:val="DF62379C"/>
    <w:lvl w:ilvl="0" w:tplc="A6BE5A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E5012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EC64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A0CF1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6CEB0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47A2A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E61F1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C246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2A2DC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1832B61"/>
    <w:multiLevelType w:val="hybridMultilevel"/>
    <w:tmpl w:val="A5DC9496"/>
    <w:lvl w:ilvl="0" w:tplc="C2E0858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DBA64C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01A8FA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C04EA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B1EC7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600DC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2AA2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994A49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B6A8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39261762"/>
    <w:multiLevelType w:val="hybridMultilevel"/>
    <w:tmpl w:val="FD3CB368"/>
    <w:lvl w:ilvl="0" w:tplc="D7A223CE">
      <w:start w:val="13"/>
      <w:numFmt w:val="bullet"/>
      <w:lvlText w:val="-"/>
      <w:lvlJc w:val="left"/>
      <w:pPr>
        <w:ind w:left="1800" w:hanging="360"/>
      </w:pPr>
      <w:rPr>
        <w:rFonts w:ascii="Calibri" w:eastAsiaTheme="minorEastAsia" w:hAnsi="Calibri" w:cstheme="minorBid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B9B64FE"/>
    <w:multiLevelType w:val="hybridMultilevel"/>
    <w:tmpl w:val="4AAAECFC"/>
    <w:lvl w:ilvl="0" w:tplc="28FCCF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ACDB0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0ED4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1949A9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BFC387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CDADDA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1CDE9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2461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6B21C6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3BAB607B"/>
    <w:multiLevelType w:val="hybridMultilevel"/>
    <w:tmpl w:val="0F2EAB18"/>
    <w:lvl w:ilvl="0" w:tplc="348C311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14DFA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50D62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1481E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FA71F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E053C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CE4DF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24A74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F896A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8278D1"/>
    <w:multiLevelType w:val="hybridMultilevel"/>
    <w:tmpl w:val="79588998"/>
    <w:lvl w:ilvl="0" w:tplc="F80462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7DADE2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85A62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3CBC4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02CD19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CC4C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3A26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52B41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3E67A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50470B2"/>
    <w:multiLevelType w:val="hybridMultilevel"/>
    <w:tmpl w:val="60DE9C66"/>
    <w:lvl w:ilvl="0" w:tplc="72D4C21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4EBBA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E6017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10631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0544FF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B4F00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F7E16B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BA414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47055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5214CFD"/>
    <w:multiLevelType w:val="hybridMultilevel"/>
    <w:tmpl w:val="A652238C"/>
    <w:lvl w:ilvl="0" w:tplc="3824061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0CD8A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B6707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2EEBD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822A2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2E146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36D19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482A5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D88C2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5C01CF"/>
    <w:multiLevelType w:val="hybridMultilevel"/>
    <w:tmpl w:val="307448F4"/>
    <w:lvl w:ilvl="0" w:tplc="066833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BC734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9E4CD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ED2F80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8898A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A5425E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9E463D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ECEE14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94281C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8440170"/>
    <w:multiLevelType w:val="hybridMultilevel"/>
    <w:tmpl w:val="C5586204"/>
    <w:lvl w:ilvl="0" w:tplc="986839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7A88C9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0112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AE4F30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524BA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8ACF0C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76B4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A4C20E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361A6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CBC52B0"/>
    <w:multiLevelType w:val="hybridMultilevel"/>
    <w:tmpl w:val="C1F44FC2"/>
    <w:lvl w:ilvl="0" w:tplc="3910A6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82A4C0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309AC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962A6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DEA72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98892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CE97D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D46D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44620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781A5032"/>
    <w:multiLevelType w:val="hybridMultilevel"/>
    <w:tmpl w:val="CA4E9142"/>
    <w:lvl w:ilvl="0" w:tplc="04A6A5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2D609F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1A068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76C4E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C94D81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72FDE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DED26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BAAF85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16519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7BED148C"/>
    <w:multiLevelType w:val="hybridMultilevel"/>
    <w:tmpl w:val="FECC8444"/>
    <w:lvl w:ilvl="0" w:tplc="874E28D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DA8CC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1C581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B81AA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A4272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E43CF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0467B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18038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94EF6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16"/>
  </w:num>
  <w:num w:numId="3">
    <w:abstractNumId w:val="11"/>
  </w:num>
  <w:num w:numId="4">
    <w:abstractNumId w:val="4"/>
  </w:num>
  <w:num w:numId="5">
    <w:abstractNumId w:val="13"/>
  </w:num>
  <w:num w:numId="6">
    <w:abstractNumId w:val="3"/>
  </w:num>
  <w:num w:numId="7">
    <w:abstractNumId w:val="8"/>
  </w:num>
  <w:num w:numId="8">
    <w:abstractNumId w:val="12"/>
  </w:num>
  <w:num w:numId="9">
    <w:abstractNumId w:val="17"/>
  </w:num>
  <w:num w:numId="10">
    <w:abstractNumId w:val="10"/>
  </w:num>
  <w:num w:numId="11">
    <w:abstractNumId w:val="19"/>
  </w:num>
  <w:num w:numId="12">
    <w:abstractNumId w:val="7"/>
  </w:num>
  <w:num w:numId="13">
    <w:abstractNumId w:val="21"/>
  </w:num>
  <w:num w:numId="14">
    <w:abstractNumId w:val="9"/>
  </w:num>
  <w:num w:numId="15">
    <w:abstractNumId w:val="5"/>
  </w:num>
  <w:num w:numId="16">
    <w:abstractNumId w:val="18"/>
  </w:num>
  <w:num w:numId="17">
    <w:abstractNumId w:val="0"/>
  </w:num>
  <w:num w:numId="18">
    <w:abstractNumId w:val="20"/>
  </w:num>
  <w:num w:numId="19">
    <w:abstractNumId w:val="15"/>
  </w:num>
  <w:num w:numId="20">
    <w:abstractNumId w:val="6"/>
  </w:num>
  <w:num w:numId="21">
    <w:abstractNumId w:val="2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6F3"/>
    <w:rsid w:val="00022876"/>
    <w:rsid w:val="0015736C"/>
    <w:rsid w:val="00174AB1"/>
    <w:rsid w:val="0021156D"/>
    <w:rsid w:val="0023082C"/>
    <w:rsid w:val="0026046F"/>
    <w:rsid w:val="002D1C8F"/>
    <w:rsid w:val="003175BC"/>
    <w:rsid w:val="00331735"/>
    <w:rsid w:val="003816F3"/>
    <w:rsid w:val="003A3922"/>
    <w:rsid w:val="003C69FE"/>
    <w:rsid w:val="00457C6A"/>
    <w:rsid w:val="004F07E9"/>
    <w:rsid w:val="00506382"/>
    <w:rsid w:val="005134BE"/>
    <w:rsid w:val="00533D34"/>
    <w:rsid w:val="00554B4B"/>
    <w:rsid w:val="005C516A"/>
    <w:rsid w:val="005D461E"/>
    <w:rsid w:val="006809E8"/>
    <w:rsid w:val="00686A9D"/>
    <w:rsid w:val="006A48EA"/>
    <w:rsid w:val="00717C37"/>
    <w:rsid w:val="007656C9"/>
    <w:rsid w:val="00830912"/>
    <w:rsid w:val="0089316F"/>
    <w:rsid w:val="008A4194"/>
    <w:rsid w:val="008F77C2"/>
    <w:rsid w:val="00924484"/>
    <w:rsid w:val="009609AF"/>
    <w:rsid w:val="009C678D"/>
    <w:rsid w:val="009F44A6"/>
    <w:rsid w:val="00A15DD9"/>
    <w:rsid w:val="00A260A4"/>
    <w:rsid w:val="00A41C3C"/>
    <w:rsid w:val="00A918CB"/>
    <w:rsid w:val="00B307C9"/>
    <w:rsid w:val="00CC588B"/>
    <w:rsid w:val="00DE3289"/>
    <w:rsid w:val="00DF773F"/>
    <w:rsid w:val="00E031F6"/>
    <w:rsid w:val="00E7501C"/>
    <w:rsid w:val="00EA3ACF"/>
    <w:rsid w:val="00EB07D8"/>
    <w:rsid w:val="00F61528"/>
    <w:rsid w:val="00F74C3E"/>
    <w:rsid w:val="00F81FBF"/>
    <w:rsid w:val="00F902E9"/>
    <w:rsid w:val="00FF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5288"/>
  <w15:chartTrackingRefBased/>
  <w15:docId w15:val="{E0C22004-BF26-432C-91C0-AA460070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816F3"/>
    <w:pPr>
      <w:suppressAutoHyphens/>
      <w:autoSpaceDN w:val="0"/>
      <w:spacing w:line="240" w:lineRule="auto"/>
      <w:textAlignment w:val="baseline"/>
    </w:pPr>
    <w:rPr>
      <w:rFonts w:ascii="Calibri" w:eastAsia="Calibri" w:hAnsi="Calibri" w:cs="Arial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48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A4194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F77C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F77C2"/>
    <w:rPr>
      <w:rFonts w:ascii="Calibri" w:eastAsia="Calibri" w:hAnsi="Calibri" w:cs="Arial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8F77C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F77C2"/>
    <w:rPr>
      <w:rFonts w:ascii="Calibri" w:eastAsia="Calibri" w:hAnsi="Calibri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6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4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16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9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90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74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39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84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52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36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53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8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81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06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4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999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78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20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3382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63328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31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80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85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8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9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02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68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4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3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54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09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31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27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13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06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28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339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Toshiba-User</dc:creator>
  <cp:keywords/>
  <dc:description/>
  <cp:lastModifiedBy>Toshiba-User</cp:lastModifiedBy>
  <cp:revision>140</cp:revision>
  <dcterms:created xsi:type="dcterms:W3CDTF">2025-03-15T16:46:00Z</dcterms:created>
  <dcterms:modified xsi:type="dcterms:W3CDTF">2025-03-16T12:04:00Z</dcterms:modified>
</cp:coreProperties>
</file>