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521751885"/>
        <w:docPartObj>
          <w:docPartGallery w:val="Cover Pages"/>
          <w:docPartUnique/>
        </w:docPartObj>
      </w:sdtPr>
      <w:sdtEndPr>
        <w:rPr>
          <w:b/>
          <w:bCs/>
          <w:sz w:val="28"/>
          <w:szCs w:val="28"/>
        </w:rPr>
      </w:sdtEndPr>
      <w:sdtContent>
        <w:p w:rsidR="006F5763" w:rsidRPr="00E22790" w:rsidRDefault="006F5763" w:rsidP="006F5763">
          <w:pPr>
            <w:jc w:val="center"/>
            <w:rPr>
              <w:b/>
              <w:bCs/>
              <w:sz w:val="40"/>
              <w:szCs w:val="40"/>
            </w:rPr>
          </w:pPr>
          <w:r w:rsidRPr="00E22790">
            <w:rPr>
              <w:b/>
              <w:bCs/>
              <w:sz w:val="40"/>
              <w:szCs w:val="40"/>
            </w:rPr>
            <w:t xml:space="preserve">République Algérienne Démocratique et Populaire </w:t>
          </w:r>
        </w:p>
        <w:p w:rsidR="006F5763" w:rsidRPr="00E22790" w:rsidRDefault="006F5763" w:rsidP="006F5763">
          <w:pPr>
            <w:jc w:val="center"/>
            <w:rPr>
              <w:b/>
              <w:bCs/>
              <w:sz w:val="40"/>
              <w:szCs w:val="40"/>
            </w:rPr>
          </w:pPr>
          <w:r w:rsidRPr="00E22790">
            <w:rPr>
              <w:b/>
              <w:bCs/>
              <w:sz w:val="40"/>
              <w:szCs w:val="40"/>
            </w:rPr>
            <w:t>Université de médecine d’Alger</w:t>
          </w:r>
        </w:p>
        <w:p w:rsidR="006F5763" w:rsidRPr="00E22790" w:rsidRDefault="006F5763" w:rsidP="006F5763">
          <w:pPr>
            <w:jc w:val="center"/>
            <w:rPr>
              <w:b/>
              <w:bCs/>
              <w:sz w:val="40"/>
              <w:szCs w:val="40"/>
            </w:rPr>
          </w:pPr>
          <w:r w:rsidRPr="00E22790">
            <w:rPr>
              <w:b/>
              <w:bCs/>
              <w:sz w:val="40"/>
              <w:szCs w:val="40"/>
            </w:rPr>
            <w:t xml:space="preserve"> Département De Médecine Dentaire</w:t>
          </w:r>
        </w:p>
        <w:p w:rsidR="006F5763" w:rsidRDefault="006F5763"/>
        <w:tbl>
          <w:tblPr>
            <w:tblpPr w:leftFromText="187" w:rightFromText="187" w:vertAnchor="page" w:horzAnchor="margin" w:tblpXSpec="center" w:tblpY="6709"/>
            <w:tblW w:w="4000" w:type="pct"/>
            <w:tblBorders>
              <w:left w:val="single" w:sz="12" w:space="0" w:color="5B9BD5" w:themeColor="accent1"/>
            </w:tblBorders>
            <w:tblCellMar>
              <w:left w:w="144" w:type="dxa"/>
              <w:right w:w="115" w:type="dxa"/>
            </w:tblCellMar>
            <w:tblLook w:val="04A0" w:firstRow="1" w:lastRow="0" w:firstColumn="1" w:lastColumn="0" w:noHBand="0" w:noVBand="1"/>
          </w:tblPr>
          <w:tblGrid>
            <w:gridCol w:w="7246"/>
          </w:tblGrid>
          <w:tr w:rsidR="006F5763" w:rsidTr="00EF2193">
            <w:tc>
              <w:tcPr>
                <w:tcW w:w="7246" w:type="dxa"/>
                <w:tcMar>
                  <w:top w:w="216" w:type="dxa"/>
                  <w:left w:w="115" w:type="dxa"/>
                  <w:bottom w:w="216" w:type="dxa"/>
                  <w:right w:w="115" w:type="dxa"/>
                </w:tcMar>
              </w:tcPr>
              <w:p w:rsidR="006F5763" w:rsidRDefault="006F5763" w:rsidP="00EF2193">
                <w:pPr>
                  <w:pStyle w:val="Sansinterligne"/>
                  <w:rPr>
                    <w:color w:val="2E74B5" w:themeColor="accent1" w:themeShade="BF"/>
                    <w:sz w:val="24"/>
                  </w:rPr>
                </w:pPr>
              </w:p>
            </w:tc>
          </w:tr>
          <w:tr w:rsidR="006F5763" w:rsidTr="00EF2193">
            <w:tc>
              <w:tcPr>
                <w:tcW w:w="7246" w:type="dxa"/>
              </w:tcPr>
              <w:sdt>
                <w:sdtPr>
                  <w:rPr>
                    <w:rFonts w:asciiTheme="majorHAnsi" w:eastAsiaTheme="majorEastAsia" w:hAnsiTheme="majorHAnsi" w:cstheme="majorBidi"/>
                    <w:color w:val="5B9BD5" w:themeColor="accent1"/>
                    <w:sz w:val="88"/>
                    <w:szCs w:val="88"/>
                  </w:rPr>
                  <w:alias w:val="Titre"/>
                  <w:id w:val="13406919"/>
                  <w:placeholder>
                    <w:docPart w:val="502E48370F164C57909D0D8128346368"/>
                  </w:placeholder>
                  <w:dataBinding w:prefixMappings="xmlns:ns0='http://schemas.openxmlformats.org/package/2006/metadata/core-properties' xmlns:ns1='http://purl.org/dc/elements/1.1/'" w:xpath="/ns0:coreProperties[1]/ns1:title[1]" w:storeItemID="{6C3C8BC8-F283-45AE-878A-BAB7291924A1}"/>
                  <w:text/>
                </w:sdtPr>
                <w:sdtContent>
                  <w:p w:rsidR="006F5763" w:rsidRDefault="006F5763" w:rsidP="00EF2193">
                    <w:pPr>
                      <w:pStyle w:val="Sansinterligne"/>
                      <w:spacing w:line="216" w:lineRule="auto"/>
                      <w:rPr>
                        <w:rFonts w:asciiTheme="majorHAnsi" w:eastAsiaTheme="majorEastAsia" w:hAnsiTheme="majorHAnsi" w:cstheme="majorBidi"/>
                        <w:color w:val="5B9BD5" w:themeColor="accent1"/>
                        <w:sz w:val="88"/>
                        <w:szCs w:val="88"/>
                      </w:rPr>
                    </w:pPr>
                    <w:r>
                      <w:rPr>
                        <w:rFonts w:asciiTheme="majorHAnsi" w:eastAsiaTheme="majorEastAsia" w:hAnsiTheme="majorHAnsi" w:cstheme="majorBidi"/>
                        <w:color w:val="5B9BD5" w:themeColor="accent1"/>
                        <w:sz w:val="88"/>
                        <w:szCs w:val="88"/>
                      </w:rPr>
                      <w:t>Les urgences en parodontie</w:t>
                    </w:r>
                  </w:p>
                </w:sdtContent>
              </w:sdt>
            </w:tc>
          </w:tr>
          <w:tr w:rsidR="006F5763" w:rsidTr="00EF2193">
            <w:tc>
              <w:tcPr>
                <w:tcW w:w="7246" w:type="dxa"/>
                <w:tcMar>
                  <w:top w:w="216" w:type="dxa"/>
                  <w:left w:w="115" w:type="dxa"/>
                  <w:bottom w:w="216" w:type="dxa"/>
                  <w:right w:w="115" w:type="dxa"/>
                </w:tcMar>
              </w:tcPr>
              <w:p w:rsidR="006F5763" w:rsidRDefault="006F5763" w:rsidP="00EF2193">
                <w:pPr>
                  <w:pStyle w:val="Sansinterligne"/>
                  <w:rPr>
                    <w:color w:val="2E74B5" w:themeColor="accent1" w:themeShade="BF"/>
                    <w:sz w:val="24"/>
                  </w:rPr>
                </w:pPr>
              </w:p>
            </w:tc>
          </w:tr>
        </w:tbl>
        <w:tbl>
          <w:tblPr>
            <w:tblpPr w:leftFromText="187" w:rightFromText="187" w:vertAnchor="page" w:horzAnchor="margin" w:tblpY="13932"/>
            <w:tblW w:w="3857" w:type="pct"/>
            <w:tblLook w:val="04A0" w:firstRow="1" w:lastRow="0" w:firstColumn="1" w:lastColumn="0" w:noHBand="0" w:noVBand="1"/>
          </w:tblPr>
          <w:tblGrid>
            <w:gridCol w:w="6998"/>
          </w:tblGrid>
          <w:tr w:rsidR="006F5763" w:rsidTr="006F5763">
            <w:tc>
              <w:tcPr>
                <w:tcW w:w="6998" w:type="dxa"/>
                <w:tcMar>
                  <w:top w:w="216" w:type="dxa"/>
                  <w:left w:w="115" w:type="dxa"/>
                  <w:bottom w:w="216" w:type="dxa"/>
                  <w:right w:w="115" w:type="dxa"/>
                </w:tcMar>
              </w:tcPr>
              <w:sdt>
                <w:sdtPr>
                  <w:rPr>
                    <w:color w:val="5B9BD5" w:themeColor="accent1"/>
                    <w:sz w:val="52"/>
                    <w:szCs w:val="52"/>
                  </w:rPr>
                  <w:alias w:val="Auteur"/>
                  <w:id w:val="13406928"/>
                  <w:placeholder>
                    <w:docPart w:val="B511EE67337F46869785CDB93710382F"/>
                  </w:placeholder>
                  <w:dataBinding w:prefixMappings="xmlns:ns0='http://schemas.openxmlformats.org/package/2006/metadata/core-properties' xmlns:ns1='http://purl.org/dc/elements/1.1/'" w:xpath="/ns0:coreProperties[1]/ns1:creator[1]" w:storeItemID="{6C3C8BC8-F283-45AE-878A-BAB7291924A1}"/>
                  <w:text/>
                </w:sdtPr>
                <w:sdtContent>
                  <w:p w:rsidR="006F5763" w:rsidRPr="006F5763" w:rsidRDefault="006F5763" w:rsidP="006F5763">
                    <w:pPr>
                      <w:pStyle w:val="Sansinterligne"/>
                      <w:rPr>
                        <w:color w:val="5B9BD5" w:themeColor="accent1"/>
                        <w:sz w:val="52"/>
                        <w:szCs w:val="52"/>
                      </w:rPr>
                    </w:pPr>
                    <w:r w:rsidRPr="006F5763">
                      <w:rPr>
                        <w:color w:val="5B9BD5" w:themeColor="accent1"/>
                        <w:sz w:val="52"/>
                        <w:szCs w:val="52"/>
                      </w:rPr>
                      <w:t xml:space="preserve">DR </w:t>
                    </w:r>
                    <w:proofErr w:type="gramStart"/>
                    <w:r w:rsidRPr="006F5763">
                      <w:rPr>
                        <w:color w:val="5B9BD5" w:themeColor="accent1"/>
                        <w:sz w:val="52"/>
                        <w:szCs w:val="52"/>
                      </w:rPr>
                      <w:t>F.KHALFA</w:t>
                    </w:r>
                    <w:proofErr w:type="gramEnd"/>
                  </w:p>
                </w:sdtContent>
              </w:sdt>
            </w:tc>
          </w:tr>
        </w:tbl>
        <w:p w:rsidR="006F5763" w:rsidRDefault="006F5763">
          <w:pPr>
            <w:rPr>
              <w:b/>
              <w:bCs/>
              <w:sz w:val="28"/>
              <w:szCs w:val="28"/>
            </w:rPr>
          </w:pPr>
          <w:r>
            <w:rPr>
              <w:b/>
              <w:bCs/>
              <w:sz w:val="28"/>
              <w:szCs w:val="28"/>
            </w:rPr>
            <w:br w:type="page"/>
          </w:r>
        </w:p>
      </w:sdtContent>
    </w:sdt>
    <w:p w:rsidR="007F0AFC" w:rsidRPr="00BB6380" w:rsidRDefault="007F0AFC" w:rsidP="006F5763">
      <w:pPr>
        <w:tabs>
          <w:tab w:val="left" w:pos="1767"/>
        </w:tabs>
        <w:rPr>
          <w:b/>
          <w:bCs/>
          <w:sz w:val="28"/>
          <w:szCs w:val="28"/>
        </w:rPr>
      </w:pPr>
      <w:r w:rsidRPr="00BB6380">
        <w:rPr>
          <w:b/>
          <w:bCs/>
          <w:sz w:val="28"/>
          <w:szCs w:val="28"/>
        </w:rPr>
        <w:lastRenderedPageBreak/>
        <w:t xml:space="preserve">Introduction </w:t>
      </w:r>
    </w:p>
    <w:p w:rsidR="007F0AFC" w:rsidRDefault="007F0AFC" w:rsidP="00D957E1">
      <w:pPr>
        <w:spacing w:line="240" w:lineRule="auto"/>
      </w:pPr>
      <w:r>
        <w:t xml:space="preserve">Les urgences parodontales au sein de notre activité sont fréquentes et diverses. En effet, nombreux sont </w:t>
      </w:r>
      <w:r w:rsidR="00BB6380">
        <w:t>les patients</w:t>
      </w:r>
      <w:r>
        <w:t xml:space="preserve"> qui consultent avec un syndrome du septum, des saignements spontanés ou encore une mobilité importante. Ces urgences, souvent très douloureuses, nécessitent un diagnostic clinique et radiologique localisé pour mettre en place un plan de traitement adéquat. Nous verrons donc dans ce cours quelles sont ces urgences, et les moyens de prise en charge les plus efficaces possibles.</w:t>
      </w:r>
    </w:p>
    <w:p w:rsidR="009D1849" w:rsidRPr="00BB6380" w:rsidRDefault="009D1849" w:rsidP="00D957E1">
      <w:pPr>
        <w:spacing w:line="240" w:lineRule="auto"/>
        <w:rPr>
          <w:b/>
          <w:bCs/>
          <w:sz w:val="28"/>
          <w:szCs w:val="28"/>
        </w:rPr>
      </w:pPr>
      <w:r w:rsidRPr="00BB6380">
        <w:rPr>
          <w:b/>
          <w:bCs/>
          <w:sz w:val="28"/>
          <w:szCs w:val="28"/>
        </w:rPr>
        <w:t>1</w:t>
      </w:r>
      <w:r w:rsidR="00BB6380" w:rsidRPr="00BB6380">
        <w:rPr>
          <w:b/>
          <w:bCs/>
          <w:sz w:val="28"/>
          <w:szCs w:val="28"/>
        </w:rPr>
        <w:t>.</w:t>
      </w:r>
      <w:r w:rsidRPr="00BB6380">
        <w:rPr>
          <w:b/>
          <w:bCs/>
          <w:sz w:val="28"/>
          <w:szCs w:val="28"/>
        </w:rPr>
        <w:t xml:space="preserve"> L’abcès parodontal :</w:t>
      </w:r>
    </w:p>
    <w:p w:rsidR="009D1849" w:rsidRPr="00BB6380" w:rsidRDefault="009D1849" w:rsidP="00D957E1">
      <w:pPr>
        <w:spacing w:line="240" w:lineRule="auto"/>
        <w:rPr>
          <w:sz w:val="24"/>
          <w:szCs w:val="24"/>
        </w:rPr>
      </w:pPr>
      <w:r w:rsidRPr="00BB6380">
        <w:rPr>
          <w:sz w:val="24"/>
          <w:szCs w:val="24"/>
        </w:rPr>
        <w:t>1.1. L’abcès gingival :</w:t>
      </w:r>
    </w:p>
    <w:p w:rsidR="009D1849" w:rsidRPr="00BB6380" w:rsidRDefault="009D1849" w:rsidP="00D957E1">
      <w:pPr>
        <w:spacing w:line="240" w:lineRule="auto"/>
        <w:rPr>
          <w:sz w:val="24"/>
          <w:szCs w:val="24"/>
        </w:rPr>
      </w:pPr>
      <w:r w:rsidRPr="00BB6380">
        <w:rPr>
          <w:sz w:val="24"/>
          <w:szCs w:val="24"/>
        </w:rPr>
        <w:t>1.1.1. Définition :</w:t>
      </w:r>
    </w:p>
    <w:p w:rsidR="009D1849" w:rsidRDefault="009D1849" w:rsidP="00D957E1">
      <w:pPr>
        <w:spacing w:line="240" w:lineRule="auto"/>
      </w:pPr>
      <w:r>
        <w:t xml:space="preserve">Il s’agit d’une infection gingivale. Le pus s’échappe </w:t>
      </w:r>
      <w:r w:rsidR="00E11BCE">
        <w:t xml:space="preserve">au pourtour de la gencive. </w:t>
      </w:r>
    </w:p>
    <w:p w:rsidR="009D1849" w:rsidRPr="00BB6380" w:rsidRDefault="009D1849" w:rsidP="00D957E1">
      <w:pPr>
        <w:spacing w:line="240" w:lineRule="auto"/>
        <w:rPr>
          <w:sz w:val="24"/>
          <w:szCs w:val="24"/>
        </w:rPr>
      </w:pPr>
      <w:r w:rsidRPr="00BB6380">
        <w:rPr>
          <w:sz w:val="24"/>
          <w:szCs w:val="24"/>
        </w:rPr>
        <w:t>1.1.2. Signes cliniques :</w:t>
      </w:r>
    </w:p>
    <w:p w:rsidR="009D1849" w:rsidRDefault="009D1849" w:rsidP="00D957E1">
      <w:pPr>
        <w:pStyle w:val="Paragraphedeliste"/>
        <w:numPr>
          <w:ilvl w:val="0"/>
          <w:numId w:val="1"/>
        </w:numPr>
        <w:spacing w:line="240" w:lineRule="auto"/>
      </w:pPr>
      <w:r>
        <w:t>Infection localisée limitée à la gencive marginale.</w:t>
      </w:r>
    </w:p>
    <w:p w:rsidR="00D957E1" w:rsidRDefault="009D1849" w:rsidP="00D957E1">
      <w:pPr>
        <w:pStyle w:val="Paragraphedeliste"/>
        <w:numPr>
          <w:ilvl w:val="0"/>
          <w:numId w:val="1"/>
        </w:numPr>
        <w:spacing w:line="240" w:lineRule="auto"/>
      </w:pPr>
      <w:r>
        <w:t>Surface rouge, lisse et brillante, pouvant devenir pointue.</w:t>
      </w:r>
    </w:p>
    <w:p w:rsidR="009D1849" w:rsidRDefault="009D1849" w:rsidP="00D957E1">
      <w:pPr>
        <w:pStyle w:val="Paragraphedeliste"/>
        <w:numPr>
          <w:ilvl w:val="0"/>
          <w:numId w:val="1"/>
        </w:numPr>
        <w:spacing w:line="240" w:lineRule="auto"/>
      </w:pPr>
      <w:r>
        <w:t>Le pus peut filtrer par un orifice fistuleux.</w:t>
      </w:r>
    </w:p>
    <w:p w:rsidR="00C9342F" w:rsidRDefault="009D1849" w:rsidP="00D957E1">
      <w:pPr>
        <w:spacing w:line="240" w:lineRule="auto"/>
      </w:pPr>
      <w:r>
        <w:t xml:space="preserve"> </w:t>
      </w:r>
      <w:r w:rsidRPr="00BB6380">
        <w:rPr>
          <w:sz w:val="24"/>
          <w:szCs w:val="24"/>
        </w:rPr>
        <w:t>1.1.3. Signes radiologiques</w:t>
      </w:r>
      <w:r>
        <w:t xml:space="preserve"> : généralement absents.</w:t>
      </w:r>
    </w:p>
    <w:p w:rsidR="009D1849" w:rsidRPr="00BB6380" w:rsidRDefault="009D1849" w:rsidP="00D957E1">
      <w:pPr>
        <w:spacing w:line="240" w:lineRule="auto"/>
        <w:rPr>
          <w:sz w:val="24"/>
          <w:szCs w:val="24"/>
        </w:rPr>
      </w:pPr>
      <w:r w:rsidRPr="00BB6380">
        <w:rPr>
          <w:sz w:val="24"/>
          <w:szCs w:val="24"/>
        </w:rPr>
        <w:t>1.1.4. Etiologie :</w:t>
      </w:r>
    </w:p>
    <w:p w:rsidR="009D1849" w:rsidRDefault="009D1849" w:rsidP="00D957E1">
      <w:pPr>
        <w:pStyle w:val="Paragraphedeliste"/>
        <w:numPr>
          <w:ilvl w:val="0"/>
          <w:numId w:val="7"/>
        </w:numPr>
        <w:spacing w:line="240" w:lineRule="auto"/>
        <w:ind w:left="360"/>
      </w:pPr>
      <w:r>
        <w:t>Présence de corps étranger :</w:t>
      </w:r>
    </w:p>
    <w:p w:rsidR="009D1849" w:rsidRDefault="009D1849" w:rsidP="00D957E1">
      <w:pPr>
        <w:pStyle w:val="Paragraphedeliste"/>
        <w:numPr>
          <w:ilvl w:val="0"/>
          <w:numId w:val="47"/>
        </w:numPr>
        <w:spacing w:line="240" w:lineRule="auto"/>
      </w:pPr>
      <w:r>
        <w:t>Poils de brosse à dent.</w:t>
      </w:r>
    </w:p>
    <w:p w:rsidR="009D1849" w:rsidRDefault="009D1849" w:rsidP="00D957E1">
      <w:pPr>
        <w:pStyle w:val="Paragraphedeliste"/>
        <w:numPr>
          <w:ilvl w:val="0"/>
          <w:numId w:val="47"/>
        </w:numPr>
        <w:spacing w:line="240" w:lineRule="auto"/>
      </w:pPr>
      <w:r>
        <w:t>Morceau d’un cure-dents coincé.</w:t>
      </w:r>
    </w:p>
    <w:p w:rsidR="009D1849" w:rsidRDefault="009D1849" w:rsidP="00D957E1">
      <w:pPr>
        <w:pStyle w:val="Paragraphedeliste"/>
        <w:numPr>
          <w:ilvl w:val="0"/>
          <w:numId w:val="47"/>
        </w:numPr>
        <w:spacing w:line="240" w:lineRule="auto"/>
      </w:pPr>
      <w:r>
        <w:t>Particule alimentaire logée dans le sulcus.</w:t>
      </w:r>
    </w:p>
    <w:p w:rsidR="009D1849" w:rsidRDefault="009D1849" w:rsidP="00D957E1">
      <w:pPr>
        <w:pStyle w:val="Paragraphedeliste"/>
        <w:numPr>
          <w:ilvl w:val="0"/>
          <w:numId w:val="47"/>
        </w:numPr>
        <w:spacing w:line="240" w:lineRule="auto"/>
      </w:pPr>
      <w:r>
        <w:t>Morceau de tartre.</w:t>
      </w:r>
    </w:p>
    <w:p w:rsidR="009D1849" w:rsidRDefault="009D1849" w:rsidP="00D957E1">
      <w:pPr>
        <w:pStyle w:val="Paragraphedeliste"/>
        <w:numPr>
          <w:ilvl w:val="0"/>
          <w:numId w:val="4"/>
        </w:numPr>
        <w:spacing w:line="240" w:lineRule="auto"/>
        <w:ind w:left="360"/>
      </w:pPr>
      <w:r>
        <w:t>Obturation défectueuse.</w:t>
      </w:r>
    </w:p>
    <w:p w:rsidR="009D1849" w:rsidRDefault="009D1849" w:rsidP="00D957E1">
      <w:pPr>
        <w:pStyle w:val="Paragraphedeliste"/>
        <w:numPr>
          <w:ilvl w:val="0"/>
          <w:numId w:val="4"/>
        </w:numPr>
        <w:spacing w:line="240" w:lineRule="auto"/>
        <w:ind w:left="360"/>
      </w:pPr>
      <w:r>
        <w:t xml:space="preserve"> Gingivite.</w:t>
      </w:r>
    </w:p>
    <w:p w:rsidR="009D1849" w:rsidRPr="00BB6380" w:rsidRDefault="009D1849" w:rsidP="00D957E1">
      <w:pPr>
        <w:spacing w:line="240" w:lineRule="auto"/>
        <w:rPr>
          <w:sz w:val="24"/>
          <w:szCs w:val="24"/>
        </w:rPr>
      </w:pPr>
      <w:r w:rsidRPr="00BB6380">
        <w:rPr>
          <w:sz w:val="24"/>
          <w:szCs w:val="24"/>
        </w:rPr>
        <w:t>1.1.5. Traitement d’urgence :</w:t>
      </w:r>
    </w:p>
    <w:p w:rsidR="009D1849" w:rsidRDefault="009D1849" w:rsidP="00D957E1">
      <w:pPr>
        <w:pStyle w:val="Paragraphedeliste"/>
        <w:numPr>
          <w:ilvl w:val="0"/>
          <w:numId w:val="8"/>
        </w:numPr>
        <w:spacing w:line="240" w:lineRule="auto"/>
      </w:pPr>
      <w:r>
        <w:t>Incision pour permettre le drainage.</w:t>
      </w:r>
    </w:p>
    <w:p w:rsidR="009D1849" w:rsidRDefault="009D1849" w:rsidP="00D957E1">
      <w:pPr>
        <w:pStyle w:val="Paragraphedeliste"/>
        <w:numPr>
          <w:ilvl w:val="0"/>
          <w:numId w:val="8"/>
        </w:numPr>
        <w:spacing w:line="240" w:lineRule="auto"/>
      </w:pPr>
      <w:r>
        <w:t>Débridement de la lésion.</w:t>
      </w:r>
    </w:p>
    <w:p w:rsidR="009D1849" w:rsidRDefault="009D1849" w:rsidP="00D957E1">
      <w:pPr>
        <w:pStyle w:val="Paragraphedeliste"/>
        <w:numPr>
          <w:ilvl w:val="0"/>
          <w:numId w:val="8"/>
        </w:numPr>
        <w:spacing w:line="240" w:lineRule="auto"/>
      </w:pPr>
      <w:r>
        <w:t>Reprise du traitement défectueux.</w:t>
      </w:r>
    </w:p>
    <w:p w:rsidR="009D1849" w:rsidRPr="00BB6380" w:rsidRDefault="009D1849" w:rsidP="00D957E1">
      <w:pPr>
        <w:spacing w:line="240" w:lineRule="auto"/>
        <w:rPr>
          <w:sz w:val="24"/>
          <w:szCs w:val="24"/>
        </w:rPr>
      </w:pPr>
      <w:r w:rsidRPr="00BB6380">
        <w:rPr>
          <w:sz w:val="24"/>
          <w:szCs w:val="24"/>
        </w:rPr>
        <w:t>1.2. L’abcès parodontal :</w:t>
      </w:r>
    </w:p>
    <w:p w:rsidR="009D1849" w:rsidRPr="00BB6380" w:rsidRDefault="009D1849" w:rsidP="00D957E1">
      <w:pPr>
        <w:spacing w:line="240" w:lineRule="auto"/>
        <w:rPr>
          <w:sz w:val="24"/>
          <w:szCs w:val="24"/>
        </w:rPr>
      </w:pPr>
      <w:r w:rsidRPr="00BB6380">
        <w:rPr>
          <w:sz w:val="24"/>
          <w:szCs w:val="24"/>
        </w:rPr>
        <w:t>1.2.1. Définition :</w:t>
      </w:r>
    </w:p>
    <w:p w:rsidR="009D1849" w:rsidRDefault="009D1849" w:rsidP="00D957E1">
      <w:pPr>
        <w:spacing w:line="240" w:lineRule="auto"/>
      </w:pPr>
      <w:r>
        <w:t>L’abcès parodontal aussi appelé abcès pariétal ou bien abcès latéral ; est une infection</w:t>
      </w:r>
      <w:r w:rsidR="00642AB5">
        <w:t xml:space="preserve"> </w:t>
      </w:r>
      <w:r>
        <w:t>purulente localisée au niveau des tissus parodontaux, cette tuméfaction provient d’un</w:t>
      </w:r>
      <w:r w:rsidR="00642AB5">
        <w:t xml:space="preserve"> </w:t>
      </w:r>
      <w:r>
        <w:t>phénomène aigue lié à la présence d’une poche parodontale, il est situé du côté vestibulaire ou</w:t>
      </w:r>
      <w:r w:rsidR="00642AB5">
        <w:t xml:space="preserve"> </w:t>
      </w:r>
      <w:r>
        <w:t>lingual par rapport à une dent.</w:t>
      </w:r>
    </w:p>
    <w:p w:rsidR="009D1849" w:rsidRPr="00BB6380" w:rsidRDefault="007F0AFC" w:rsidP="00D957E1">
      <w:pPr>
        <w:spacing w:line="240" w:lineRule="auto"/>
        <w:rPr>
          <w:sz w:val="24"/>
          <w:szCs w:val="24"/>
        </w:rPr>
      </w:pPr>
      <w:r w:rsidRPr="00BB6380">
        <w:rPr>
          <w:sz w:val="24"/>
          <w:szCs w:val="24"/>
        </w:rPr>
        <w:t>1.2.2</w:t>
      </w:r>
      <w:r w:rsidR="009D1849" w:rsidRPr="00BB6380">
        <w:rPr>
          <w:sz w:val="24"/>
          <w:szCs w:val="24"/>
        </w:rPr>
        <w:t xml:space="preserve">. Signes cliniques : </w:t>
      </w:r>
    </w:p>
    <w:p w:rsidR="009D1849" w:rsidRPr="00BB6380" w:rsidRDefault="009D1849" w:rsidP="00D957E1">
      <w:pPr>
        <w:pStyle w:val="Paragraphedeliste"/>
        <w:numPr>
          <w:ilvl w:val="0"/>
          <w:numId w:val="10"/>
        </w:numPr>
        <w:spacing w:line="240" w:lineRule="auto"/>
        <w:rPr>
          <w:sz w:val="24"/>
          <w:szCs w:val="24"/>
        </w:rPr>
      </w:pPr>
      <w:r w:rsidRPr="00BB6380">
        <w:rPr>
          <w:sz w:val="24"/>
          <w:szCs w:val="24"/>
        </w:rPr>
        <w:t xml:space="preserve">Signes </w:t>
      </w:r>
      <w:r w:rsidR="00597FDC" w:rsidRPr="00BB6380">
        <w:rPr>
          <w:sz w:val="24"/>
          <w:szCs w:val="24"/>
        </w:rPr>
        <w:t>locaux :</w:t>
      </w:r>
    </w:p>
    <w:p w:rsidR="009D1849" w:rsidRDefault="009D1849" w:rsidP="00D957E1">
      <w:pPr>
        <w:pStyle w:val="Paragraphedeliste"/>
        <w:numPr>
          <w:ilvl w:val="0"/>
          <w:numId w:val="11"/>
        </w:numPr>
        <w:spacing w:line="240" w:lineRule="auto"/>
        <w:ind w:left="360"/>
      </w:pPr>
      <w:r>
        <w:t>Présence d’un œdème gingival avec un érythème plus marqué.</w:t>
      </w:r>
    </w:p>
    <w:p w:rsidR="009D1849" w:rsidRDefault="009D1849" w:rsidP="00D957E1">
      <w:pPr>
        <w:pStyle w:val="Paragraphedeliste"/>
        <w:numPr>
          <w:ilvl w:val="0"/>
          <w:numId w:val="11"/>
        </w:numPr>
        <w:spacing w:line="240" w:lineRule="auto"/>
        <w:ind w:left="360"/>
      </w:pPr>
      <w:r>
        <w:t>Un saignement au sondage.</w:t>
      </w:r>
    </w:p>
    <w:p w:rsidR="009D1849" w:rsidRDefault="009D1849" w:rsidP="00D957E1">
      <w:pPr>
        <w:pStyle w:val="Paragraphedeliste"/>
        <w:numPr>
          <w:ilvl w:val="0"/>
          <w:numId w:val="11"/>
        </w:numPr>
        <w:spacing w:line="240" w:lineRule="auto"/>
        <w:ind w:left="360"/>
      </w:pPr>
      <w:r>
        <w:t>Douleur gingivale d’intensité variable de la simple gêne à une douleur</w:t>
      </w:r>
      <w:r w:rsidR="00597FDC">
        <w:t xml:space="preserve"> </w:t>
      </w:r>
      <w:r>
        <w:t>violente.</w:t>
      </w:r>
    </w:p>
    <w:p w:rsidR="009D1849" w:rsidRDefault="009D1849" w:rsidP="00D957E1">
      <w:pPr>
        <w:pStyle w:val="Paragraphedeliste"/>
        <w:numPr>
          <w:ilvl w:val="0"/>
          <w:numId w:val="11"/>
        </w:numPr>
        <w:spacing w:line="240" w:lineRule="auto"/>
        <w:ind w:left="360"/>
      </w:pPr>
      <w:r>
        <w:t>Mobilité dentaire qui est en fonction de l’importance de la destruction osseuse.</w:t>
      </w:r>
    </w:p>
    <w:p w:rsidR="009D1849" w:rsidRDefault="009D1849" w:rsidP="00D957E1">
      <w:pPr>
        <w:pStyle w:val="Paragraphedeliste"/>
        <w:numPr>
          <w:ilvl w:val="0"/>
          <w:numId w:val="13"/>
        </w:numPr>
        <w:spacing w:line="240" w:lineRule="auto"/>
        <w:ind w:left="360"/>
      </w:pPr>
      <w:r>
        <w:t>Egression de la dent dans son alvéole.</w:t>
      </w:r>
    </w:p>
    <w:p w:rsidR="009D1849" w:rsidRDefault="009D1849" w:rsidP="00D957E1">
      <w:pPr>
        <w:pStyle w:val="Paragraphedeliste"/>
        <w:numPr>
          <w:ilvl w:val="0"/>
          <w:numId w:val="13"/>
        </w:numPr>
        <w:spacing w:line="240" w:lineRule="auto"/>
        <w:ind w:left="360"/>
      </w:pPr>
      <w:r>
        <w:t>Sensation d’une dent longue.</w:t>
      </w:r>
    </w:p>
    <w:p w:rsidR="009D1849" w:rsidRDefault="009D1849" w:rsidP="00D957E1">
      <w:pPr>
        <w:pStyle w:val="Paragraphedeliste"/>
        <w:numPr>
          <w:ilvl w:val="0"/>
          <w:numId w:val="13"/>
        </w:numPr>
        <w:spacing w:line="240" w:lineRule="auto"/>
        <w:ind w:left="360"/>
      </w:pPr>
      <w:r>
        <w:lastRenderedPageBreak/>
        <w:t>Sensibilité de la dent causale à la percussion.</w:t>
      </w:r>
    </w:p>
    <w:p w:rsidR="009D1849" w:rsidRDefault="009D1849" w:rsidP="00D957E1">
      <w:pPr>
        <w:pStyle w:val="Paragraphedeliste"/>
        <w:numPr>
          <w:ilvl w:val="0"/>
          <w:numId w:val="13"/>
        </w:numPr>
        <w:spacing w:line="240" w:lineRule="auto"/>
        <w:ind w:left="360"/>
      </w:pPr>
      <w:r>
        <w:t>Test de vitalité pulpaire positif.</w:t>
      </w:r>
    </w:p>
    <w:p w:rsidR="009D1849" w:rsidRDefault="009D1849" w:rsidP="00D957E1">
      <w:pPr>
        <w:pStyle w:val="Paragraphedeliste"/>
        <w:numPr>
          <w:ilvl w:val="0"/>
          <w:numId w:val="13"/>
        </w:numPr>
        <w:spacing w:line="240" w:lineRule="auto"/>
        <w:ind w:left="360"/>
      </w:pPr>
      <w:r>
        <w:t>Poche parodontale régulièrement associée.</w:t>
      </w:r>
    </w:p>
    <w:p w:rsidR="009D1849" w:rsidRDefault="009D1849" w:rsidP="00D957E1">
      <w:pPr>
        <w:pStyle w:val="Paragraphedeliste"/>
        <w:numPr>
          <w:ilvl w:val="0"/>
          <w:numId w:val="13"/>
        </w:numPr>
        <w:spacing w:line="240" w:lineRule="auto"/>
        <w:ind w:left="360"/>
      </w:pPr>
      <w:r>
        <w:t>Présence d’une collection purulente spontanée ou à la pression.</w:t>
      </w:r>
    </w:p>
    <w:p w:rsidR="009D1849" w:rsidRDefault="009D1849" w:rsidP="00D957E1">
      <w:pPr>
        <w:pStyle w:val="Paragraphedeliste"/>
        <w:numPr>
          <w:ilvl w:val="0"/>
          <w:numId w:val="13"/>
        </w:numPr>
        <w:spacing w:line="240" w:lineRule="auto"/>
        <w:ind w:left="360"/>
      </w:pPr>
      <w:r>
        <w:t>Mauvais gout dans la cavité buccale et halitose.</w:t>
      </w:r>
    </w:p>
    <w:p w:rsidR="0038055C" w:rsidRPr="00BB6380" w:rsidRDefault="0038055C" w:rsidP="00D957E1">
      <w:pPr>
        <w:pStyle w:val="Paragraphedeliste"/>
        <w:numPr>
          <w:ilvl w:val="0"/>
          <w:numId w:val="10"/>
        </w:numPr>
        <w:spacing w:line="240" w:lineRule="auto"/>
        <w:rPr>
          <w:sz w:val="24"/>
          <w:szCs w:val="24"/>
        </w:rPr>
      </w:pPr>
      <w:r w:rsidRPr="00BB6380">
        <w:rPr>
          <w:sz w:val="24"/>
          <w:szCs w:val="24"/>
        </w:rPr>
        <w:t>Signes généraux :</w:t>
      </w:r>
    </w:p>
    <w:p w:rsidR="0038055C" w:rsidRDefault="0038055C" w:rsidP="00D957E1">
      <w:pPr>
        <w:spacing w:line="240" w:lineRule="auto"/>
      </w:pPr>
      <w:r>
        <w:t>Sont parfois associes tel que :</w:t>
      </w:r>
    </w:p>
    <w:p w:rsidR="0038055C" w:rsidRDefault="0038055C" w:rsidP="00D957E1">
      <w:pPr>
        <w:pStyle w:val="Paragraphedeliste"/>
        <w:numPr>
          <w:ilvl w:val="0"/>
          <w:numId w:val="15"/>
        </w:numPr>
        <w:spacing w:line="240" w:lineRule="auto"/>
      </w:pPr>
      <w:r>
        <w:t>Sensation de malaise avec ou sans épisode fibrille.</w:t>
      </w:r>
    </w:p>
    <w:p w:rsidR="0038055C" w:rsidRDefault="0038055C" w:rsidP="00D957E1">
      <w:pPr>
        <w:pStyle w:val="Paragraphedeliste"/>
        <w:numPr>
          <w:ilvl w:val="0"/>
          <w:numId w:val="15"/>
        </w:numPr>
        <w:spacing w:line="240" w:lineRule="auto"/>
      </w:pPr>
      <w:r>
        <w:t>Adénopathies cervicales.</w:t>
      </w:r>
    </w:p>
    <w:p w:rsidR="0038055C" w:rsidRPr="00BB6380" w:rsidRDefault="007F0AFC" w:rsidP="00D957E1">
      <w:pPr>
        <w:spacing w:line="240" w:lineRule="auto"/>
        <w:rPr>
          <w:sz w:val="24"/>
          <w:szCs w:val="24"/>
        </w:rPr>
      </w:pPr>
      <w:r w:rsidRPr="00BB6380">
        <w:rPr>
          <w:sz w:val="24"/>
          <w:szCs w:val="24"/>
        </w:rPr>
        <w:t>1.2.3</w:t>
      </w:r>
      <w:r w:rsidR="0038055C" w:rsidRPr="00BB6380">
        <w:rPr>
          <w:sz w:val="24"/>
          <w:szCs w:val="24"/>
        </w:rPr>
        <w:t>. Signes radiologiques :</w:t>
      </w:r>
    </w:p>
    <w:p w:rsidR="0038055C" w:rsidRDefault="0038055C" w:rsidP="00D957E1">
      <w:pPr>
        <w:pStyle w:val="Paragraphedeliste"/>
        <w:numPr>
          <w:ilvl w:val="0"/>
          <w:numId w:val="17"/>
        </w:numPr>
        <w:spacing w:line="240" w:lineRule="auto"/>
      </w:pPr>
      <w:r>
        <w:t>La présence d’une parodontolyse avancée.</w:t>
      </w:r>
    </w:p>
    <w:p w:rsidR="0038055C" w:rsidRDefault="0038055C" w:rsidP="00D957E1">
      <w:pPr>
        <w:pStyle w:val="Paragraphedeliste"/>
        <w:numPr>
          <w:ilvl w:val="0"/>
          <w:numId w:val="17"/>
        </w:numPr>
        <w:spacing w:line="240" w:lineRule="auto"/>
      </w:pPr>
      <w:r>
        <w:t>Une lésion radio claire.</w:t>
      </w:r>
    </w:p>
    <w:p w:rsidR="0038055C" w:rsidRDefault="0038055C" w:rsidP="00D957E1">
      <w:pPr>
        <w:pStyle w:val="Paragraphedeliste"/>
        <w:numPr>
          <w:ilvl w:val="0"/>
          <w:numId w:val="17"/>
        </w:numPr>
        <w:spacing w:line="240" w:lineRule="auto"/>
      </w:pPr>
      <w:r>
        <w:t xml:space="preserve">Elargissement desmodontal. </w:t>
      </w:r>
    </w:p>
    <w:p w:rsidR="0038055C" w:rsidRPr="00BB6380" w:rsidRDefault="007F0AFC" w:rsidP="00D957E1">
      <w:pPr>
        <w:spacing w:line="240" w:lineRule="auto"/>
        <w:rPr>
          <w:sz w:val="24"/>
          <w:szCs w:val="24"/>
        </w:rPr>
      </w:pPr>
      <w:r w:rsidRPr="00BB6380">
        <w:rPr>
          <w:sz w:val="24"/>
          <w:szCs w:val="24"/>
        </w:rPr>
        <w:t>1.2.</w:t>
      </w:r>
      <w:r w:rsidR="00BB6380" w:rsidRPr="00BB6380">
        <w:rPr>
          <w:sz w:val="24"/>
          <w:szCs w:val="24"/>
        </w:rPr>
        <w:t>4</w:t>
      </w:r>
      <w:r w:rsidR="0038055C" w:rsidRPr="00BB6380">
        <w:rPr>
          <w:sz w:val="24"/>
          <w:szCs w:val="24"/>
        </w:rPr>
        <w:t>. Etiologie :</w:t>
      </w:r>
    </w:p>
    <w:p w:rsidR="0038055C" w:rsidRDefault="0038055C" w:rsidP="00D957E1">
      <w:pPr>
        <w:spacing w:line="240" w:lineRule="auto"/>
      </w:pPr>
      <w:r>
        <w:t>Plusieurs facteurs peuvent être à l’origine de la formation d’un abcès parodontal.</w:t>
      </w:r>
    </w:p>
    <w:p w:rsidR="0038055C" w:rsidRDefault="0038055C" w:rsidP="00D957E1">
      <w:pPr>
        <w:spacing w:line="240" w:lineRule="auto"/>
      </w:pPr>
      <w:r>
        <w:t>Il peut s’observer chez des patients atteints ou non de maladies parodontales.</w:t>
      </w:r>
    </w:p>
    <w:p w:rsidR="0038055C" w:rsidRDefault="0038055C" w:rsidP="00D957E1">
      <w:pPr>
        <w:pStyle w:val="Paragraphedeliste"/>
        <w:numPr>
          <w:ilvl w:val="0"/>
          <w:numId w:val="10"/>
        </w:numPr>
        <w:spacing w:line="240" w:lineRule="auto"/>
      </w:pPr>
      <w:r>
        <w:t>Chez les patients atteints d’une maladie parodontale</w:t>
      </w:r>
    </w:p>
    <w:p w:rsidR="0038055C" w:rsidRDefault="0038055C" w:rsidP="00D957E1">
      <w:pPr>
        <w:pStyle w:val="Paragraphedeliste"/>
        <w:numPr>
          <w:ilvl w:val="0"/>
          <w:numId w:val="19"/>
        </w:numPr>
        <w:spacing w:line="240" w:lineRule="auto"/>
      </w:pPr>
      <w:r>
        <w:t>Fragment de tartre poussé au sein des tissus mous ayant pour conséquence d’obstruer l’orifice de la poche parodontale.</w:t>
      </w:r>
    </w:p>
    <w:p w:rsidR="0038055C" w:rsidRDefault="0038055C" w:rsidP="00D957E1">
      <w:pPr>
        <w:pStyle w:val="Paragraphedeliste"/>
        <w:numPr>
          <w:ilvl w:val="0"/>
          <w:numId w:val="19"/>
        </w:numPr>
        <w:spacing w:line="240" w:lineRule="auto"/>
      </w:pPr>
      <w:r>
        <w:t>Présence de corps étrangers (membrane de régénération tissulaire, fil de suture)</w:t>
      </w:r>
    </w:p>
    <w:p w:rsidR="0038055C" w:rsidRDefault="0038055C" w:rsidP="00D957E1">
      <w:pPr>
        <w:pStyle w:val="Paragraphedeliste"/>
        <w:numPr>
          <w:ilvl w:val="0"/>
          <w:numId w:val="19"/>
        </w:numPr>
        <w:spacing w:line="240" w:lineRule="auto"/>
      </w:pPr>
      <w:r>
        <w:t>Exacerbation d’une lésion parodontale chronique à partir d’une poche</w:t>
      </w:r>
      <w:r w:rsidR="00BF3F78">
        <w:t xml:space="preserve"> </w:t>
      </w:r>
      <w:r>
        <w:t>parodontale préexistante sans influence externe (changement de composition</w:t>
      </w:r>
      <w:r w:rsidR="00BF3F78">
        <w:t xml:space="preserve"> </w:t>
      </w:r>
      <w:r>
        <w:t>bactérienne, baisse de défense, absence de drainage</w:t>
      </w:r>
      <w:r w:rsidR="00712124">
        <w:t>)</w:t>
      </w:r>
      <w:r>
        <w:t>.</w:t>
      </w:r>
    </w:p>
    <w:p w:rsidR="0038055C" w:rsidRDefault="0038055C" w:rsidP="00D957E1">
      <w:pPr>
        <w:pStyle w:val="Paragraphedeliste"/>
        <w:numPr>
          <w:ilvl w:val="0"/>
          <w:numId w:val="19"/>
        </w:numPr>
        <w:spacing w:line="240" w:lineRule="auto"/>
      </w:pPr>
      <w:r>
        <w:t>Traitement systémique par les antibioti</w:t>
      </w:r>
      <w:r w:rsidR="00BF3F78">
        <w:t xml:space="preserve">ques sans débridement local. </w:t>
      </w:r>
    </w:p>
    <w:p w:rsidR="00204825" w:rsidRDefault="00204825" w:rsidP="00D957E1">
      <w:pPr>
        <w:pStyle w:val="Paragraphedeliste"/>
        <w:numPr>
          <w:ilvl w:val="0"/>
          <w:numId w:val="10"/>
        </w:numPr>
        <w:spacing w:line="240" w:lineRule="auto"/>
      </w:pPr>
      <w:r>
        <w:t>Chez les patients indemnes de la maladie parodontale</w:t>
      </w:r>
    </w:p>
    <w:p w:rsidR="00204825" w:rsidRDefault="00204825" w:rsidP="00D957E1">
      <w:pPr>
        <w:pStyle w:val="Paragraphedeliste"/>
        <w:numPr>
          <w:ilvl w:val="0"/>
          <w:numId w:val="21"/>
        </w:numPr>
        <w:spacing w:line="240" w:lineRule="auto"/>
      </w:pPr>
      <w:r>
        <w:t>Fracture radiculaire.</w:t>
      </w:r>
    </w:p>
    <w:p w:rsidR="00204825" w:rsidRDefault="00204825" w:rsidP="00D957E1">
      <w:pPr>
        <w:pStyle w:val="Paragraphedeliste"/>
        <w:numPr>
          <w:ilvl w:val="0"/>
          <w:numId w:val="21"/>
        </w:numPr>
        <w:spacing w:line="240" w:lineRule="auto"/>
      </w:pPr>
      <w:r>
        <w:t>Perforation au cours d’un traitement endodontique.</w:t>
      </w:r>
    </w:p>
    <w:p w:rsidR="00204825" w:rsidRDefault="00204825" w:rsidP="00D957E1">
      <w:pPr>
        <w:pStyle w:val="Paragraphedeliste"/>
        <w:numPr>
          <w:ilvl w:val="0"/>
          <w:numId w:val="21"/>
        </w:numPr>
        <w:spacing w:line="240" w:lineRule="auto"/>
      </w:pPr>
      <w:r>
        <w:t>Corps étranger au sein du sulcus.</w:t>
      </w:r>
    </w:p>
    <w:p w:rsidR="00204825" w:rsidRDefault="00204825" w:rsidP="00D957E1">
      <w:pPr>
        <w:pStyle w:val="Paragraphedeliste"/>
        <w:numPr>
          <w:ilvl w:val="0"/>
          <w:numId w:val="21"/>
        </w:numPr>
        <w:spacing w:line="240" w:lineRule="auto"/>
      </w:pPr>
      <w:r>
        <w:t>Anomalie de l’anatomie dentaire.</w:t>
      </w:r>
    </w:p>
    <w:p w:rsidR="00204825" w:rsidRPr="00BB6380" w:rsidRDefault="007F0AFC" w:rsidP="00D957E1">
      <w:pPr>
        <w:spacing w:line="240" w:lineRule="auto"/>
        <w:rPr>
          <w:sz w:val="24"/>
          <w:szCs w:val="24"/>
        </w:rPr>
      </w:pPr>
      <w:r w:rsidRPr="00BB6380">
        <w:rPr>
          <w:sz w:val="24"/>
          <w:szCs w:val="24"/>
        </w:rPr>
        <w:t>1.2.</w:t>
      </w:r>
      <w:r w:rsidR="00BB6380" w:rsidRPr="00BB6380">
        <w:rPr>
          <w:sz w:val="24"/>
          <w:szCs w:val="24"/>
        </w:rPr>
        <w:t>5</w:t>
      </w:r>
      <w:r w:rsidR="00204825" w:rsidRPr="00BB6380">
        <w:rPr>
          <w:sz w:val="24"/>
          <w:szCs w:val="24"/>
        </w:rPr>
        <w:t>. Microbiologie :</w:t>
      </w:r>
    </w:p>
    <w:p w:rsidR="00204825" w:rsidRDefault="00204825" w:rsidP="00D957E1">
      <w:pPr>
        <w:pStyle w:val="Sansinterligne"/>
      </w:pPr>
      <w:r>
        <w:t>L’abcès parodontal est une infection purulente polymicrobienne causée par des bactéries commensales.</w:t>
      </w:r>
    </w:p>
    <w:p w:rsidR="00204825" w:rsidRDefault="00204825" w:rsidP="00D957E1">
      <w:pPr>
        <w:pStyle w:val="Sansinterligne"/>
      </w:pPr>
      <w:r>
        <w:t>Peu d’études ont été menues à ce sujet, cependant, une similitude entre la flore des abcès parodontaux et celles des parodontites chroniques a pu être observée.</w:t>
      </w:r>
    </w:p>
    <w:p w:rsidR="00204825" w:rsidRDefault="00204825" w:rsidP="00D957E1">
      <w:pPr>
        <w:pStyle w:val="Sansinterligne"/>
      </w:pPr>
      <w:r>
        <w:t>Les bactéries qui colonisent l’abcès sont principalement des bacilles non mobiles, à gram négatif et</w:t>
      </w:r>
    </w:p>
    <w:p w:rsidR="00204825" w:rsidRDefault="00204825" w:rsidP="00D957E1">
      <w:pPr>
        <w:pStyle w:val="Sansinterligne"/>
      </w:pPr>
      <w:proofErr w:type="gramStart"/>
      <w:r>
        <w:t>strictement</w:t>
      </w:r>
      <w:proofErr w:type="gramEnd"/>
      <w:r>
        <w:t xml:space="preserve"> anaérobie</w:t>
      </w:r>
    </w:p>
    <w:p w:rsidR="00204825" w:rsidRDefault="00204825" w:rsidP="00D957E1">
      <w:pPr>
        <w:pStyle w:val="Sansinterligne"/>
      </w:pPr>
      <w:r>
        <w:t>Cette microflore non spécifique est principalement</w:t>
      </w:r>
      <w:r w:rsidR="00712124">
        <w:t> :</w:t>
      </w:r>
    </w:p>
    <w:p w:rsidR="00204825" w:rsidRDefault="00204825" w:rsidP="00D957E1">
      <w:pPr>
        <w:pStyle w:val="Sansinterligne"/>
      </w:pPr>
      <w:r>
        <w:t xml:space="preserve">- </w:t>
      </w:r>
      <w:proofErr w:type="spellStart"/>
      <w:r>
        <w:t>Porphyromonas</w:t>
      </w:r>
      <w:proofErr w:type="spellEnd"/>
      <w:r>
        <w:t xml:space="preserve"> </w:t>
      </w:r>
      <w:proofErr w:type="spellStart"/>
      <w:proofErr w:type="gramStart"/>
      <w:r>
        <w:t>gingivalis,bactérie</w:t>
      </w:r>
      <w:proofErr w:type="spellEnd"/>
      <w:proofErr w:type="gramEnd"/>
      <w:r>
        <w:t xml:space="preserve"> la plus </w:t>
      </w:r>
      <w:proofErr w:type="spellStart"/>
      <w:r>
        <w:t>virulente,avec</w:t>
      </w:r>
      <w:proofErr w:type="spellEnd"/>
      <w:r>
        <w:t xml:space="preserve"> une fréquence </w:t>
      </w:r>
      <w:r w:rsidR="00712124">
        <w:t>élevée</w:t>
      </w:r>
      <w:r>
        <w:t xml:space="preserve"> située entre 50%</w:t>
      </w:r>
    </w:p>
    <w:p w:rsidR="00204825" w:rsidRDefault="00204825" w:rsidP="00D957E1">
      <w:pPr>
        <w:pStyle w:val="Sansinterligne"/>
      </w:pPr>
      <w:proofErr w:type="gramStart"/>
      <w:r>
        <w:t>et</w:t>
      </w:r>
      <w:proofErr w:type="gramEnd"/>
      <w:r>
        <w:t xml:space="preserve"> 100%</w:t>
      </w:r>
    </w:p>
    <w:p w:rsidR="00204825" w:rsidRDefault="00204825" w:rsidP="00D957E1">
      <w:pPr>
        <w:pStyle w:val="Sansinterligne"/>
      </w:pPr>
      <w:r>
        <w:t xml:space="preserve">- </w:t>
      </w:r>
      <w:proofErr w:type="spellStart"/>
      <w:r>
        <w:t>Prevo</w:t>
      </w:r>
      <w:r w:rsidR="00712124">
        <w:t>t</w:t>
      </w:r>
      <w:r>
        <w:t>ella</w:t>
      </w:r>
      <w:proofErr w:type="spellEnd"/>
      <w:r>
        <w:t xml:space="preserve"> </w:t>
      </w:r>
      <w:proofErr w:type="spellStart"/>
      <w:r>
        <w:t>intermedia</w:t>
      </w:r>
      <w:proofErr w:type="spellEnd"/>
    </w:p>
    <w:p w:rsidR="00204825" w:rsidRDefault="00204825" w:rsidP="00D957E1">
      <w:pPr>
        <w:pStyle w:val="Sansinterligne"/>
      </w:pPr>
      <w:r>
        <w:t xml:space="preserve">- </w:t>
      </w:r>
      <w:proofErr w:type="spellStart"/>
      <w:r>
        <w:t>Fusobacterium</w:t>
      </w:r>
      <w:proofErr w:type="spellEnd"/>
      <w:r>
        <w:t xml:space="preserve"> </w:t>
      </w:r>
      <w:proofErr w:type="spellStart"/>
      <w:r>
        <w:t>nucleatum</w:t>
      </w:r>
      <w:proofErr w:type="spellEnd"/>
    </w:p>
    <w:p w:rsidR="00204825" w:rsidRDefault="00204825" w:rsidP="00D957E1">
      <w:pPr>
        <w:pStyle w:val="Sansinterligne"/>
      </w:pPr>
      <w:r>
        <w:t xml:space="preserve">D’autre </w:t>
      </w:r>
      <w:r w:rsidR="00712124">
        <w:t>espèces</w:t>
      </w:r>
      <w:r>
        <w:t xml:space="preserve"> bactérienne</w:t>
      </w:r>
      <w:r w:rsidR="00712124">
        <w:t>s</w:t>
      </w:r>
      <w:r>
        <w:t xml:space="preserve"> sont également retrouvées</w:t>
      </w:r>
      <w:r w:rsidR="00642AB5">
        <w:t xml:space="preserve"> </w:t>
      </w:r>
      <w:r>
        <w:t>:</w:t>
      </w:r>
      <w:r w:rsidR="00642AB5">
        <w:t xml:space="preserve"> </w:t>
      </w:r>
      <w:proofErr w:type="spellStart"/>
      <w:r>
        <w:t>actinobacillus</w:t>
      </w:r>
      <w:proofErr w:type="spellEnd"/>
      <w:r w:rsidR="00712124">
        <w:t xml:space="preserve"> </w:t>
      </w:r>
      <w:proofErr w:type="spellStart"/>
      <w:proofErr w:type="gramStart"/>
      <w:r>
        <w:t>actinomycetemcomitans,campylobacter</w:t>
      </w:r>
      <w:proofErr w:type="spellEnd"/>
      <w:proofErr w:type="gramEnd"/>
      <w:r>
        <w:t xml:space="preserve"> ,</w:t>
      </w:r>
      <w:proofErr w:type="spellStart"/>
      <w:r>
        <w:t>capnocytophaga</w:t>
      </w:r>
      <w:proofErr w:type="spellEnd"/>
      <w:r>
        <w:t xml:space="preserve"> ,</w:t>
      </w:r>
      <w:proofErr w:type="spellStart"/>
      <w:r>
        <w:t>tannerella</w:t>
      </w:r>
      <w:proofErr w:type="spellEnd"/>
      <w:r>
        <w:t xml:space="preserve"> </w:t>
      </w:r>
      <w:proofErr w:type="spellStart"/>
      <w:r>
        <w:t>forsythia,treponema</w:t>
      </w:r>
      <w:proofErr w:type="spellEnd"/>
      <w:r>
        <w:t xml:space="preserve"> </w:t>
      </w:r>
      <w:r w:rsidR="00712124">
        <w:t>,a</w:t>
      </w:r>
      <w:r w:rsidR="00642AB5">
        <w:t>insi</w:t>
      </w:r>
      <w:r>
        <w:t xml:space="preserve"> que des souches bactériennes entériques. </w:t>
      </w:r>
    </w:p>
    <w:p w:rsidR="00204825" w:rsidRPr="00BB6380" w:rsidRDefault="00204825" w:rsidP="00D957E1">
      <w:pPr>
        <w:pStyle w:val="Sansinterligne"/>
        <w:rPr>
          <w:sz w:val="24"/>
          <w:szCs w:val="24"/>
        </w:rPr>
      </w:pPr>
      <w:r w:rsidRPr="00BB6380">
        <w:rPr>
          <w:sz w:val="24"/>
          <w:szCs w:val="24"/>
        </w:rPr>
        <w:t>1.2.6. Histopathologie :</w:t>
      </w:r>
    </w:p>
    <w:p w:rsidR="00204825" w:rsidRDefault="00204825" w:rsidP="00D957E1">
      <w:pPr>
        <w:pStyle w:val="Sansinterligne"/>
      </w:pPr>
      <w:r>
        <w:lastRenderedPageBreak/>
        <w:t xml:space="preserve">L’examen histopathologique des abcès parodontaux a été décrit dans l’étude de </w:t>
      </w:r>
      <w:proofErr w:type="spellStart"/>
      <w:r>
        <w:t>Dewitt</w:t>
      </w:r>
      <w:proofErr w:type="spellEnd"/>
      <w:r>
        <w:t xml:space="preserve"> et Coll (1985)</w:t>
      </w:r>
      <w:r w:rsidR="00712124">
        <w:t xml:space="preserve"> </w:t>
      </w:r>
      <w:r>
        <w:t>après avoir étudié les biopsies de 12 abcès parodontaux l’examen des différentes coupes a perm</w:t>
      </w:r>
      <w:r w:rsidR="00712124">
        <w:t xml:space="preserve">is </w:t>
      </w:r>
      <w:r>
        <w:t>d’objectiver :</w:t>
      </w:r>
    </w:p>
    <w:p w:rsidR="00204825" w:rsidRDefault="00597FDC" w:rsidP="00D957E1">
      <w:pPr>
        <w:pStyle w:val="Sansinterligne"/>
      </w:pPr>
      <w:r>
        <w:t>Un</w:t>
      </w:r>
      <w:r w:rsidR="00204825">
        <w:t xml:space="preserve"> épithélium oral et une lamina propria normaux aves un infiltrat de cellules inflammatoires présent</w:t>
      </w:r>
      <w:r w:rsidR="00712124">
        <w:t>s</w:t>
      </w:r>
      <w:r w:rsidR="00204825">
        <w:t xml:space="preserve"> latéralement à la poche ; des foyers de neutrophiles et de lymphocytes limitant des zones détruites et nécrotiques ; et pour finir, des amas et débris granuleux, acidophiles et amorphes, dans </w:t>
      </w:r>
      <w:r>
        <w:t>la poche</w:t>
      </w:r>
      <w:r w:rsidR="00204825">
        <w:t xml:space="preserve"> parodontale.</w:t>
      </w:r>
    </w:p>
    <w:p w:rsidR="00204825" w:rsidRPr="00BB6380" w:rsidRDefault="00204825" w:rsidP="00D957E1">
      <w:pPr>
        <w:pStyle w:val="Sansinterligne"/>
        <w:rPr>
          <w:sz w:val="24"/>
          <w:szCs w:val="24"/>
        </w:rPr>
      </w:pPr>
      <w:r w:rsidRPr="00BB6380">
        <w:rPr>
          <w:sz w:val="24"/>
          <w:szCs w:val="24"/>
        </w:rPr>
        <w:t>1.2.7. Pronostic :</w:t>
      </w:r>
    </w:p>
    <w:p w:rsidR="00204825" w:rsidRDefault="00204825" w:rsidP="00D957E1">
      <w:pPr>
        <w:pStyle w:val="Sansinterligne"/>
      </w:pPr>
      <w:r>
        <w:t>Le pronostic dépend de :</w:t>
      </w:r>
    </w:p>
    <w:p w:rsidR="00204825" w:rsidRDefault="00204825" w:rsidP="00D957E1">
      <w:pPr>
        <w:pStyle w:val="Sansinterligne"/>
        <w:numPr>
          <w:ilvl w:val="0"/>
          <w:numId w:val="23"/>
        </w:numPr>
      </w:pPr>
      <w:r>
        <w:t>La mobilité dentaire.</w:t>
      </w:r>
    </w:p>
    <w:p w:rsidR="00204825" w:rsidRDefault="00204825" w:rsidP="00D957E1">
      <w:pPr>
        <w:pStyle w:val="Sansinterligne"/>
        <w:numPr>
          <w:ilvl w:val="0"/>
          <w:numId w:val="23"/>
        </w:numPr>
      </w:pPr>
      <w:r>
        <w:t>Le degré de la destruction osseuse.</w:t>
      </w:r>
    </w:p>
    <w:p w:rsidR="00204825" w:rsidRDefault="00204825" w:rsidP="00D957E1">
      <w:pPr>
        <w:pStyle w:val="Sansinterligne"/>
        <w:numPr>
          <w:ilvl w:val="0"/>
          <w:numId w:val="23"/>
        </w:numPr>
      </w:pPr>
      <w:r>
        <w:t>La position de la dent et de l’abcès.</w:t>
      </w:r>
    </w:p>
    <w:p w:rsidR="00204825" w:rsidRDefault="00204825" w:rsidP="00D957E1">
      <w:pPr>
        <w:pStyle w:val="Sansinterligne"/>
        <w:numPr>
          <w:ilvl w:val="0"/>
          <w:numId w:val="23"/>
        </w:numPr>
      </w:pPr>
      <w:r>
        <w:t>La dissémination de l’infection.</w:t>
      </w:r>
    </w:p>
    <w:p w:rsidR="005578A1" w:rsidRPr="00BB6380" w:rsidRDefault="005578A1" w:rsidP="00D957E1">
      <w:pPr>
        <w:pStyle w:val="Sansinterligne"/>
        <w:rPr>
          <w:sz w:val="24"/>
          <w:szCs w:val="24"/>
        </w:rPr>
      </w:pPr>
      <w:r w:rsidRPr="00BB6380">
        <w:rPr>
          <w:sz w:val="24"/>
          <w:szCs w:val="24"/>
        </w:rPr>
        <w:t>12.8. Traitement d’urgence :</w:t>
      </w:r>
    </w:p>
    <w:p w:rsidR="005578A1" w:rsidRPr="00BB6380" w:rsidRDefault="005578A1" w:rsidP="00D957E1">
      <w:pPr>
        <w:pStyle w:val="Sansinterligne"/>
        <w:numPr>
          <w:ilvl w:val="0"/>
          <w:numId w:val="10"/>
        </w:numPr>
        <w:rPr>
          <w:sz w:val="24"/>
          <w:szCs w:val="24"/>
        </w:rPr>
      </w:pPr>
      <w:r w:rsidRPr="00BB6380">
        <w:rPr>
          <w:sz w:val="24"/>
          <w:szCs w:val="24"/>
        </w:rPr>
        <w:t>Traitement local :</w:t>
      </w:r>
    </w:p>
    <w:p w:rsidR="005578A1" w:rsidRDefault="005578A1" w:rsidP="00D957E1">
      <w:pPr>
        <w:pStyle w:val="Sansinterligne"/>
        <w:numPr>
          <w:ilvl w:val="0"/>
          <w:numId w:val="24"/>
        </w:numPr>
      </w:pPr>
      <w:r>
        <w:t>Drainage de l’abcès</w:t>
      </w:r>
      <w:r w:rsidR="00597FDC">
        <w:t xml:space="preserve"> : Le</w:t>
      </w:r>
      <w:r>
        <w:t xml:space="preserve"> drainage de l’abcès permet l’évacuation du pus et donc une diminution de la pression, il peut se réaliser selon deux voix ; drainage à partir de la poche et drainage à partir d’une incision externe</w:t>
      </w:r>
    </w:p>
    <w:p w:rsidR="005578A1" w:rsidRDefault="00597FDC" w:rsidP="00D957E1">
      <w:pPr>
        <w:pStyle w:val="Sansinterligne"/>
        <w:numPr>
          <w:ilvl w:val="0"/>
          <w:numId w:val="25"/>
        </w:numPr>
      </w:pPr>
      <w:r>
        <w:t>Drainage</w:t>
      </w:r>
      <w:r w:rsidR="005578A1">
        <w:t xml:space="preserve"> à partir de la poche :</w:t>
      </w:r>
    </w:p>
    <w:p w:rsidR="005578A1" w:rsidRDefault="005578A1" w:rsidP="00712124">
      <w:pPr>
        <w:pStyle w:val="Sansinterligne"/>
        <w:numPr>
          <w:ilvl w:val="0"/>
          <w:numId w:val="24"/>
        </w:numPr>
      </w:pPr>
      <w:r>
        <w:t xml:space="preserve"> Anesthésie topique / locale.</w:t>
      </w:r>
    </w:p>
    <w:p w:rsidR="005578A1" w:rsidRDefault="005578A1" w:rsidP="00D957E1">
      <w:pPr>
        <w:pStyle w:val="Sansinterligne"/>
        <w:numPr>
          <w:ilvl w:val="0"/>
          <w:numId w:val="24"/>
        </w:numPr>
      </w:pPr>
      <w:r>
        <w:t xml:space="preserve"> Pression digitale douce exercée permet d’évacuer le pus.</w:t>
      </w:r>
    </w:p>
    <w:p w:rsidR="005578A1" w:rsidRDefault="005578A1" w:rsidP="00D957E1">
      <w:pPr>
        <w:pStyle w:val="Sansinterligne"/>
        <w:numPr>
          <w:ilvl w:val="0"/>
          <w:numId w:val="25"/>
        </w:numPr>
      </w:pPr>
      <w:r>
        <w:t>Drainage à partir d’une incision externe :</w:t>
      </w:r>
    </w:p>
    <w:p w:rsidR="005578A1" w:rsidRDefault="005578A1" w:rsidP="00D957E1">
      <w:pPr>
        <w:pStyle w:val="Sansinterligne"/>
        <w:numPr>
          <w:ilvl w:val="0"/>
          <w:numId w:val="26"/>
        </w:numPr>
      </w:pPr>
      <w:r>
        <w:t>Anesthésie topique/locale.</w:t>
      </w:r>
    </w:p>
    <w:p w:rsidR="005578A1" w:rsidRDefault="005578A1" w:rsidP="00D957E1">
      <w:pPr>
        <w:pStyle w:val="Sansinterligne"/>
        <w:numPr>
          <w:ilvl w:val="0"/>
          <w:numId w:val="26"/>
        </w:numPr>
      </w:pPr>
      <w:r>
        <w:t>Incision verticale au niveau du centre de la fluctuation à l’aide d’une lame bistouri.</w:t>
      </w:r>
    </w:p>
    <w:p w:rsidR="005578A1" w:rsidRDefault="005578A1" w:rsidP="00712124">
      <w:pPr>
        <w:pStyle w:val="Sansinterligne"/>
        <w:numPr>
          <w:ilvl w:val="0"/>
          <w:numId w:val="26"/>
        </w:numPr>
      </w:pPr>
      <w:r>
        <w:t>Pression digitale douce exercée au niveau des berges de l’incision à l’aide d’une</w:t>
      </w:r>
      <w:r w:rsidR="00712124">
        <w:t xml:space="preserve"> </w:t>
      </w:r>
      <w:r w:rsidR="00597FDC">
        <w:t>Compresse</w:t>
      </w:r>
      <w:r>
        <w:t>.</w:t>
      </w:r>
    </w:p>
    <w:p w:rsidR="005578A1" w:rsidRDefault="005578A1" w:rsidP="00D957E1">
      <w:pPr>
        <w:pStyle w:val="Sansinterligne"/>
        <w:numPr>
          <w:ilvl w:val="0"/>
          <w:numId w:val="25"/>
        </w:numPr>
      </w:pPr>
      <w:r>
        <w:t>Débridement de la lésion :</w:t>
      </w:r>
    </w:p>
    <w:p w:rsidR="005578A1" w:rsidRDefault="005578A1" w:rsidP="00D957E1">
      <w:pPr>
        <w:pStyle w:val="Sansinterligne"/>
      </w:pPr>
      <w:r>
        <w:t>Le détartrage/ surfaçage radiculaire se fait soit manuellement ou aux ultrasons pour</w:t>
      </w:r>
      <w:r w:rsidR="00597FDC">
        <w:t xml:space="preserve"> </w:t>
      </w:r>
      <w:r>
        <w:t>nettoyer la zone en éliminant le tartre et la plaque sous gingivale ou encore les</w:t>
      </w:r>
      <w:r w:rsidR="00597FDC">
        <w:t xml:space="preserve"> </w:t>
      </w:r>
      <w:r>
        <w:t>éléments irritants.</w:t>
      </w:r>
    </w:p>
    <w:p w:rsidR="005578A1" w:rsidRDefault="005578A1" w:rsidP="00D957E1">
      <w:pPr>
        <w:pStyle w:val="Sansinterligne"/>
        <w:numPr>
          <w:ilvl w:val="0"/>
          <w:numId w:val="25"/>
        </w:numPr>
      </w:pPr>
      <w:r>
        <w:t>Irrigation de la lésion : qui se fait avec :</w:t>
      </w:r>
    </w:p>
    <w:p w:rsidR="005578A1" w:rsidRDefault="00597FDC" w:rsidP="00D957E1">
      <w:pPr>
        <w:pStyle w:val="Sansinterligne"/>
        <w:numPr>
          <w:ilvl w:val="0"/>
          <w:numId w:val="27"/>
        </w:numPr>
      </w:pPr>
      <w:r>
        <w:t>Une</w:t>
      </w:r>
      <w:r w:rsidR="005578A1">
        <w:t xml:space="preserve"> solution saline stérile.</w:t>
      </w:r>
    </w:p>
    <w:p w:rsidR="005578A1" w:rsidRDefault="00597FDC" w:rsidP="00D957E1">
      <w:pPr>
        <w:pStyle w:val="Sansinterligne"/>
        <w:numPr>
          <w:ilvl w:val="0"/>
          <w:numId w:val="27"/>
        </w:numPr>
      </w:pPr>
      <w:r>
        <w:t>Un</w:t>
      </w:r>
      <w:r w:rsidR="005578A1">
        <w:t xml:space="preserve"> antiseptique local comme la Chlorhexidine ou la polyvidone iodée à 10%, ce dernier est un puissant antiseptique actif en sous gingival aves un spectre d’action très large et une bonne tolérance par les muqueuses due à la libération lente et progressive de l’iode.</w:t>
      </w:r>
    </w:p>
    <w:p w:rsidR="005578A1" w:rsidRDefault="005578A1" w:rsidP="00D957E1">
      <w:pPr>
        <w:pStyle w:val="Sansinterligne"/>
        <w:numPr>
          <w:ilvl w:val="0"/>
          <w:numId w:val="25"/>
        </w:numPr>
      </w:pPr>
      <w:r>
        <w:t>Réglages occlusaux :</w:t>
      </w:r>
    </w:p>
    <w:p w:rsidR="005578A1" w:rsidRDefault="005578A1" w:rsidP="00D957E1">
      <w:pPr>
        <w:pStyle w:val="Sansinterligne"/>
      </w:pPr>
      <w:r>
        <w:t xml:space="preserve">La dent en rapport avec l’abcès parodontal est souvent mobile et </w:t>
      </w:r>
      <w:proofErr w:type="spellStart"/>
      <w:r>
        <w:t>extrusée</w:t>
      </w:r>
      <w:proofErr w:type="spellEnd"/>
      <w:r>
        <w:t xml:space="preserve"> ; un ajustement occlusal en supprimant tous contact prématuré sur cette dent est souvent nécessaire afin de soulager le patient.</w:t>
      </w:r>
    </w:p>
    <w:p w:rsidR="005578A1" w:rsidRPr="00BB6380" w:rsidRDefault="005578A1" w:rsidP="00D957E1">
      <w:pPr>
        <w:pStyle w:val="Sansinterligne"/>
        <w:numPr>
          <w:ilvl w:val="0"/>
          <w:numId w:val="10"/>
        </w:numPr>
        <w:rPr>
          <w:sz w:val="24"/>
          <w:szCs w:val="24"/>
        </w:rPr>
      </w:pPr>
      <w:r w:rsidRPr="00BB6380">
        <w:rPr>
          <w:sz w:val="24"/>
          <w:szCs w:val="24"/>
        </w:rPr>
        <w:t>Prescription :</w:t>
      </w:r>
    </w:p>
    <w:p w:rsidR="005578A1" w:rsidRDefault="005578A1" w:rsidP="00D957E1">
      <w:pPr>
        <w:pStyle w:val="Sansinterligne"/>
        <w:numPr>
          <w:ilvl w:val="0"/>
          <w:numId w:val="28"/>
        </w:numPr>
        <w:ind w:left="360"/>
      </w:pPr>
      <w:r>
        <w:t>Antalgiques : paracétamol/ paracétamol codéiné prescrits selon l’intensité de la douleur.</w:t>
      </w:r>
    </w:p>
    <w:p w:rsidR="005578A1" w:rsidRDefault="005578A1" w:rsidP="00D957E1">
      <w:pPr>
        <w:pStyle w:val="Sansinterligne"/>
        <w:numPr>
          <w:ilvl w:val="0"/>
          <w:numId w:val="28"/>
        </w:numPr>
        <w:ind w:left="360"/>
      </w:pPr>
      <w:r>
        <w:t>Bains de bouche antiseptique : rinçage à l’eau salée / application locale de gluconate</w:t>
      </w:r>
      <w:r w:rsidR="00F810A1">
        <w:t xml:space="preserve"> </w:t>
      </w:r>
      <w:r>
        <w:t>de Chlorhexidine peuvent être envisagés pendant d</w:t>
      </w:r>
      <w:r w:rsidR="00712124">
        <w:t>i</w:t>
      </w:r>
      <w:r>
        <w:t>x jours.</w:t>
      </w:r>
    </w:p>
    <w:p w:rsidR="00F810A1" w:rsidRDefault="00F810A1" w:rsidP="00D957E1">
      <w:pPr>
        <w:pStyle w:val="Sansinterligne"/>
        <w:numPr>
          <w:ilvl w:val="0"/>
          <w:numId w:val="28"/>
        </w:numPr>
        <w:ind w:left="360"/>
      </w:pPr>
      <w:r>
        <w:t>Antibiothérapie systémique : elle est indiquée en présence des signes cliniques</w:t>
      </w:r>
      <w:r w:rsidR="00597FDC">
        <w:t xml:space="preserve"> </w:t>
      </w:r>
      <w:r>
        <w:t>suivants :</w:t>
      </w:r>
    </w:p>
    <w:p w:rsidR="00F810A1" w:rsidRDefault="00F810A1" w:rsidP="00D957E1">
      <w:pPr>
        <w:pStyle w:val="Sansinterligne"/>
        <w:numPr>
          <w:ilvl w:val="0"/>
          <w:numId w:val="29"/>
        </w:numPr>
      </w:pPr>
      <w:r>
        <w:t>Présence des signes généraux : fièvre malaise ou adénopathie.</w:t>
      </w:r>
    </w:p>
    <w:p w:rsidR="00F810A1" w:rsidRDefault="00F810A1" w:rsidP="00D957E1">
      <w:pPr>
        <w:pStyle w:val="Sansinterligne"/>
        <w:numPr>
          <w:ilvl w:val="0"/>
          <w:numId w:val="29"/>
        </w:numPr>
      </w:pPr>
      <w:r>
        <w:t>Collection diffuse de taille importante.</w:t>
      </w:r>
    </w:p>
    <w:p w:rsidR="00F810A1" w:rsidRDefault="00F810A1" w:rsidP="00D957E1">
      <w:pPr>
        <w:pStyle w:val="Sansinterligne"/>
        <w:numPr>
          <w:ilvl w:val="0"/>
          <w:numId w:val="29"/>
        </w:numPr>
      </w:pPr>
      <w:r>
        <w:t>Drainage impossible, poche parodontale inaccessible ou profonde.</w:t>
      </w:r>
    </w:p>
    <w:p w:rsidR="00F810A1" w:rsidRDefault="00F810A1" w:rsidP="00D957E1">
      <w:pPr>
        <w:pStyle w:val="Sansinterligne"/>
      </w:pPr>
      <w:r>
        <w:t>Chez le sujet sain l’antibiothérapie n’est pas nécessaire, chez les patients présentant un risque</w:t>
      </w:r>
      <w:r w:rsidR="00597FDC">
        <w:t xml:space="preserve"> infectieux, elle</w:t>
      </w:r>
      <w:r>
        <w:t xml:space="preserve"> est de règle (exemple : Amoxicilline 2g par jours pendant 7 jours en cas d’allergie aux </w:t>
      </w:r>
      <w:proofErr w:type="spellStart"/>
      <w:r>
        <w:t>betalactamine</w:t>
      </w:r>
      <w:proofErr w:type="spellEnd"/>
      <w:r>
        <w:t xml:space="preserve"> : spiramycine 9 MUI par jours pendant 7jours).</w:t>
      </w:r>
    </w:p>
    <w:p w:rsidR="00F810A1" w:rsidRDefault="00F810A1" w:rsidP="00D957E1">
      <w:pPr>
        <w:pStyle w:val="Sansinterligne"/>
      </w:pPr>
      <w:r>
        <w:t>Dans le cas où la destruction osseuse est trop importante, il sera nécessaire d’extraire la dent.</w:t>
      </w:r>
    </w:p>
    <w:p w:rsidR="006A6FBE" w:rsidRDefault="006A6FBE" w:rsidP="00D957E1">
      <w:pPr>
        <w:pStyle w:val="Sansinterligne"/>
      </w:pPr>
    </w:p>
    <w:p w:rsidR="006A6FBE" w:rsidRDefault="006A6FBE" w:rsidP="00D957E1">
      <w:pPr>
        <w:pStyle w:val="Sansinterligne"/>
      </w:pPr>
    </w:p>
    <w:p w:rsidR="00F810A1" w:rsidRPr="00F94744" w:rsidRDefault="000803BE" w:rsidP="00D957E1">
      <w:pPr>
        <w:pStyle w:val="Sansinterligne"/>
        <w:rPr>
          <w:b/>
          <w:bCs/>
          <w:sz w:val="28"/>
          <w:szCs w:val="28"/>
        </w:rPr>
      </w:pPr>
      <w:r w:rsidRPr="00F94744">
        <w:rPr>
          <w:b/>
          <w:bCs/>
          <w:sz w:val="28"/>
          <w:szCs w:val="28"/>
        </w:rPr>
        <w:lastRenderedPageBreak/>
        <w:t xml:space="preserve">2. gingivite </w:t>
      </w:r>
      <w:proofErr w:type="spellStart"/>
      <w:r w:rsidRPr="00F94744">
        <w:rPr>
          <w:b/>
          <w:bCs/>
          <w:sz w:val="28"/>
          <w:szCs w:val="28"/>
        </w:rPr>
        <w:t>ulcéro</w:t>
      </w:r>
      <w:proofErr w:type="spellEnd"/>
      <w:r w:rsidRPr="00F94744">
        <w:rPr>
          <w:b/>
          <w:bCs/>
          <w:sz w:val="28"/>
          <w:szCs w:val="28"/>
        </w:rPr>
        <w:t>-nécrotique</w:t>
      </w:r>
    </w:p>
    <w:p w:rsidR="00415288" w:rsidRDefault="000803BE" w:rsidP="00D957E1">
      <w:pPr>
        <w:pStyle w:val="Sansinterligne"/>
      </w:pPr>
      <w:r w:rsidRPr="000803BE">
        <w:t>C'est une maladie infectieuse inflammatoire aiguë de la gencive</w:t>
      </w:r>
      <w:r w:rsidR="00415288">
        <w:t xml:space="preserve"> évoluant vers l’ulcération puis la nécrose de toute la gencive marginale.</w:t>
      </w:r>
    </w:p>
    <w:p w:rsidR="000803BE" w:rsidRPr="00F94744" w:rsidRDefault="000803BE" w:rsidP="00D957E1">
      <w:pPr>
        <w:pStyle w:val="Sansinterligne"/>
        <w:rPr>
          <w:sz w:val="24"/>
          <w:szCs w:val="24"/>
        </w:rPr>
      </w:pPr>
      <w:r w:rsidRPr="00F94744">
        <w:rPr>
          <w:sz w:val="24"/>
          <w:szCs w:val="24"/>
        </w:rPr>
        <w:t>2.1. Etiologies :</w:t>
      </w:r>
    </w:p>
    <w:p w:rsidR="000803BE" w:rsidRPr="00F94744" w:rsidRDefault="000803BE" w:rsidP="00D957E1">
      <w:pPr>
        <w:pStyle w:val="Sansinterligne"/>
        <w:rPr>
          <w:sz w:val="24"/>
          <w:szCs w:val="24"/>
        </w:rPr>
      </w:pPr>
      <w:r w:rsidRPr="00F94744">
        <w:rPr>
          <w:sz w:val="24"/>
          <w:szCs w:val="24"/>
        </w:rPr>
        <w:t>2.1.</w:t>
      </w:r>
      <w:r w:rsidR="00597FDC" w:rsidRPr="00F94744">
        <w:rPr>
          <w:sz w:val="24"/>
          <w:szCs w:val="24"/>
        </w:rPr>
        <w:t>1. Facteurs</w:t>
      </w:r>
      <w:r w:rsidRPr="00F94744">
        <w:rPr>
          <w:sz w:val="24"/>
          <w:szCs w:val="24"/>
        </w:rPr>
        <w:t xml:space="preserve"> déclenchants :</w:t>
      </w:r>
    </w:p>
    <w:p w:rsidR="000803BE" w:rsidRDefault="000803BE" w:rsidP="00D957E1">
      <w:pPr>
        <w:pStyle w:val="Sansinterligne"/>
      </w:pPr>
      <w:r>
        <w:t>Il est prouvé que la maladie est la conséquence de facteurs bactériens, généraux et psychologiques.</w:t>
      </w:r>
    </w:p>
    <w:p w:rsidR="000803BE" w:rsidRDefault="000803BE" w:rsidP="00D957E1">
      <w:pPr>
        <w:pStyle w:val="Sansinterligne"/>
      </w:pPr>
      <w:r>
        <w:t xml:space="preserve">La flore bactérienne est prédominée par des </w:t>
      </w:r>
      <w:proofErr w:type="spellStart"/>
      <w:r>
        <w:t>fusobactéries</w:t>
      </w:r>
      <w:proofErr w:type="spellEnd"/>
      <w:r>
        <w:t xml:space="preserve">, des spirochètes et des bactéroïdes </w:t>
      </w:r>
      <w:proofErr w:type="spellStart"/>
      <w:r>
        <w:t>intermédius</w:t>
      </w:r>
      <w:proofErr w:type="spellEnd"/>
      <w:r>
        <w:t>, qui semblent être les microorganismes prédominants. (</w:t>
      </w:r>
      <w:proofErr w:type="spellStart"/>
      <w:r>
        <w:t>Pawlak</w:t>
      </w:r>
      <w:proofErr w:type="spellEnd"/>
      <w:r>
        <w:t xml:space="preserve"> et coll, 1988), (AAP, 1996) (</w:t>
      </w:r>
      <w:proofErr w:type="spellStart"/>
      <w:r>
        <w:t>Chairay</w:t>
      </w:r>
      <w:proofErr w:type="spellEnd"/>
      <w:r>
        <w:t xml:space="preserve"> &amp; coll, 1992)</w:t>
      </w:r>
      <w:r w:rsidR="00DA6115">
        <w:t>,</w:t>
      </w:r>
      <w:r>
        <w:t xml:space="preserve"> (Michel, 1997</w:t>
      </w:r>
      <w:proofErr w:type="gramStart"/>
      <w:r>
        <w:t xml:space="preserve">) </w:t>
      </w:r>
      <w:r w:rsidR="00DA6115">
        <w:t>,</w:t>
      </w:r>
      <w:proofErr w:type="gramEnd"/>
      <w:r>
        <w:t xml:space="preserve"> </w:t>
      </w:r>
      <w:proofErr w:type="spellStart"/>
      <w:r>
        <w:t>Sabiston</w:t>
      </w:r>
      <w:proofErr w:type="spellEnd"/>
      <w:r>
        <w:t xml:space="preserve"> et coll(1986)  ont également impliqué des étiologies virales dans la GUNA : Notamment le cytomégalovirus et Sida surtout dans les GUNA récidivantes. De plus, la mauvaise hygiène bucco-dentaire est souvent responsable de l'aggravation et de la progression des lésions.</w:t>
      </w:r>
    </w:p>
    <w:p w:rsidR="000803BE" w:rsidRPr="00F94744" w:rsidRDefault="000803BE" w:rsidP="00D957E1">
      <w:pPr>
        <w:pStyle w:val="Sansinterligne"/>
        <w:rPr>
          <w:sz w:val="24"/>
          <w:szCs w:val="24"/>
        </w:rPr>
      </w:pPr>
    </w:p>
    <w:p w:rsidR="000803BE" w:rsidRPr="00F94744" w:rsidRDefault="000803BE" w:rsidP="00D957E1">
      <w:pPr>
        <w:pStyle w:val="Sansinterligne"/>
        <w:rPr>
          <w:sz w:val="24"/>
          <w:szCs w:val="24"/>
        </w:rPr>
      </w:pPr>
      <w:r w:rsidRPr="00F94744">
        <w:rPr>
          <w:sz w:val="24"/>
          <w:szCs w:val="24"/>
        </w:rPr>
        <w:t>2.1.2. Facteurs favorisants :</w:t>
      </w:r>
    </w:p>
    <w:p w:rsidR="000803BE" w:rsidRDefault="000803BE" w:rsidP="00D957E1">
      <w:pPr>
        <w:pStyle w:val="Sansinterligne"/>
      </w:pPr>
      <w:r>
        <w:t xml:space="preserve">- Inflammation gingivale : </w:t>
      </w:r>
      <w:proofErr w:type="spellStart"/>
      <w:r>
        <w:t>Pindborg</w:t>
      </w:r>
      <w:proofErr w:type="spellEnd"/>
      <w:r>
        <w:t xml:space="preserve"> (1951</w:t>
      </w:r>
      <w:r w:rsidR="00597FDC">
        <w:t>) a</w:t>
      </w:r>
      <w:r>
        <w:t xml:space="preserve"> observé que 90 % des GUNA débutaient par une simple gingivite marginale,</w:t>
      </w:r>
    </w:p>
    <w:p w:rsidR="000803BE" w:rsidRDefault="000803BE" w:rsidP="00D957E1">
      <w:pPr>
        <w:pStyle w:val="Sansinterligne"/>
      </w:pPr>
      <w:r>
        <w:t xml:space="preserve">- Tabac : </w:t>
      </w:r>
      <w:proofErr w:type="spellStart"/>
      <w:r>
        <w:t>Pindborg</w:t>
      </w:r>
      <w:proofErr w:type="spellEnd"/>
      <w:r>
        <w:t xml:space="preserve"> (1951</w:t>
      </w:r>
      <w:r w:rsidR="00597FDC">
        <w:t>) a</w:t>
      </w:r>
      <w:r>
        <w:t xml:space="preserve"> noté que 98 % des patients ayant une GUNA étaient fumeurs,</w:t>
      </w:r>
    </w:p>
    <w:p w:rsidR="000803BE" w:rsidRDefault="000803BE" w:rsidP="00D957E1">
      <w:pPr>
        <w:pStyle w:val="Sansinterligne"/>
      </w:pPr>
      <w:r>
        <w:t xml:space="preserve">- Stress : </w:t>
      </w:r>
      <w:proofErr w:type="spellStart"/>
      <w:r>
        <w:t>Goldhaber</w:t>
      </w:r>
      <w:proofErr w:type="spellEnd"/>
      <w:r>
        <w:t xml:space="preserve"> et coll (1964) ont rapporté une incidence plus importante de la maladie chez les militaires à leur entrée et juste avant leur sortie de l'armée. </w:t>
      </w:r>
      <w:proofErr w:type="spellStart"/>
      <w:r>
        <w:t>Schannon</w:t>
      </w:r>
      <w:proofErr w:type="spellEnd"/>
      <w:r>
        <w:t xml:space="preserve"> et coll. (1969) ont observé un niveau élevé de 17 hydroxy corticostéroïdes chez les patients présentant une GUNA par rapport aux cas témoins,</w:t>
      </w:r>
    </w:p>
    <w:p w:rsidR="000803BE" w:rsidRDefault="000803BE" w:rsidP="00D957E1">
      <w:pPr>
        <w:pStyle w:val="Sansinterligne"/>
      </w:pPr>
      <w:r>
        <w:t>- HIV : Smith et coll</w:t>
      </w:r>
      <w:r w:rsidR="006D2C7F">
        <w:t>. (1987</w:t>
      </w:r>
      <w:r w:rsidR="00597FDC">
        <w:t>) ont</w:t>
      </w:r>
      <w:r>
        <w:t xml:space="preserve"> rapporté une incidence élevée de GUNA chez des patients contaminés par le virus HIV.</w:t>
      </w:r>
    </w:p>
    <w:p w:rsidR="000803BE" w:rsidRDefault="000803BE" w:rsidP="00D957E1">
      <w:pPr>
        <w:pStyle w:val="Sansinterligne"/>
      </w:pPr>
      <w:r>
        <w:t xml:space="preserve">Cette association est d'un grand intérêt pour le </w:t>
      </w:r>
      <w:r w:rsidR="00597FDC">
        <w:t>chirurgien-dentiste</w:t>
      </w:r>
      <w:r>
        <w:t xml:space="preserve"> lors du traitement de la GUNA.</w:t>
      </w:r>
    </w:p>
    <w:p w:rsidR="006D2C7F" w:rsidRPr="00F94744" w:rsidRDefault="006D2C7F" w:rsidP="00D957E1">
      <w:pPr>
        <w:pStyle w:val="Sansinterligne"/>
        <w:rPr>
          <w:sz w:val="24"/>
          <w:szCs w:val="24"/>
        </w:rPr>
      </w:pPr>
      <w:r w:rsidRPr="00F94744">
        <w:rPr>
          <w:sz w:val="24"/>
          <w:szCs w:val="24"/>
        </w:rPr>
        <w:t>2.</w:t>
      </w:r>
      <w:r w:rsidR="00597FDC" w:rsidRPr="00F94744">
        <w:rPr>
          <w:sz w:val="24"/>
          <w:szCs w:val="24"/>
        </w:rPr>
        <w:t>2. Signes</w:t>
      </w:r>
      <w:r w:rsidRPr="00F94744">
        <w:rPr>
          <w:sz w:val="24"/>
          <w:szCs w:val="24"/>
        </w:rPr>
        <w:t xml:space="preserve"> cliniques :</w:t>
      </w:r>
    </w:p>
    <w:p w:rsidR="006D2C7F" w:rsidRPr="00F94744" w:rsidRDefault="006D2C7F" w:rsidP="00D957E1">
      <w:pPr>
        <w:pStyle w:val="Sansinterligne"/>
        <w:rPr>
          <w:sz w:val="24"/>
          <w:szCs w:val="24"/>
        </w:rPr>
      </w:pPr>
      <w:r w:rsidRPr="00F94744">
        <w:rPr>
          <w:sz w:val="24"/>
          <w:szCs w:val="24"/>
        </w:rPr>
        <w:t>2.2.1. Signes locaux :</w:t>
      </w:r>
    </w:p>
    <w:p w:rsidR="006D2C7F" w:rsidRDefault="006D2C7F" w:rsidP="00D957E1">
      <w:pPr>
        <w:pStyle w:val="Sansinterligne"/>
      </w:pPr>
      <w:r>
        <w:t>La gencive, rouge vif, est recouverte de pseudomembranes, sous forme d'un enduit blanc grisâtre, bordée d'un érythème linéaire.</w:t>
      </w:r>
    </w:p>
    <w:p w:rsidR="006D2C7F" w:rsidRDefault="006D2C7F" w:rsidP="00D957E1">
      <w:pPr>
        <w:pStyle w:val="Sansinterligne"/>
      </w:pPr>
      <w:r>
        <w:t>L'aspect décapité des papilles est souvent révélateur de la maladie.</w:t>
      </w:r>
    </w:p>
    <w:p w:rsidR="006D2C7F" w:rsidRDefault="006D2C7F" w:rsidP="00D957E1">
      <w:pPr>
        <w:pStyle w:val="Sansinterligne"/>
      </w:pPr>
      <w:r>
        <w:t>Les douleurs sont plus ou moins intenses selon l'étendue de la lésion.</w:t>
      </w:r>
    </w:p>
    <w:p w:rsidR="006D2C7F" w:rsidRDefault="006D2C7F" w:rsidP="00D957E1">
      <w:pPr>
        <w:pStyle w:val="Sansinterligne"/>
      </w:pPr>
      <w:r>
        <w:t>Les gingivorragies sont spontanées ou provoquées.</w:t>
      </w:r>
    </w:p>
    <w:p w:rsidR="006D2C7F" w:rsidRDefault="006D2C7F" w:rsidP="00D957E1">
      <w:pPr>
        <w:pStyle w:val="Sansinterligne"/>
      </w:pPr>
      <w:r>
        <w:t xml:space="preserve">L'halitose est aussi rapportée. </w:t>
      </w:r>
    </w:p>
    <w:p w:rsidR="006D2C7F" w:rsidRPr="00F94744" w:rsidRDefault="006D2C7F" w:rsidP="00D957E1">
      <w:pPr>
        <w:pStyle w:val="Sansinterligne"/>
        <w:rPr>
          <w:sz w:val="24"/>
          <w:szCs w:val="24"/>
        </w:rPr>
      </w:pPr>
      <w:r w:rsidRPr="00F94744">
        <w:rPr>
          <w:sz w:val="24"/>
          <w:szCs w:val="24"/>
        </w:rPr>
        <w:t>2.2.2.</w:t>
      </w:r>
      <w:r w:rsidR="00F94744">
        <w:rPr>
          <w:sz w:val="24"/>
          <w:szCs w:val="24"/>
        </w:rPr>
        <w:t xml:space="preserve"> </w:t>
      </w:r>
      <w:r w:rsidRPr="00F94744">
        <w:rPr>
          <w:sz w:val="24"/>
          <w:szCs w:val="24"/>
        </w:rPr>
        <w:t>Signes régionaux et généraux :</w:t>
      </w:r>
    </w:p>
    <w:p w:rsidR="006D2C7F" w:rsidRDefault="006D2C7F" w:rsidP="00D957E1">
      <w:pPr>
        <w:pStyle w:val="Sansinterligne"/>
      </w:pPr>
      <w:r>
        <w:t>Adénopathies,</w:t>
      </w:r>
      <w:r w:rsidR="00DA6115">
        <w:t xml:space="preserve"> </w:t>
      </w:r>
      <w:r>
        <w:t>Fièvre, malaise, anorexie sont variables).</w:t>
      </w:r>
    </w:p>
    <w:p w:rsidR="006D2C7F" w:rsidRDefault="006D2C7F" w:rsidP="00D957E1">
      <w:pPr>
        <w:pStyle w:val="Sansinterligne"/>
      </w:pPr>
    </w:p>
    <w:p w:rsidR="006D2C7F" w:rsidRPr="00F94744" w:rsidRDefault="006D2C7F" w:rsidP="00D957E1">
      <w:pPr>
        <w:pStyle w:val="Sansinterligne"/>
        <w:rPr>
          <w:sz w:val="24"/>
          <w:szCs w:val="24"/>
        </w:rPr>
      </w:pPr>
      <w:r w:rsidRPr="00F94744">
        <w:rPr>
          <w:sz w:val="24"/>
          <w:szCs w:val="24"/>
        </w:rPr>
        <w:t xml:space="preserve"> 2.</w:t>
      </w:r>
      <w:r w:rsidR="00597FDC" w:rsidRPr="00F94744">
        <w:rPr>
          <w:sz w:val="24"/>
          <w:szCs w:val="24"/>
        </w:rPr>
        <w:t>3. Traitement</w:t>
      </w:r>
      <w:r w:rsidRPr="00F94744">
        <w:rPr>
          <w:sz w:val="24"/>
          <w:szCs w:val="24"/>
        </w:rPr>
        <w:t xml:space="preserve"> :</w:t>
      </w:r>
    </w:p>
    <w:p w:rsidR="00DA6115" w:rsidRDefault="006D2C7F" w:rsidP="00D957E1">
      <w:pPr>
        <w:pStyle w:val="Sansinterligne"/>
        <w:rPr>
          <w:sz w:val="24"/>
          <w:szCs w:val="24"/>
        </w:rPr>
      </w:pPr>
      <w:r w:rsidRPr="00F94744">
        <w:rPr>
          <w:sz w:val="24"/>
          <w:szCs w:val="24"/>
        </w:rPr>
        <w:t>2.3.1 Symptomatique</w:t>
      </w:r>
      <w:r w:rsidR="00DA6115">
        <w:rPr>
          <w:sz w:val="24"/>
          <w:szCs w:val="24"/>
        </w:rPr>
        <w:t> :</w:t>
      </w:r>
    </w:p>
    <w:p w:rsidR="006D2C7F" w:rsidRDefault="006D2C7F" w:rsidP="00D957E1">
      <w:pPr>
        <w:pStyle w:val="Sansinterligne"/>
      </w:pPr>
      <w:r>
        <w:t>A base :</w:t>
      </w:r>
    </w:p>
    <w:p w:rsidR="006D2C7F" w:rsidRDefault="006D2C7F" w:rsidP="00D957E1">
      <w:pPr>
        <w:pStyle w:val="Sansinterligne"/>
      </w:pPr>
      <w:r>
        <w:t>- d'antibiotiques :</w:t>
      </w:r>
    </w:p>
    <w:p w:rsidR="006D2C7F" w:rsidRDefault="006D2C7F" w:rsidP="00DA6115">
      <w:pPr>
        <w:pStyle w:val="Sansinterligne"/>
        <w:ind w:left="708"/>
      </w:pPr>
      <w:r>
        <w:t xml:space="preserve">* Pénicillines </w:t>
      </w:r>
    </w:p>
    <w:p w:rsidR="006D2C7F" w:rsidRDefault="006D2C7F" w:rsidP="00DA6115">
      <w:pPr>
        <w:pStyle w:val="Sansinterligne"/>
        <w:ind w:left="708"/>
      </w:pPr>
      <w:r>
        <w:t xml:space="preserve">* </w:t>
      </w:r>
      <w:r w:rsidR="00DA6115">
        <w:t>Métronidazole</w:t>
      </w:r>
      <w:r>
        <w:t xml:space="preserve"> </w:t>
      </w:r>
    </w:p>
    <w:p w:rsidR="006D2C7F" w:rsidRDefault="006D2C7F" w:rsidP="00D957E1">
      <w:pPr>
        <w:pStyle w:val="Sansinterligne"/>
      </w:pPr>
      <w:r>
        <w:t>- d'antalgique pour soulager la douleur du patient,</w:t>
      </w:r>
    </w:p>
    <w:p w:rsidR="006D2C7F" w:rsidRDefault="006D2C7F" w:rsidP="00D957E1">
      <w:pPr>
        <w:pStyle w:val="Sansinterligne"/>
      </w:pPr>
      <w:r>
        <w:t>- et d'antiseptiques : en bain de bouche.</w:t>
      </w:r>
    </w:p>
    <w:p w:rsidR="006D2C7F" w:rsidRDefault="006D2C7F" w:rsidP="00D957E1">
      <w:pPr>
        <w:pStyle w:val="Sansinterligne"/>
      </w:pPr>
    </w:p>
    <w:p w:rsidR="006D2C7F" w:rsidRDefault="006D2C7F" w:rsidP="00D957E1">
      <w:pPr>
        <w:pStyle w:val="Sansinterligne"/>
      </w:pPr>
    </w:p>
    <w:p w:rsidR="006D2C7F" w:rsidRDefault="006D2C7F" w:rsidP="00D957E1">
      <w:pPr>
        <w:pStyle w:val="Sansinterligne"/>
      </w:pPr>
    </w:p>
    <w:p w:rsidR="006D2C7F" w:rsidRDefault="006D2C7F" w:rsidP="00D957E1">
      <w:pPr>
        <w:pStyle w:val="Sansinterligne"/>
      </w:pPr>
    </w:p>
    <w:p w:rsidR="006D2C7F" w:rsidRPr="00F94744" w:rsidRDefault="006D2C7F" w:rsidP="00D957E1">
      <w:pPr>
        <w:pStyle w:val="Sansinterligne"/>
        <w:rPr>
          <w:sz w:val="24"/>
          <w:szCs w:val="24"/>
        </w:rPr>
      </w:pPr>
      <w:r w:rsidRPr="00F94744">
        <w:rPr>
          <w:sz w:val="24"/>
          <w:szCs w:val="24"/>
        </w:rPr>
        <w:t>2.3.</w:t>
      </w:r>
      <w:r w:rsidR="00597FDC" w:rsidRPr="00F94744">
        <w:rPr>
          <w:sz w:val="24"/>
          <w:szCs w:val="24"/>
        </w:rPr>
        <w:t>2. Etiologique</w:t>
      </w:r>
      <w:r w:rsidRPr="00F94744">
        <w:rPr>
          <w:sz w:val="24"/>
          <w:szCs w:val="24"/>
        </w:rPr>
        <w:t xml:space="preserve"> :</w:t>
      </w:r>
    </w:p>
    <w:p w:rsidR="006D2C7F" w:rsidRDefault="006D2C7F" w:rsidP="00D957E1">
      <w:pPr>
        <w:pStyle w:val="Sansinterligne"/>
      </w:pPr>
      <w:r>
        <w:lastRenderedPageBreak/>
        <w:t xml:space="preserve">Une détersion des lésions nécrotiques avec un écouvillon imbibé d'eau oxygénée à 10 </w:t>
      </w:r>
      <w:r w:rsidR="00DA6115">
        <w:t>volumes</w:t>
      </w:r>
      <w:r>
        <w:t xml:space="preserve"> ou de chlorhexidine, associée à un débridement avec les ultrasons si les lésions ne sont pas très douloureuses.</w:t>
      </w:r>
    </w:p>
    <w:p w:rsidR="006A6FBE" w:rsidRDefault="006A6FBE" w:rsidP="00D957E1">
      <w:pPr>
        <w:pStyle w:val="Sansinterligne"/>
      </w:pPr>
    </w:p>
    <w:p w:rsidR="006D2C7F" w:rsidRPr="00F94744" w:rsidRDefault="00597FDC" w:rsidP="00D957E1">
      <w:pPr>
        <w:pStyle w:val="Sansinterligne"/>
        <w:rPr>
          <w:b/>
          <w:bCs/>
          <w:sz w:val="28"/>
          <w:szCs w:val="28"/>
        </w:rPr>
      </w:pPr>
      <w:r w:rsidRPr="00F94744">
        <w:rPr>
          <w:b/>
          <w:bCs/>
          <w:sz w:val="28"/>
          <w:szCs w:val="28"/>
        </w:rPr>
        <w:t>3.</w:t>
      </w:r>
      <w:r w:rsidR="006D2C7F" w:rsidRPr="00F94744">
        <w:rPr>
          <w:b/>
          <w:bCs/>
          <w:sz w:val="28"/>
          <w:szCs w:val="28"/>
        </w:rPr>
        <w:t xml:space="preserve"> Syndrome du septum :</w:t>
      </w:r>
    </w:p>
    <w:p w:rsidR="006D2C7F" w:rsidRDefault="006D2C7F" w:rsidP="00D957E1">
      <w:pPr>
        <w:pStyle w:val="Sansinterligne"/>
      </w:pPr>
      <w:r w:rsidRPr="00F94744">
        <w:rPr>
          <w:sz w:val="24"/>
          <w:szCs w:val="24"/>
        </w:rPr>
        <w:t xml:space="preserve">3.1. </w:t>
      </w:r>
      <w:r w:rsidR="00597FDC" w:rsidRPr="00F94744">
        <w:rPr>
          <w:sz w:val="24"/>
          <w:szCs w:val="24"/>
        </w:rPr>
        <w:t>Définition</w:t>
      </w:r>
      <w:r w:rsidR="00597FDC">
        <w:t xml:space="preserve"> :</w:t>
      </w:r>
    </w:p>
    <w:p w:rsidR="006D2C7F" w:rsidRDefault="006D2C7F" w:rsidP="00D957E1">
      <w:pPr>
        <w:pStyle w:val="Sansinterligne"/>
      </w:pPr>
      <w:r>
        <w:t>Le syndrome du septum est une forme d'ostéite alvéolaire qui touche le septum interdentaire. Il s'agit d'une gingivite ou d'une parodontite en phase aigüe localisée au niveau de</w:t>
      </w:r>
      <w:r w:rsidR="00597FDC">
        <w:t xml:space="preserve"> </w:t>
      </w:r>
      <w:r>
        <w:t>l'espace inter proximal (inter dentaire).</w:t>
      </w:r>
    </w:p>
    <w:p w:rsidR="006D2C7F" w:rsidRPr="006D13AC" w:rsidRDefault="006D2C7F" w:rsidP="00D957E1">
      <w:pPr>
        <w:pStyle w:val="Sansinterligne"/>
        <w:rPr>
          <w:sz w:val="24"/>
          <w:szCs w:val="24"/>
        </w:rPr>
      </w:pPr>
      <w:r w:rsidRPr="006D13AC">
        <w:rPr>
          <w:sz w:val="24"/>
          <w:szCs w:val="24"/>
        </w:rPr>
        <w:t>3.2. Signes cliniques :</w:t>
      </w:r>
    </w:p>
    <w:p w:rsidR="006D2C7F" w:rsidRDefault="006D2C7F" w:rsidP="00D957E1">
      <w:pPr>
        <w:pStyle w:val="Sansinterligne"/>
        <w:numPr>
          <w:ilvl w:val="0"/>
          <w:numId w:val="30"/>
        </w:numPr>
      </w:pPr>
      <w:r>
        <w:t>Douleur vive et lancinante au cours des repas.</w:t>
      </w:r>
    </w:p>
    <w:p w:rsidR="006D2C7F" w:rsidRDefault="006D2C7F" w:rsidP="00D957E1">
      <w:pPr>
        <w:pStyle w:val="Sansinterligne"/>
        <w:numPr>
          <w:ilvl w:val="0"/>
          <w:numId w:val="30"/>
        </w:numPr>
      </w:pPr>
      <w:r>
        <w:t xml:space="preserve"> La papille inter dentaire est tuméfiée et saignant</w:t>
      </w:r>
      <w:r w:rsidR="00DA6115">
        <w:t>e</w:t>
      </w:r>
      <w:r>
        <w:t xml:space="preserve"> au moindre contact avec des douleurs continues (exacerbées par la pression digitale).</w:t>
      </w:r>
    </w:p>
    <w:p w:rsidR="006D2C7F" w:rsidRDefault="006D2C7F" w:rsidP="00D957E1">
      <w:pPr>
        <w:pStyle w:val="Sansinterligne"/>
        <w:numPr>
          <w:ilvl w:val="0"/>
          <w:numId w:val="30"/>
        </w:numPr>
      </w:pPr>
      <w:r>
        <w:t>Sensation de mauvais gout et sensation de compression.</w:t>
      </w:r>
    </w:p>
    <w:p w:rsidR="006D2C7F" w:rsidRDefault="006D2C7F" w:rsidP="00D957E1">
      <w:pPr>
        <w:pStyle w:val="Sansinterligne"/>
        <w:numPr>
          <w:ilvl w:val="0"/>
          <w:numId w:val="30"/>
        </w:numPr>
      </w:pPr>
      <w:r>
        <w:t xml:space="preserve"> Une rougeur, une hyperthermie dans certains cas.</w:t>
      </w:r>
    </w:p>
    <w:p w:rsidR="006D2C7F" w:rsidRDefault="006D2C7F" w:rsidP="00D957E1">
      <w:pPr>
        <w:pStyle w:val="Sansinterligne"/>
        <w:numPr>
          <w:ilvl w:val="0"/>
          <w:numId w:val="30"/>
        </w:numPr>
      </w:pPr>
      <w:r>
        <w:t xml:space="preserve"> Douleurs spontanées, continues dues au tassement alimentaire avec envie de cureter la dent.</w:t>
      </w:r>
    </w:p>
    <w:p w:rsidR="006D2C7F" w:rsidRDefault="006D2C7F" w:rsidP="00D957E1">
      <w:pPr>
        <w:pStyle w:val="Sansinterligne"/>
        <w:numPr>
          <w:ilvl w:val="0"/>
          <w:numId w:val="30"/>
        </w:numPr>
      </w:pPr>
      <w:r>
        <w:t xml:space="preserve"> Le signe pathognomonique du syndrome du septum est la pression digitale de la papille inter dentaire qui provoque une douleur plus ou moins intense différente de la réponse d'un septum sain.</w:t>
      </w:r>
    </w:p>
    <w:p w:rsidR="00F06AC6" w:rsidRPr="006D13AC" w:rsidRDefault="00F06AC6" w:rsidP="00D957E1">
      <w:pPr>
        <w:pStyle w:val="Sansinterligne"/>
        <w:rPr>
          <w:sz w:val="24"/>
          <w:szCs w:val="24"/>
        </w:rPr>
      </w:pPr>
      <w:r w:rsidRPr="006D13AC">
        <w:rPr>
          <w:sz w:val="24"/>
          <w:szCs w:val="24"/>
        </w:rPr>
        <w:t>3.3. Signes radiologiques :</w:t>
      </w:r>
    </w:p>
    <w:p w:rsidR="006D2C7F" w:rsidRDefault="00F06AC6" w:rsidP="00D957E1">
      <w:pPr>
        <w:pStyle w:val="Sansinterligne"/>
      </w:pPr>
      <w:r>
        <w:t>La radio nous montre en général une lyse du septum inter dentaire plus au moins étendue.</w:t>
      </w:r>
    </w:p>
    <w:p w:rsidR="00F06AC6" w:rsidRPr="006D13AC" w:rsidRDefault="00F06AC6" w:rsidP="00D957E1">
      <w:pPr>
        <w:pStyle w:val="Sansinterligne"/>
        <w:rPr>
          <w:sz w:val="24"/>
          <w:szCs w:val="24"/>
        </w:rPr>
      </w:pPr>
      <w:r w:rsidRPr="006D13AC">
        <w:rPr>
          <w:sz w:val="24"/>
          <w:szCs w:val="24"/>
        </w:rPr>
        <w:t>3.4. Etiologie :</w:t>
      </w:r>
    </w:p>
    <w:p w:rsidR="00F06AC6" w:rsidRDefault="00F06AC6" w:rsidP="00D957E1">
      <w:pPr>
        <w:pStyle w:val="Sansinterligne"/>
        <w:numPr>
          <w:ilvl w:val="0"/>
          <w:numId w:val="31"/>
        </w:numPr>
      </w:pPr>
      <w:r>
        <w:t>La perte d'un point de contact fonctionnel entre deux dents qui favorise la rétention d'aliments à l'origine de l'inflammation.</w:t>
      </w:r>
    </w:p>
    <w:p w:rsidR="00F06AC6" w:rsidRDefault="00F06AC6" w:rsidP="00D957E1">
      <w:pPr>
        <w:pStyle w:val="Sansinterligne"/>
        <w:numPr>
          <w:ilvl w:val="0"/>
          <w:numId w:val="31"/>
        </w:numPr>
      </w:pPr>
      <w:r>
        <w:t>La destruction de la zone de contact de la crête marginale par une carie ou une fracture (bourrage alimentaire).</w:t>
      </w:r>
    </w:p>
    <w:p w:rsidR="00F06AC6" w:rsidRDefault="00F06AC6" w:rsidP="00D957E1">
      <w:pPr>
        <w:pStyle w:val="Sansinterligne"/>
        <w:numPr>
          <w:ilvl w:val="0"/>
          <w:numId w:val="31"/>
        </w:numPr>
      </w:pPr>
      <w:r>
        <w:t>Les défauts morphologiques et les malpositions des dents sur l'arcade (rotation,</w:t>
      </w:r>
      <w:r w:rsidR="00B20B1F">
        <w:t xml:space="preserve"> </w:t>
      </w:r>
      <w:r>
        <w:t>version).</w:t>
      </w:r>
    </w:p>
    <w:p w:rsidR="00F06AC6" w:rsidRDefault="00F06AC6" w:rsidP="00D957E1">
      <w:pPr>
        <w:pStyle w:val="Sansinterligne"/>
        <w:numPr>
          <w:ilvl w:val="0"/>
          <w:numId w:val="31"/>
        </w:numPr>
      </w:pPr>
      <w:r>
        <w:t>Une restauration défectueuse des faces proximales comme : absence de point de contact, une obturation débordante, ou une couronne mal ajustée (nettoyage impossible).</w:t>
      </w:r>
    </w:p>
    <w:p w:rsidR="00F06AC6" w:rsidRDefault="00F06AC6" w:rsidP="00D957E1">
      <w:pPr>
        <w:pStyle w:val="Sansinterligne"/>
        <w:numPr>
          <w:ilvl w:val="0"/>
          <w:numId w:val="31"/>
        </w:numPr>
      </w:pPr>
      <w:r>
        <w:t>Brossage abusif et traumatisant.</w:t>
      </w:r>
    </w:p>
    <w:p w:rsidR="00F06AC6" w:rsidRDefault="00F06AC6" w:rsidP="00D957E1">
      <w:pPr>
        <w:pStyle w:val="Sansinterligne"/>
        <w:numPr>
          <w:ilvl w:val="0"/>
          <w:numId w:val="31"/>
        </w:numPr>
      </w:pPr>
      <w:r>
        <w:t>Un fragment d'allumette ou de cure-dent, une arête de poisson…</w:t>
      </w:r>
    </w:p>
    <w:p w:rsidR="00F06AC6" w:rsidRDefault="00F06AC6" w:rsidP="00D957E1">
      <w:pPr>
        <w:pStyle w:val="Sansinterligne"/>
        <w:numPr>
          <w:ilvl w:val="0"/>
          <w:numId w:val="31"/>
        </w:numPr>
      </w:pPr>
      <w:r>
        <w:t>Un crochet de prothèse.</w:t>
      </w:r>
    </w:p>
    <w:p w:rsidR="00F06AC6" w:rsidRDefault="00F06AC6" w:rsidP="00D957E1">
      <w:pPr>
        <w:pStyle w:val="Sansinterligne"/>
        <w:numPr>
          <w:ilvl w:val="0"/>
          <w:numId w:val="31"/>
        </w:numPr>
      </w:pPr>
      <w:r>
        <w:t>Une prothèse partielle amovible (en résine) mal réalisée.</w:t>
      </w:r>
    </w:p>
    <w:p w:rsidR="00F06AC6" w:rsidRDefault="00F06AC6" w:rsidP="00D957E1">
      <w:pPr>
        <w:pStyle w:val="Sansinterligne"/>
        <w:numPr>
          <w:ilvl w:val="0"/>
          <w:numId w:val="31"/>
        </w:numPr>
      </w:pPr>
      <w:r>
        <w:t>Un dérapage d'instrument.</w:t>
      </w:r>
    </w:p>
    <w:p w:rsidR="00F06AC6" w:rsidRDefault="00F06AC6" w:rsidP="00D957E1">
      <w:pPr>
        <w:pStyle w:val="Sansinterligne"/>
        <w:numPr>
          <w:ilvl w:val="0"/>
          <w:numId w:val="31"/>
        </w:numPr>
      </w:pPr>
      <w:r>
        <w:t>La fusée arsenicale qui provoque une destruction plus ou moins importante du tissu osseux inter proximal.</w:t>
      </w:r>
    </w:p>
    <w:p w:rsidR="00F06AC6" w:rsidRDefault="00583894" w:rsidP="00D957E1">
      <w:pPr>
        <w:pStyle w:val="Sansinterligne"/>
      </w:pPr>
      <w:r>
        <w:t>Toutes</w:t>
      </w:r>
      <w:r w:rsidR="00F06AC6">
        <w:t xml:space="preserve"> ces causes provoquen</w:t>
      </w:r>
      <w:r>
        <w:t>t une rétention alimentaire, cette derniè</w:t>
      </w:r>
      <w:r w:rsidR="00F06AC6">
        <w:t>r</w:t>
      </w:r>
      <w:r>
        <w:t>e</w:t>
      </w:r>
      <w:r w:rsidR="00F06AC6">
        <w:t xml:space="preserve"> a d'abord une action</w:t>
      </w:r>
      <w:r w:rsidR="00597FDC">
        <w:t xml:space="preserve"> </w:t>
      </w:r>
      <w:r w:rsidR="00F06AC6">
        <w:t>mécanique entrainant la destruction de l'attache épithéliale et favorise secondairement la</w:t>
      </w:r>
      <w:r w:rsidR="00B20B1F">
        <w:t xml:space="preserve"> </w:t>
      </w:r>
      <w:r w:rsidR="00F06AC6">
        <w:t xml:space="preserve">prolifération bactérienne. L'épithélium de jonction migre </w:t>
      </w:r>
      <w:proofErr w:type="spellStart"/>
      <w:r w:rsidR="00F06AC6">
        <w:t>apicalement</w:t>
      </w:r>
      <w:proofErr w:type="spellEnd"/>
      <w:r w:rsidR="00F06AC6">
        <w:t xml:space="preserve"> et l'inflammation se</w:t>
      </w:r>
      <w:r w:rsidR="00B20B1F">
        <w:t xml:space="preserve"> </w:t>
      </w:r>
      <w:r w:rsidR="00F06AC6">
        <w:t>propage dans l'os alvéolaire.</w:t>
      </w:r>
    </w:p>
    <w:p w:rsidR="00F06AC6" w:rsidRDefault="00F06AC6" w:rsidP="00D957E1">
      <w:pPr>
        <w:pStyle w:val="Sansinterligne"/>
      </w:pPr>
      <w:r>
        <w:t xml:space="preserve">Le type de lésion osseuse dépend du </w:t>
      </w:r>
      <w:r w:rsidR="00B20B1F">
        <w:t>septum :</w:t>
      </w:r>
      <w:r>
        <w:t xml:space="preserve"> en présence d’un septum large, la lyse</w:t>
      </w:r>
      <w:r w:rsidR="00B20B1F">
        <w:t xml:space="preserve"> </w:t>
      </w:r>
      <w:r>
        <w:t>osseuse sera en cratère et en présence d’un septum étroit la lyse osseuse sera horizontale.</w:t>
      </w:r>
    </w:p>
    <w:p w:rsidR="00F06AC6" w:rsidRPr="006D13AC" w:rsidRDefault="00931C3B" w:rsidP="00D957E1">
      <w:pPr>
        <w:pStyle w:val="Sansinterligne"/>
        <w:rPr>
          <w:sz w:val="24"/>
          <w:szCs w:val="24"/>
        </w:rPr>
      </w:pPr>
      <w:r w:rsidRPr="006D13AC">
        <w:rPr>
          <w:sz w:val="24"/>
          <w:szCs w:val="24"/>
        </w:rPr>
        <w:t>3.4</w:t>
      </w:r>
      <w:r w:rsidR="00F06AC6" w:rsidRPr="006D13AC">
        <w:rPr>
          <w:sz w:val="24"/>
          <w:szCs w:val="24"/>
        </w:rPr>
        <w:t>. Traitement d’urgence :</w:t>
      </w:r>
    </w:p>
    <w:p w:rsidR="00F06AC6" w:rsidRDefault="00597FDC" w:rsidP="00D957E1">
      <w:pPr>
        <w:pStyle w:val="Sansinterligne"/>
        <w:numPr>
          <w:ilvl w:val="0"/>
          <w:numId w:val="10"/>
        </w:numPr>
      </w:pPr>
      <w:r w:rsidRPr="006D13AC">
        <w:rPr>
          <w:sz w:val="24"/>
          <w:szCs w:val="24"/>
        </w:rPr>
        <w:t>Symptomatique :</w:t>
      </w:r>
      <w:r w:rsidR="00F06AC6">
        <w:t xml:space="preserve"> sous anesthésie locale, il consiste </w:t>
      </w:r>
      <w:r w:rsidR="00B20B1F">
        <w:t>à :</w:t>
      </w:r>
    </w:p>
    <w:p w:rsidR="00F06AC6" w:rsidRDefault="00F06AC6" w:rsidP="00D957E1">
      <w:pPr>
        <w:pStyle w:val="Sansinterligne"/>
        <w:numPr>
          <w:ilvl w:val="0"/>
          <w:numId w:val="33"/>
        </w:numPr>
      </w:pPr>
      <w:r>
        <w:t>Décongestionner la papille.</w:t>
      </w:r>
    </w:p>
    <w:p w:rsidR="00F06AC6" w:rsidRDefault="00F06AC6" w:rsidP="00D957E1">
      <w:pPr>
        <w:pStyle w:val="Sansinterligne"/>
        <w:numPr>
          <w:ilvl w:val="0"/>
          <w:numId w:val="33"/>
        </w:numPr>
      </w:pPr>
      <w:r>
        <w:t>Cureter la zone inter proximale afin d'éliminer les tissus de granulation.</w:t>
      </w:r>
    </w:p>
    <w:p w:rsidR="00F06AC6" w:rsidRDefault="00F06AC6" w:rsidP="00D957E1">
      <w:pPr>
        <w:pStyle w:val="Sansinterligne"/>
        <w:numPr>
          <w:ilvl w:val="0"/>
          <w:numId w:val="33"/>
        </w:numPr>
      </w:pPr>
      <w:r>
        <w:t>Nettoyer la zone agre</w:t>
      </w:r>
      <w:r w:rsidR="00931C3B">
        <w:t xml:space="preserve">ssée avec un antiseptique local </w:t>
      </w:r>
      <w:r>
        <w:t>: eau oxygénée 10v,</w:t>
      </w:r>
      <w:r w:rsidR="00583894">
        <w:t xml:space="preserve"> </w:t>
      </w:r>
      <w:r>
        <w:t>Chlorhexidine….</w:t>
      </w:r>
    </w:p>
    <w:p w:rsidR="00583894" w:rsidRDefault="00597FDC" w:rsidP="00D957E1">
      <w:pPr>
        <w:pStyle w:val="Sansinterligne"/>
        <w:numPr>
          <w:ilvl w:val="0"/>
          <w:numId w:val="10"/>
        </w:numPr>
      </w:pPr>
      <w:r w:rsidRPr="006D13AC">
        <w:rPr>
          <w:sz w:val="24"/>
          <w:szCs w:val="24"/>
        </w:rPr>
        <w:t>Etiologique :</w:t>
      </w:r>
      <w:r w:rsidR="00931C3B">
        <w:t xml:space="preserve"> selon la cause </w:t>
      </w:r>
    </w:p>
    <w:p w:rsidR="00F06AC6" w:rsidRDefault="00F06AC6" w:rsidP="00D957E1">
      <w:pPr>
        <w:pStyle w:val="Sansinterligne"/>
        <w:numPr>
          <w:ilvl w:val="0"/>
          <w:numId w:val="35"/>
        </w:numPr>
        <w:ind w:left="360"/>
      </w:pPr>
      <w:r>
        <w:t>Eviction des débris alimentaires et de tout corps étranger logé dans l'espace interdentaire.</w:t>
      </w:r>
    </w:p>
    <w:p w:rsidR="00583894" w:rsidRDefault="00F06AC6" w:rsidP="00D957E1">
      <w:pPr>
        <w:pStyle w:val="Sansinterligne"/>
        <w:numPr>
          <w:ilvl w:val="0"/>
          <w:numId w:val="34"/>
        </w:numPr>
        <w:ind w:left="360"/>
      </w:pPr>
      <w:r>
        <w:lastRenderedPageBreak/>
        <w:t>Supprimer l'obturation ou la restaur</w:t>
      </w:r>
      <w:r w:rsidR="00583894">
        <w:t>ation débordante et reconstituer une zone de contact optimal : en utilisant les matrices et porte matrice, et en brunissant correctement les bords cervicaux.</w:t>
      </w:r>
    </w:p>
    <w:p w:rsidR="00583894" w:rsidRDefault="00583894" w:rsidP="00D957E1">
      <w:pPr>
        <w:pStyle w:val="Sansinterligne"/>
        <w:numPr>
          <w:ilvl w:val="0"/>
          <w:numId w:val="34"/>
        </w:numPr>
        <w:ind w:left="360"/>
      </w:pPr>
      <w:r>
        <w:t>Finition et polissage des amalgames (sculptures des crêtes et fossettes, rétablissement des points de contact).</w:t>
      </w:r>
    </w:p>
    <w:p w:rsidR="00F06AC6" w:rsidRDefault="00583894" w:rsidP="00D957E1">
      <w:pPr>
        <w:pStyle w:val="Sansinterligne"/>
        <w:numPr>
          <w:ilvl w:val="0"/>
          <w:numId w:val="34"/>
        </w:numPr>
        <w:ind w:left="360"/>
      </w:pPr>
      <w:r>
        <w:t>Réfection de la prothèse en cause (couronne, prothèse partielle).</w:t>
      </w:r>
    </w:p>
    <w:p w:rsidR="00583894" w:rsidRDefault="00583894" w:rsidP="00D957E1">
      <w:pPr>
        <w:pStyle w:val="Sansinterligne"/>
        <w:numPr>
          <w:ilvl w:val="0"/>
          <w:numId w:val="34"/>
        </w:numPr>
        <w:ind w:left="360"/>
      </w:pPr>
      <w:r>
        <w:t>En cas de fusée arsenicale, éliminer le produit arsenical et vérifier la présence ou non d'un séquestre osseux.</w:t>
      </w:r>
    </w:p>
    <w:p w:rsidR="00583894" w:rsidRDefault="00583894" w:rsidP="00D957E1">
      <w:pPr>
        <w:pStyle w:val="Sansinterligne"/>
      </w:pPr>
      <w:r>
        <w:t>Si le traitement est rapide, les pertes tissulaires seront minimes et une restauration est</w:t>
      </w:r>
      <w:r w:rsidR="00597FDC">
        <w:t xml:space="preserve"> </w:t>
      </w:r>
      <w:r>
        <w:t>envisageable.</w:t>
      </w:r>
    </w:p>
    <w:p w:rsidR="00583894" w:rsidRDefault="00583894" w:rsidP="00D957E1">
      <w:pPr>
        <w:pStyle w:val="Sansinterligne"/>
      </w:pPr>
      <w:r>
        <w:t>Certains cas de syndrome du septum peuvent être responsables de véritables nécroses qui</w:t>
      </w:r>
      <w:r w:rsidR="00597FDC">
        <w:t xml:space="preserve"> </w:t>
      </w:r>
      <w:r>
        <w:t>peuvent nécessiter un traitement chirurgical.</w:t>
      </w:r>
    </w:p>
    <w:p w:rsidR="006A6FBE" w:rsidRDefault="006A6FBE" w:rsidP="00D957E1">
      <w:pPr>
        <w:pStyle w:val="Sansinterligne"/>
      </w:pPr>
    </w:p>
    <w:p w:rsidR="00931C3B" w:rsidRPr="006D13AC" w:rsidRDefault="00931C3B" w:rsidP="00D957E1">
      <w:pPr>
        <w:pStyle w:val="Sansinterligne"/>
        <w:rPr>
          <w:b/>
          <w:bCs/>
          <w:sz w:val="28"/>
          <w:szCs w:val="28"/>
        </w:rPr>
      </w:pPr>
      <w:r w:rsidRPr="006D13AC">
        <w:rPr>
          <w:b/>
          <w:bCs/>
          <w:sz w:val="28"/>
          <w:szCs w:val="28"/>
        </w:rPr>
        <w:t>4.PÉRICORONARITE</w:t>
      </w:r>
    </w:p>
    <w:p w:rsidR="00931C3B" w:rsidRDefault="00931C3B" w:rsidP="00D957E1">
      <w:pPr>
        <w:pStyle w:val="Sansinterligne"/>
      </w:pPr>
      <w:r>
        <w:t>C'est une inflammation aiguë du tissu gingival en rapport avec la couronne d'une dent qui n'a pas encore achevé son éruption. Elle atteint surtout les dents de sagesse.</w:t>
      </w:r>
    </w:p>
    <w:p w:rsidR="00931C3B" w:rsidRPr="006D13AC" w:rsidRDefault="00931C3B" w:rsidP="00D957E1">
      <w:pPr>
        <w:pStyle w:val="Sansinterligne"/>
        <w:rPr>
          <w:sz w:val="24"/>
          <w:szCs w:val="24"/>
        </w:rPr>
      </w:pPr>
      <w:r w:rsidRPr="006D13AC">
        <w:rPr>
          <w:sz w:val="24"/>
          <w:szCs w:val="24"/>
        </w:rPr>
        <w:t>4.1. Etiologie :</w:t>
      </w:r>
    </w:p>
    <w:p w:rsidR="00931C3B" w:rsidRDefault="00931C3B" w:rsidP="00D957E1">
      <w:pPr>
        <w:pStyle w:val="Sansinterligne"/>
      </w:pPr>
      <w:r>
        <w:t>L'accumulation de la plaque bactérienne sous le capuchon muqueux génère souvent une inflammation et un œdème ce qui est à l'origine d'un traumatisme mécanique du capuchon par la dent antagoniste.</w:t>
      </w:r>
    </w:p>
    <w:p w:rsidR="00931C3B" w:rsidRDefault="00931C3B" w:rsidP="00D957E1">
      <w:pPr>
        <w:pStyle w:val="Sansinterligne"/>
      </w:pPr>
      <w:r w:rsidRPr="006D13AC">
        <w:rPr>
          <w:sz w:val="24"/>
          <w:szCs w:val="24"/>
        </w:rPr>
        <w:t>4.2. Signes cliniques :</w:t>
      </w:r>
      <w:r>
        <w:t xml:space="preserve">  </w:t>
      </w:r>
    </w:p>
    <w:p w:rsidR="00931C3B" w:rsidRDefault="00931C3B" w:rsidP="00D957E1">
      <w:pPr>
        <w:pStyle w:val="Sansinterligne"/>
      </w:pPr>
      <w:r>
        <w:t>- Tuméfaction et rougeur du capuchon muqueux avec parfois une suppuration,</w:t>
      </w:r>
    </w:p>
    <w:p w:rsidR="00931C3B" w:rsidRDefault="00931C3B" w:rsidP="00D957E1">
      <w:pPr>
        <w:pStyle w:val="Sansinterligne"/>
      </w:pPr>
      <w:r>
        <w:t>- Plage douloureuse et sensible autour du capuchon,</w:t>
      </w:r>
    </w:p>
    <w:p w:rsidR="00931C3B" w:rsidRDefault="00931C3B" w:rsidP="00D957E1">
      <w:pPr>
        <w:pStyle w:val="Sansinterligne"/>
      </w:pPr>
      <w:r>
        <w:t>- Limitation de la mobilité mandibulaire,</w:t>
      </w:r>
    </w:p>
    <w:p w:rsidR="00931C3B" w:rsidRDefault="00931C3B" w:rsidP="00D957E1">
      <w:pPr>
        <w:pStyle w:val="Sansinterligne"/>
      </w:pPr>
      <w:r>
        <w:t>- Mauvaise haleine,</w:t>
      </w:r>
    </w:p>
    <w:p w:rsidR="00931C3B" w:rsidRDefault="00931C3B" w:rsidP="00D957E1">
      <w:pPr>
        <w:pStyle w:val="Sansinterligne"/>
      </w:pPr>
      <w:r>
        <w:t>- Mauvais goût,</w:t>
      </w:r>
    </w:p>
    <w:p w:rsidR="00931C3B" w:rsidRDefault="00931C3B" w:rsidP="00D957E1">
      <w:pPr>
        <w:pStyle w:val="Sansinterligne"/>
      </w:pPr>
      <w:r>
        <w:t>- Douleur pouvant irradier vers l'oreille et la gorge,</w:t>
      </w:r>
    </w:p>
    <w:p w:rsidR="00931C3B" w:rsidRDefault="00931C3B" w:rsidP="00D957E1">
      <w:pPr>
        <w:pStyle w:val="Sansinterligne"/>
      </w:pPr>
      <w:r>
        <w:t>- Adénopathie,</w:t>
      </w:r>
    </w:p>
    <w:p w:rsidR="00931C3B" w:rsidRPr="00B20B1F" w:rsidRDefault="00931C3B" w:rsidP="00D957E1">
      <w:pPr>
        <w:pStyle w:val="Sansinterligne"/>
      </w:pPr>
      <w:r>
        <w:t>- Altération de l'état général : fièvre...</w:t>
      </w:r>
    </w:p>
    <w:p w:rsidR="00931C3B" w:rsidRDefault="00931C3B" w:rsidP="00D957E1">
      <w:pPr>
        <w:pStyle w:val="Sansinterligne"/>
      </w:pPr>
      <w:r w:rsidRPr="006D13AC">
        <w:rPr>
          <w:sz w:val="24"/>
          <w:szCs w:val="24"/>
        </w:rPr>
        <w:t>4.3. Signes radiologiques :</w:t>
      </w:r>
      <w:r>
        <w:t xml:space="preserve"> </w:t>
      </w:r>
    </w:p>
    <w:p w:rsidR="00931C3B" w:rsidRDefault="00931C3B" w:rsidP="00D957E1">
      <w:pPr>
        <w:pStyle w:val="Sansinterligne"/>
      </w:pPr>
      <w:r>
        <w:t>Dans les cas précoces : pas de signes radiographiques.</w:t>
      </w:r>
    </w:p>
    <w:p w:rsidR="00931C3B" w:rsidRDefault="00931C3B" w:rsidP="00D957E1">
      <w:pPr>
        <w:pStyle w:val="Sansinterligne"/>
      </w:pPr>
      <w:r>
        <w:t xml:space="preserve">Dans les cas avancés : </w:t>
      </w:r>
      <w:r w:rsidR="00B20B1F">
        <w:t>radio transparence</w:t>
      </w:r>
      <w:r>
        <w:t xml:space="preserve"> diffuse au niveau marginal du septum.</w:t>
      </w:r>
    </w:p>
    <w:p w:rsidR="00931C3B" w:rsidRDefault="00931C3B" w:rsidP="00D957E1">
      <w:pPr>
        <w:pStyle w:val="Sansinterligne"/>
      </w:pPr>
      <w:r w:rsidRPr="006D13AC">
        <w:rPr>
          <w:sz w:val="24"/>
          <w:szCs w:val="24"/>
        </w:rPr>
        <w:t>4.</w:t>
      </w:r>
      <w:r w:rsidR="00321660" w:rsidRPr="006D13AC">
        <w:rPr>
          <w:sz w:val="24"/>
          <w:szCs w:val="24"/>
        </w:rPr>
        <w:t>4. Traitement</w:t>
      </w:r>
      <w:r w:rsidRPr="006D13AC">
        <w:rPr>
          <w:sz w:val="24"/>
          <w:szCs w:val="24"/>
        </w:rPr>
        <w:t xml:space="preserve"> :</w:t>
      </w:r>
      <w:r>
        <w:t xml:space="preserve"> </w:t>
      </w:r>
    </w:p>
    <w:p w:rsidR="00931C3B" w:rsidRPr="006D13AC" w:rsidRDefault="00931C3B" w:rsidP="00D957E1">
      <w:pPr>
        <w:pStyle w:val="Sansinterligne"/>
        <w:numPr>
          <w:ilvl w:val="0"/>
          <w:numId w:val="10"/>
        </w:numPr>
        <w:rPr>
          <w:sz w:val="24"/>
          <w:szCs w:val="24"/>
        </w:rPr>
      </w:pPr>
      <w:r w:rsidRPr="006D13AC">
        <w:rPr>
          <w:sz w:val="24"/>
          <w:szCs w:val="24"/>
        </w:rPr>
        <w:t>Symptomatique :</w:t>
      </w:r>
    </w:p>
    <w:p w:rsidR="00931C3B" w:rsidRDefault="00931C3B" w:rsidP="00D957E1">
      <w:pPr>
        <w:pStyle w:val="Sansinterligne"/>
      </w:pPr>
      <w:r>
        <w:t>L'antibiothérapie est indiquée si l'état général est altéré ou s'il y a une extension régionale des signes inflammatoires.</w:t>
      </w:r>
    </w:p>
    <w:p w:rsidR="00931C3B" w:rsidRDefault="00931C3B" w:rsidP="00D957E1">
      <w:pPr>
        <w:pStyle w:val="Sansinterligne"/>
      </w:pPr>
      <w:r>
        <w:t>Des antiseptiques en bain de bouche et des antalgiques en cas de douleur.</w:t>
      </w:r>
    </w:p>
    <w:p w:rsidR="00931C3B" w:rsidRPr="006D13AC" w:rsidRDefault="00931C3B" w:rsidP="00D957E1">
      <w:pPr>
        <w:pStyle w:val="Sansinterligne"/>
        <w:numPr>
          <w:ilvl w:val="0"/>
          <w:numId w:val="10"/>
        </w:numPr>
        <w:rPr>
          <w:sz w:val="24"/>
          <w:szCs w:val="24"/>
        </w:rPr>
      </w:pPr>
      <w:r w:rsidRPr="006D13AC">
        <w:rPr>
          <w:sz w:val="24"/>
          <w:szCs w:val="24"/>
        </w:rPr>
        <w:t>Etiologique :</w:t>
      </w:r>
    </w:p>
    <w:p w:rsidR="00931C3B" w:rsidRDefault="00931C3B" w:rsidP="00D957E1">
      <w:pPr>
        <w:pStyle w:val="Sansinterligne"/>
      </w:pPr>
      <w:r>
        <w:t>Nettoyage à l'aide d'une curette et d'eau oxygénée.</w:t>
      </w:r>
    </w:p>
    <w:p w:rsidR="00931C3B" w:rsidRDefault="00931C3B" w:rsidP="00D957E1">
      <w:pPr>
        <w:pStyle w:val="Sansinterligne"/>
      </w:pPr>
      <w:r>
        <w:t>Après refroidissement de la lésion, excision du capuchon muqueux et extraction de la dent si elle pourrait générer des perturbations fonctionnelles.</w:t>
      </w:r>
    </w:p>
    <w:p w:rsidR="006A6FBE" w:rsidRDefault="006A6FBE" w:rsidP="00D957E1">
      <w:pPr>
        <w:pStyle w:val="Sansinterligne"/>
      </w:pPr>
    </w:p>
    <w:p w:rsidR="00931C3B" w:rsidRPr="006D13AC" w:rsidRDefault="003C4C01" w:rsidP="00D957E1">
      <w:pPr>
        <w:pStyle w:val="Sansinterligne"/>
        <w:rPr>
          <w:b/>
          <w:bCs/>
          <w:sz w:val="28"/>
          <w:szCs w:val="28"/>
        </w:rPr>
      </w:pPr>
      <w:r w:rsidRPr="006D13AC">
        <w:rPr>
          <w:b/>
          <w:bCs/>
          <w:sz w:val="28"/>
          <w:szCs w:val="28"/>
        </w:rPr>
        <w:t>5</w:t>
      </w:r>
      <w:r w:rsidR="00931C3B" w:rsidRPr="006D13AC">
        <w:rPr>
          <w:b/>
          <w:bCs/>
          <w:sz w:val="28"/>
          <w:szCs w:val="28"/>
        </w:rPr>
        <w:t>. Gingivorragie :</w:t>
      </w:r>
    </w:p>
    <w:p w:rsidR="00931C3B" w:rsidRPr="006D13AC" w:rsidRDefault="003C4C01" w:rsidP="00D957E1">
      <w:pPr>
        <w:pStyle w:val="Sansinterligne"/>
        <w:rPr>
          <w:sz w:val="24"/>
          <w:szCs w:val="24"/>
        </w:rPr>
      </w:pPr>
      <w:r w:rsidRPr="006D13AC">
        <w:rPr>
          <w:sz w:val="24"/>
          <w:szCs w:val="24"/>
        </w:rPr>
        <w:t>5</w:t>
      </w:r>
      <w:r w:rsidR="00931C3B" w:rsidRPr="006D13AC">
        <w:rPr>
          <w:sz w:val="24"/>
          <w:szCs w:val="24"/>
        </w:rPr>
        <w:t>.1. Définition :</w:t>
      </w:r>
    </w:p>
    <w:p w:rsidR="00931C3B" w:rsidRDefault="00931C3B" w:rsidP="00D957E1">
      <w:pPr>
        <w:pStyle w:val="Sansinterligne"/>
      </w:pPr>
      <w:r>
        <w:t>Se manifeste par un saignement abondant des gencives, le patient rapporte souvent un</w:t>
      </w:r>
      <w:r w:rsidR="003C4C01">
        <w:t xml:space="preserve"> </w:t>
      </w:r>
      <w:r>
        <w:t>écoulement sanguin sur sa taie d’oreiller, elle peut être de cause locale comme elle peut être</w:t>
      </w:r>
      <w:r w:rsidR="003C4C01">
        <w:t xml:space="preserve"> </w:t>
      </w:r>
      <w:r>
        <w:t>de cause générale.</w:t>
      </w:r>
    </w:p>
    <w:p w:rsidR="00931C3B" w:rsidRDefault="00321660" w:rsidP="00D957E1">
      <w:pPr>
        <w:pStyle w:val="Sansinterligne"/>
        <w:numPr>
          <w:ilvl w:val="0"/>
          <w:numId w:val="36"/>
        </w:numPr>
      </w:pPr>
      <w:r>
        <w:t>Les gingivorragies</w:t>
      </w:r>
      <w:r w:rsidR="00931C3B">
        <w:t xml:space="preserve"> de cause locale peuvent survenir immédiatement ou tardivement,</w:t>
      </w:r>
      <w:r w:rsidR="003C4C01">
        <w:t xml:space="preserve"> </w:t>
      </w:r>
      <w:r w:rsidR="00931C3B">
        <w:t>amenant le patient à consulter en urgence.</w:t>
      </w:r>
    </w:p>
    <w:p w:rsidR="00931C3B" w:rsidRDefault="00321660" w:rsidP="00D957E1">
      <w:pPr>
        <w:pStyle w:val="Sansinterligne"/>
        <w:numPr>
          <w:ilvl w:val="0"/>
          <w:numId w:val="36"/>
        </w:numPr>
      </w:pPr>
      <w:r>
        <w:t>Les gingivorragies</w:t>
      </w:r>
      <w:r w:rsidR="00931C3B">
        <w:t xml:space="preserve"> de cause systémique peuvent survenir spontanément et seront</w:t>
      </w:r>
      <w:r w:rsidR="003C4C01">
        <w:t xml:space="preserve"> </w:t>
      </w:r>
      <w:r w:rsidR="00931C3B">
        <w:t>recherchées pendant l’interrogatoire.</w:t>
      </w:r>
    </w:p>
    <w:p w:rsidR="003C4C01" w:rsidRPr="006D13AC" w:rsidRDefault="003C4C01" w:rsidP="00D957E1">
      <w:pPr>
        <w:pStyle w:val="Sansinterligne"/>
        <w:rPr>
          <w:sz w:val="24"/>
          <w:szCs w:val="24"/>
        </w:rPr>
      </w:pPr>
      <w:r w:rsidRPr="006D13AC">
        <w:rPr>
          <w:sz w:val="24"/>
          <w:szCs w:val="24"/>
        </w:rPr>
        <w:t>5.2. Signes cliniques :</w:t>
      </w:r>
    </w:p>
    <w:p w:rsidR="003C4C01" w:rsidRDefault="003C4C01" w:rsidP="00D957E1">
      <w:pPr>
        <w:pStyle w:val="Sansinterligne"/>
        <w:numPr>
          <w:ilvl w:val="0"/>
          <w:numId w:val="37"/>
        </w:numPr>
      </w:pPr>
      <w:r>
        <w:lastRenderedPageBreak/>
        <w:t>Gencive rouge œdématiée.</w:t>
      </w:r>
    </w:p>
    <w:p w:rsidR="003C4C01" w:rsidRDefault="003C4C01" w:rsidP="00D957E1">
      <w:pPr>
        <w:pStyle w:val="Sansinterligne"/>
        <w:numPr>
          <w:ilvl w:val="0"/>
          <w:numId w:val="37"/>
        </w:numPr>
      </w:pPr>
      <w:r>
        <w:t xml:space="preserve"> Ecoulement sanguin continu /en nappe.</w:t>
      </w:r>
    </w:p>
    <w:p w:rsidR="003C4C01" w:rsidRDefault="003C4C01" w:rsidP="00D957E1">
      <w:pPr>
        <w:pStyle w:val="Sansinterligne"/>
        <w:numPr>
          <w:ilvl w:val="0"/>
          <w:numId w:val="37"/>
        </w:numPr>
      </w:pPr>
      <w:r>
        <w:t xml:space="preserve"> Parfois le caillot se présente </w:t>
      </w:r>
      <w:proofErr w:type="gramStart"/>
      <w:r>
        <w:t>déplacé</w:t>
      </w:r>
      <w:proofErr w:type="gramEnd"/>
      <w:r>
        <w:t xml:space="preserve"> du site et le patient rapporte avoir craché du sang.</w:t>
      </w:r>
    </w:p>
    <w:p w:rsidR="003C4C01" w:rsidRPr="006D13AC" w:rsidRDefault="003C4C01" w:rsidP="00D957E1">
      <w:pPr>
        <w:pStyle w:val="Sansinterligne"/>
        <w:rPr>
          <w:sz w:val="24"/>
          <w:szCs w:val="24"/>
        </w:rPr>
      </w:pPr>
      <w:r w:rsidRPr="006D13AC">
        <w:rPr>
          <w:sz w:val="24"/>
          <w:szCs w:val="24"/>
        </w:rPr>
        <w:t>5.3. Etiologie :</w:t>
      </w:r>
    </w:p>
    <w:p w:rsidR="003C4C01" w:rsidRDefault="003C4C01" w:rsidP="00D957E1">
      <w:pPr>
        <w:pStyle w:val="Sansinterligne"/>
        <w:numPr>
          <w:ilvl w:val="0"/>
          <w:numId w:val="38"/>
        </w:numPr>
      </w:pPr>
      <w:r>
        <w:t>Fait suite à un traumatisme.</w:t>
      </w:r>
    </w:p>
    <w:p w:rsidR="003C4C01" w:rsidRDefault="003C4C01" w:rsidP="00D957E1">
      <w:pPr>
        <w:pStyle w:val="Sansinterligne"/>
        <w:numPr>
          <w:ilvl w:val="0"/>
          <w:numId w:val="38"/>
        </w:numPr>
      </w:pPr>
      <w:r>
        <w:t>Fait suite à une chirurgie buccale.</w:t>
      </w:r>
    </w:p>
    <w:p w:rsidR="003C4C01" w:rsidRDefault="003C4C01" w:rsidP="00D957E1">
      <w:pPr>
        <w:pStyle w:val="Sansinterligne"/>
        <w:numPr>
          <w:ilvl w:val="0"/>
          <w:numId w:val="38"/>
        </w:numPr>
      </w:pPr>
      <w:r>
        <w:t>Est l’un des symptômes de la gingivite ou la parodontite.</w:t>
      </w:r>
    </w:p>
    <w:p w:rsidR="003C4C01" w:rsidRDefault="003C4C01" w:rsidP="00D957E1">
      <w:pPr>
        <w:pStyle w:val="Sansinterligne"/>
        <w:numPr>
          <w:ilvl w:val="0"/>
          <w:numId w:val="38"/>
        </w:numPr>
      </w:pPr>
      <w:r>
        <w:t xml:space="preserve">D’ordre général (hémopathies, cardiopathies …). </w:t>
      </w:r>
    </w:p>
    <w:p w:rsidR="003C4C01" w:rsidRPr="001E5B7B" w:rsidRDefault="001E5B7B" w:rsidP="00D957E1">
      <w:pPr>
        <w:pStyle w:val="Sansinterligne"/>
        <w:rPr>
          <w:sz w:val="24"/>
          <w:szCs w:val="24"/>
        </w:rPr>
      </w:pPr>
      <w:r w:rsidRPr="001E5B7B">
        <w:rPr>
          <w:sz w:val="24"/>
          <w:szCs w:val="24"/>
        </w:rPr>
        <w:t xml:space="preserve">5.4.Traitement </w:t>
      </w:r>
      <w:r w:rsidR="0075497C">
        <w:rPr>
          <w:sz w:val="24"/>
          <w:szCs w:val="24"/>
        </w:rPr>
        <w:t xml:space="preserve">                                                                                                                                                                                                                                                                                                                                                                                                                                                                                                                                                                                                                                                                                                                                                                                                                                                                                                                                                                                                                                                                                                                                                                                                                                                                                                                                                                                                                                                                                                                                                                                                </w:t>
      </w:r>
      <w:r w:rsidR="003C4C01">
        <w:t xml:space="preserve"> </w:t>
      </w:r>
    </w:p>
    <w:p w:rsidR="003C4C01" w:rsidRDefault="003C4C01" w:rsidP="00D957E1">
      <w:pPr>
        <w:pStyle w:val="Sansinterligne"/>
        <w:numPr>
          <w:ilvl w:val="0"/>
          <w:numId w:val="39"/>
        </w:numPr>
      </w:pPr>
      <w:r>
        <w:t>Détartrage/surfaçage de la zone intéressée.</w:t>
      </w:r>
    </w:p>
    <w:p w:rsidR="003C4C01" w:rsidRDefault="003C4C01" w:rsidP="00D957E1">
      <w:pPr>
        <w:pStyle w:val="Sansinterligne"/>
        <w:numPr>
          <w:ilvl w:val="0"/>
          <w:numId w:val="39"/>
        </w:numPr>
      </w:pPr>
      <w:r>
        <w:t>Ecouvillonnage à l’eau oxygéné.</w:t>
      </w:r>
    </w:p>
    <w:p w:rsidR="003C4C01" w:rsidRDefault="003C4C01" w:rsidP="00D957E1">
      <w:pPr>
        <w:pStyle w:val="Sansinterligne"/>
        <w:numPr>
          <w:ilvl w:val="0"/>
          <w:numId w:val="39"/>
        </w:numPr>
      </w:pPr>
      <w:r>
        <w:t>Prescription de bain de bouche à la Chlorhexidine.</w:t>
      </w:r>
    </w:p>
    <w:p w:rsidR="003C4C01" w:rsidRDefault="003C4C01" w:rsidP="00D957E1">
      <w:pPr>
        <w:pStyle w:val="Sansinterligne"/>
        <w:numPr>
          <w:ilvl w:val="0"/>
          <w:numId w:val="39"/>
        </w:numPr>
      </w:pPr>
      <w:r>
        <w:t>Traitement de la gingivite/ La parodontite.</w:t>
      </w:r>
    </w:p>
    <w:p w:rsidR="003C4C01" w:rsidRDefault="003C4C01" w:rsidP="00D957E1">
      <w:pPr>
        <w:pStyle w:val="Sansinterligne"/>
        <w:numPr>
          <w:ilvl w:val="0"/>
          <w:numId w:val="39"/>
        </w:numPr>
      </w:pPr>
      <w:r>
        <w:t>Si l’examen clinique révèle une suspicion de trouble de l’hémostase ; un bilan d’hémostase sera prescrit et le patient orienté vers un hématologue.</w:t>
      </w:r>
    </w:p>
    <w:p w:rsidR="006A6FBE" w:rsidRDefault="006A6FBE" w:rsidP="006A6FBE">
      <w:pPr>
        <w:pStyle w:val="Sansinterligne"/>
        <w:ind w:left="360"/>
      </w:pPr>
    </w:p>
    <w:p w:rsidR="00E7734D" w:rsidRPr="001E5B7B" w:rsidRDefault="00E7734D" w:rsidP="00D957E1">
      <w:pPr>
        <w:pStyle w:val="Sansinterligne"/>
        <w:rPr>
          <w:b/>
          <w:bCs/>
          <w:sz w:val="28"/>
          <w:szCs w:val="28"/>
        </w:rPr>
      </w:pPr>
      <w:r w:rsidRPr="001E5B7B">
        <w:rPr>
          <w:b/>
          <w:bCs/>
          <w:sz w:val="28"/>
          <w:szCs w:val="28"/>
        </w:rPr>
        <w:t>6. Mobilité dentaire :</w:t>
      </w:r>
    </w:p>
    <w:p w:rsidR="00E7734D" w:rsidRPr="001E5B7B" w:rsidRDefault="00E7734D" w:rsidP="00D957E1">
      <w:pPr>
        <w:pStyle w:val="Sansinterligne"/>
        <w:rPr>
          <w:sz w:val="24"/>
          <w:szCs w:val="24"/>
        </w:rPr>
      </w:pPr>
      <w:r w:rsidRPr="001E5B7B">
        <w:rPr>
          <w:sz w:val="24"/>
          <w:szCs w:val="24"/>
        </w:rPr>
        <w:t>6.1. Définition :</w:t>
      </w:r>
    </w:p>
    <w:p w:rsidR="00E7734D" w:rsidRDefault="00E7734D" w:rsidP="00D957E1">
      <w:pPr>
        <w:pStyle w:val="Sansinterligne"/>
      </w:pPr>
      <w:r>
        <w:t>La mobilité est définie comme une augmentation de l'amplitude du déplacement de la</w:t>
      </w:r>
      <w:r w:rsidR="00321660">
        <w:t xml:space="preserve"> </w:t>
      </w:r>
      <w:r>
        <w:t>dent sur l'arcade dans un plan horizontal et/ou vertical suite à l'application d'une force.</w:t>
      </w:r>
    </w:p>
    <w:p w:rsidR="00E7734D" w:rsidRDefault="00E7734D" w:rsidP="00D957E1">
      <w:pPr>
        <w:pStyle w:val="Sansinterligne"/>
      </w:pPr>
      <w:r>
        <w:t xml:space="preserve">C'est un motif de consultation fréquent des patients qui ont peur de perdre leur dent. </w:t>
      </w:r>
    </w:p>
    <w:p w:rsidR="00E7734D" w:rsidRPr="001E5B7B" w:rsidRDefault="00E7734D" w:rsidP="00D957E1">
      <w:pPr>
        <w:pStyle w:val="Sansinterligne"/>
        <w:rPr>
          <w:sz w:val="24"/>
          <w:szCs w:val="24"/>
        </w:rPr>
      </w:pPr>
      <w:r w:rsidRPr="001E5B7B">
        <w:rPr>
          <w:sz w:val="24"/>
          <w:szCs w:val="24"/>
        </w:rPr>
        <w:t>6.2. Signes cliniques :</w:t>
      </w:r>
    </w:p>
    <w:p w:rsidR="00E7734D" w:rsidRDefault="00E7734D" w:rsidP="00D957E1">
      <w:pPr>
        <w:pStyle w:val="Sansinterligne"/>
      </w:pPr>
      <w:r>
        <w:t>Le patient pourra décrire :</w:t>
      </w:r>
    </w:p>
    <w:p w:rsidR="00E7734D" w:rsidRDefault="00E7734D" w:rsidP="00D957E1">
      <w:pPr>
        <w:pStyle w:val="Sansinterligne"/>
        <w:numPr>
          <w:ilvl w:val="0"/>
          <w:numId w:val="40"/>
        </w:numPr>
      </w:pPr>
      <w:r>
        <w:t>Une inquiétude ; celle de perdre ses dents.</w:t>
      </w:r>
    </w:p>
    <w:p w:rsidR="00E7734D" w:rsidRDefault="00E7734D" w:rsidP="00D957E1">
      <w:pPr>
        <w:pStyle w:val="Sansinterligne"/>
        <w:numPr>
          <w:ilvl w:val="0"/>
          <w:numId w:val="40"/>
        </w:numPr>
      </w:pPr>
      <w:r>
        <w:t>Une gêne fonctionnelle à la mastication, à la phonation ou encore à la déglutition.</w:t>
      </w:r>
    </w:p>
    <w:p w:rsidR="00E7734D" w:rsidRDefault="00E7734D" w:rsidP="00D957E1">
      <w:pPr>
        <w:pStyle w:val="Sansinterligne"/>
        <w:numPr>
          <w:ilvl w:val="0"/>
          <w:numId w:val="40"/>
        </w:numPr>
      </w:pPr>
      <w:r>
        <w:t>Une gêne psychologique.</w:t>
      </w:r>
    </w:p>
    <w:p w:rsidR="003C4C01" w:rsidRDefault="00E7734D" w:rsidP="00B20B1F">
      <w:pPr>
        <w:pStyle w:val="Sansinterligne"/>
        <w:numPr>
          <w:ilvl w:val="0"/>
          <w:numId w:val="40"/>
        </w:numPr>
      </w:pPr>
      <w:r>
        <w:t xml:space="preserve">La mobilité peut être douloureuse dans le cas d'une </w:t>
      </w:r>
      <w:proofErr w:type="spellStart"/>
      <w:r>
        <w:t>desmodontite</w:t>
      </w:r>
      <w:proofErr w:type="spellEnd"/>
      <w:r>
        <w:t xml:space="preserve"> ou d'un traumatisme,</w:t>
      </w:r>
      <w:r w:rsidR="00B20B1F">
        <w:t xml:space="preserve"> </w:t>
      </w:r>
      <w:r>
        <w:t>ou au contraire être indolore dans le cas où elle est progressive, due en général à la maladie parodontale, et ne semble inquiéter le patient que lorsque la mobilité est très importante.</w:t>
      </w:r>
    </w:p>
    <w:p w:rsidR="00E7734D" w:rsidRPr="001E5B7B" w:rsidRDefault="00E7734D" w:rsidP="00D957E1">
      <w:pPr>
        <w:pStyle w:val="Sansinterligne"/>
        <w:rPr>
          <w:sz w:val="24"/>
          <w:szCs w:val="24"/>
        </w:rPr>
      </w:pPr>
      <w:r w:rsidRPr="001E5B7B">
        <w:rPr>
          <w:sz w:val="24"/>
          <w:szCs w:val="24"/>
        </w:rPr>
        <w:t>6.3. Signes radiologiques :</w:t>
      </w:r>
    </w:p>
    <w:p w:rsidR="00E7734D" w:rsidRDefault="00E7734D" w:rsidP="00D957E1">
      <w:pPr>
        <w:pStyle w:val="Sansinterligne"/>
      </w:pPr>
      <w:r>
        <w:t>Sont en rapport avec la cause</w:t>
      </w:r>
      <w:r w:rsidR="00321660">
        <w:t xml:space="preserve"> </w:t>
      </w:r>
      <w:r>
        <w:t>:</w:t>
      </w:r>
    </w:p>
    <w:p w:rsidR="00E7734D" w:rsidRDefault="00E7734D" w:rsidP="00D957E1">
      <w:pPr>
        <w:pStyle w:val="Sansinterligne"/>
        <w:numPr>
          <w:ilvl w:val="0"/>
          <w:numId w:val="41"/>
        </w:numPr>
      </w:pPr>
      <w:r>
        <w:t>Fracture (traumatisme ou trauma occlusal…).</w:t>
      </w:r>
    </w:p>
    <w:p w:rsidR="00E7734D" w:rsidRDefault="00E7734D" w:rsidP="00D957E1">
      <w:pPr>
        <w:pStyle w:val="Sansinterligne"/>
        <w:numPr>
          <w:ilvl w:val="0"/>
          <w:numId w:val="41"/>
        </w:numPr>
      </w:pPr>
      <w:r>
        <w:t>Elargissement desmodontal, lyse osseuse.</w:t>
      </w:r>
    </w:p>
    <w:p w:rsidR="00E7734D" w:rsidRDefault="00E7734D" w:rsidP="00D957E1">
      <w:pPr>
        <w:pStyle w:val="Sansinterligne"/>
        <w:numPr>
          <w:ilvl w:val="0"/>
          <w:numId w:val="41"/>
        </w:numPr>
      </w:pPr>
      <w:r>
        <w:t>Présence des fêlures et des fractures.</w:t>
      </w:r>
    </w:p>
    <w:p w:rsidR="00E7734D" w:rsidRDefault="00E7734D" w:rsidP="00D957E1">
      <w:pPr>
        <w:pStyle w:val="Sansinterligne"/>
        <w:numPr>
          <w:ilvl w:val="0"/>
          <w:numId w:val="41"/>
        </w:numPr>
      </w:pPr>
      <w:r>
        <w:t xml:space="preserve">Les résorptions ou les </w:t>
      </w:r>
      <w:r w:rsidR="00B20B1F">
        <w:t>radio clartés</w:t>
      </w:r>
      <w:r>
        <w:t xml:space="preserve"> ou les radio-opacités évocatrices de tumeurs bénignes ou malignes.</w:t>
      </w:r>
    </w:p>
    <w:p w:rsidR="00E7734D" w:rsidRDefault="00E7734D" w:rsidP="00D957E1">
      <w:pPr>
        <w:pStyle w:val="Sansinterligne"/>
      </w:pPr>
      <w:r>
        <w:t xml:space="preserve">L'analyse radiographique peut donner des indices sur l'étiologie de la mobilité, par exemple dans le cas d'un traumatisme occlusal, on peut avoir les signes </w:t>
      </w:r>
      <w:r w:rsidR="00B20B1F">
        <w:t>suivants :</w:t>
      </w:r>
    </w:p>
    <w:p w:rsidR="00E7734D" w:rsidRDefault="00E7734D" w:rsidP="00D957E1">
      <w:pPr>
        <w:pStyle w:val="Sansinterligne"/>
        <w:numPr>
          <w:ilvl w:val="1"/>
          <w:numId w:val="41"/>
        </w:numPr>
      </w:pPr>
      <w:r>
        <w:t>Une discontinuité et un épaississement de la lamina dura.</w:t>
      </w:r>
    </w:p>
    <w:p w:rsidR="00E7734D" w:rsidRDefault="00E7734D" w:rsidP="00D957E1">
      <w:pPr>
        <w:pStyle w:val="Sansinterligne"/>
        <w:numPr>
          <w:ilvl w:val="1"/>
          <w:numId w:val="41"/>
        </w:numPr>
      </w:pPr>
      <w:r>
        <w:t>Un élargissement de l'espace du ligament parodontal.</w:t>
      </w:r>
    </w:p>
    <w:p w:rsidR="00E7734D" w:rsidRDefault="00E7734D" w:rsidP="00D957E1">
      <w:pPr>
        <w:pStyle w:val="Sansinterligne"/>
        <w:numPr>
          <w:ilvl w:val="1"/>
          <w:numId w:val="41"/>
        </w:numPr>
      </w:pPr>
      <w:r>
        <w:t xml:space="preserve">Une </w:t>
      </w:r>
      <w:r w:rsidR="00B20B1F">
        <w:t>radio clarté</w:t>
      </w:r>
      <w:r>
        <w:t xml:space="preserve"> de l'os alvéolaire.</w:t>
      </w:r>
    </w:p>
    <w:p w:rsidR="00E7734D" w:rsidRDefault="00E7734D" w:rsidP="00D957E1">
      <w:pPr>
        <w:pStyle w:val="Sansinterligne"/>
        <w:numPr>
          <w:ilvl w:val="1"/>
          <w:numId w:val="41"/>
        </w:numPr>
      </w:pPr>
      <w:r>
        <w:t>Une lésion angulaire et des résorptions radiculaires à un stade avancé.</w:t>
      </w:r>
    </w:p>
    <w:p w:rsidR="00E7734D" w:rsidRPr="001E5B7B" w:rsidRDefault="00E7734D" w:rsidP="00D957E1">
      <w:pPr>
        <w:pStyle w:val="Sansinterligne"/>
        <w:rPr>
          <w:sz w:val="24"/>
          <w:szCs w:val="24"/>
        </w:rPr>
      </w:pPr>
      <w:r w:rsidRPr="001E5B7B">
        <w:rPr>
          <w:sz w:val="24"/>
          <w:szCs w:val="24"/>
        </w:rPr>
        <w:t>6.4. Etiologie :</w:t>
      </w:r>
    </w:p>
    <w:p w:rsidR="00E7734D" w:rsidRDefault="00E7734D" w:rsidP="00D957E1">
      <w:pPr>
        <w:pStyle w:val="Sansinterligne"/>
      </w:pPr>
      <w:r>
        <w:t>Il existe différents types de mobilité dentaire en fonction de l'étiologie : transitoire,</w:t>
      </w:r>
      <w:r w:rsidR="00321660">
        <w:t xml:space="preserve"> </w:t>
      </w:r>
      <w:r>
        <w:t>réversible ou irréversible après traitement.</w:t>
      </w:r>
    </w:p>
    <w:p w:rsidR="00E7734D" w:rsidRDefault="00E7734D" w:rsidP="00D957E1">
      <w:pPr>
        <w:pStyle w:val="Sansinterligne"/>
      </w:pPr>
    </w:p>
    <w:p w:rsidR="00A0603B" w:rsidRDefault="00A0603B" w:rsidP="00D957E1">
      <w:pPr>
        <w:pStyle w:val="Sansinterligne"/>
      </w:pPr>
      <w:r>
        <w:rPr>
          <w:noProof/>
          <w:lang w:eastAsia="fr-FR"/>
        </w:rPr>
        <w:lastRenderedPageBreak/>
        <w:t xml:space="preserve">Tableau : </w:t>
      </w:r>
      <w:r w:rsidRPr="00A0603B">
        <w:rPr>
          <w:noProof/>
          <w:lang w:eastAsia="fr-FR"/>
        </w:rPr>
        <w:t>: Les différentes mobilités dentaires: transitoires, réversibles ou irréversibles.</w:t>
      </w:r>
      <w:r w:rsidR="00E7734D">
        <w:rPr>
          <w:noProof/>
          <w:lang w:eastAsia="fr-FR"/>
        </w:rPr>
        <w:drawing>
          <wp:inline distT="0" distB="0" distL="0" distR="0" wp14:anchorId="0CEF4E74" wp14:editId="64DBC853">
            <wp:extent cx="5760720" cy="2640965"/>
            <wp:effectExtent l="0" t="0" r="0" b="698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60720" cy="2640965"/>
                    </a:xfrm>
                    <a:prstGeom prst="rect">
                      <a:avLst/>
                    </a:prstGeom>
                  </pic:spPr>
                </pic:pic>
              </a:graphicData>
            </a:graphic>
          </wp:inline>
        </w:drawing>
      </w:r>
    </w:p>
    <w:p w:rsidR="00A0603B" w:rsidRDefault="00A0603B" w:rsidP="00D957E1">
      <w:pPr>
        <w:spacing w:line="240" w:lineRule="auto"/>
      </w:pPr>
    </w:p>
    <w:p w:rsidR="00E7734D" w:rsidRDefault="00A0603B" w:rsidP="00D957E1">
      <w:pPr>
        <w:spacing w:line="240" w:lineRule="auto"/>
      </w:pPr>
      <w:r>
        <w:t>On peut également noter que certaines mobilités peuvent être en rapport avec un problème systémique (tel que la sclérodermie, le diabète ou encore l'</w:t>
      </w:r>
      <w:proofErr w:type="spellStart"/>
      <w:r>
        <w:t>hypophosphatasie</w:t>
      </w:r>
      <w:proofErr w:type="spellEnd"/>
      <w:r>
        <w:t>) ou avec un processus tumoral (tumeurs malignes osseuse, kystes…)</w:t>
      </w:r>
    </w:p>
    <w:p w:rsidR="00A0603B" w:rsidRPr="001E5B7B" w:rsidRDefault="00A0603B" w:rsidP="00D957E1">
      <w:pPr>
        <w:spacing w:line="240" w:lineRule="auto"/>
        <w:rPr>
          <w:sz w:val="24"/>
          <w:szCs w:val="24"/>
        </w:rPr>
      </w:pPr>
      <w:r w:rsidRPr="001E5B7B">
        <w:rPr>
          <w:sz w:val="24"/>
          <w:szCs w:val="24"/>
        </w:rPr>
        <w:t>6.5. Evaluation clinique de la mobilité :</w:t>
      </w:r>
    </w:p>
    <w:p w:rsidR="00A0603B" w:rsidRDefault="00A0603B" w:rsidP="00D957E1">
      <w:pPr>
        <w:spacing w:line="240" w:lineRule="auto"/>
      </w:pPr>
      <w:r>
        <w:t xml:space="preserve">Elle peut être estimée à l'aide d'indices cliniques subjectifs, soit à l'aide d'un appareil de mesure qui donne des valeurs objectives telle que : les </w:t>
      </w:r>
      <w:r w:rsidR="00321660">
        <w:t>mobimètres</w:t>
      </w:r>
      <w:r>
        <w:t xml:space="preserve"> et les </w:t>
      </w:r>
      <w:proofErr w:type="spellStart"/>
      <w:r>
        <w:t>parodontomètres</w:t>
      </w:r>
      <w:proofErr w:type="spellEnd"/>
      <w:r>
        <w:t>, mais leur utilisation n’est pas très répandue.</w:t>
      </w:r>
    </w:p>
    <w:p w:rsidR="00A0603B" w:rsidRDefault="00A0603B" w:rsidP="00D957E1">
      <w:pPr>
        <w:spacing w:line="240" w:lineRule="auto"/>
      </w:pPr>
      <w:r>
        <w:t>Cependant en urgence l'évaluation est souvent "subjective ".la mobilité est mesurée cliniquement par une méthode simple comme suit : la dent est tenue fermement entre les manches de deux instruments métalliques ou un instrument métallique et un doigt et on tente de la faire bouger dans toutes les directions.</w:t>
      </w:r>
    </w:p>
    <w:p w:rsidR="00A0603B" w:rsidRDefault="00A0603B" w:rsidP="00D957E1">
      <w:pPr>
        <w:spacing w:line="240" w:lineRule="auto"/>
      </w:pPr>
      <w:r>
        <w:t>La mobilité est mesurée selon la facilité et l'étendue du mouvement de la dent, estimé par chaque praticien et grâce aux différentes classifications.</w:t>
      </w:r>
    </w:p>
    <w:p w:rsidR="00A0603B" w:rsidRDefault="00A0603B" w:rsidP="00D957E1">
      <w:pPr>
        <w:spacing w:line="240" w:lineRule="auto"/>
      </w:pPr>
      <w:r>
        <w:t xml:space="preserve"> Classification de MULHEMAN 1954 :</w:t>
      </w:r>
    </w:p>
    <w:p w:rsidR="00A0603B" w:rsidRDefault="00A0603B" w:rsidP="00D957E1">
      <w:pPr>
        <w:spacing w:line="240" w:lineRule="auto"/>
      </w:pPr>
      <w:r>
        <w:t>0 : ankylose ou mobilité imperceptible.</w:t>
      </w:r>
    </w:p>
    <w:p w:rsidR="00A0603B" w:rsidRDefault="00A0603B" w:rsidP="00D957E1">
      <w:pPr>
        <w:spacing w:line="240" w:lineRule="auto"/>
      </w:pPr>
      <w:r>
        <w:t>1 : mobilité physiologique perceptible entre deux doigts.</w:t>
      </w:r>
    </w:p>
    <w:p w:rsidR="00A0603B" w:rsidRDefault="00A0603B" w:rsidP="00D957E1">
      <w:pPr>
        <w:spacing w:line="240" w:lineRule="auto"/>
      </w:pPr>
      <w:r>
        <w:t xml:space="preserve">2 : mobilité transversale visible à l'œil nu inférieure à 1 </w:t>
      </w:r>
      <w:r w:rsidR="00321660">
        <w:t>mm</w:t>
      </w:r>
    </w:p>
    <w:p w:rsidR="00A0603B" w:rsidRDefault="00A0603B" w:rsidP="00D957E1">
      <w:pPr>
        <w:spacing w:line="240" w:lineRule="auto"/>
      </w:pPr>
      <w:r>
        <w:t xml:space="preserve">3 : mobilité transversale supérieure à 1 </w:t>
      </w:r>
      <w:r w:rsidR="00321660">
        <w:t>mm</w:t>
      </w:r>
    </w:p>
    <w:p w:rsidR="00A0603B" w:rsidRDefault="00A0603B" w:rsidP="00D957E1">
      <w:pPr>
        <w:spacing w:line="240" w:lineRule="auto"/>
      </w:pPr>
      <w:r>
        <w:t>4 : mobilité axiale.</w:t>
      </w:r>
    </w:p>
    <w:p w:rsidR="00A0603B" w:rsidRPr="001E5B7B" w:rsidRDefault="00A0603B" w:rsidP="00D957E1">
      <w:pPr>
        <w:spacing w:line="240" w:lineRule="auto"/>
        <w:rPr>
          <w:sz w:val="24"/>
          <w:szCs w:val="24"/>
        </w:rPr>
      </w:pPr>
      <w:r w:rsidRPr="001E5B7B">
        <w:rPr>
          <w:sz w:val="24"/>
          <w:szCs w:val="24"/>
        </w:rPr>
        <w:t>6.6. Traitement d’urgence :</w:t>
      </w:r>
    </w:p>
    <w:p w:rsidR="00A0603B" w:rsidRDefault="00A0603B" w:rsidP="00D957E1">
      <w:pPr>
        <w:spacing w:line="240" w:lineRule="auto"/>
      </w:pPr>
      <w:r>
        <w:t>Le traitement d'urgence de la mobilité doit être basé sur l'étiologie de la mobilité. Différentes prises en charges de la mobilité sont retrouvées en fonction de l'étiologie :</w:t>
      </w:r>
    </w:p>
    <w:p w:rsidR="00A0603B" w:rsidRDefault="00A0603B" w:rsidP="00D957E1">
      <w:pPr>
        <w:pStyle w:val="Paragraphedeliste"/>
        <w:numPr>
          <w:ilvl w:val="0"/>
          <w:numId w:val="42"/>
        </w:numPr>
        <w:spacing w:line="240" w:lineRule="auto"/>
      </w:pPr>
      <w:r>
        <w:t>L'ajustement occlusal sélectif.</w:t>
      </w:r>
    </w:p>
    <w:p w:rsidR="00A0603B" w:rsidRDefault="00A0603B" w:rsidP="00D957E1">
      <w:pPr>
        <w:pStyle w:val="Paragraphedeliste"/>
        <w:numPr>
          <w:ilvl w:val="0"/>
          <w:numId w:val="42"/>
        </w:numPr>
        <w:spacing w:line="240" w:lineRule="auto"/>
      </w:pPr>
      <w:r>
        <w:t>La contention immédiate.</w:t>
      </w:r>
    </w:p>
    <w:p w:rsidR="00A0603B" w:rsidRDefault="00A0603B" w:rsidP="00D957E1">
      <w:pPr>
        <w:pStyle w:val="Paragraphedeliste"/>
        <w:numPr>
          <w:ilvl w:val="0"/>
          <w:numId w:val="42"/>
        </w:numPr>
        <w:spacing w:line="240" w:lineRule="auto"/>
      </w:pPr>
      <w:r>
        <w:t>Le traitement de l'inflammation.</w:t>
      </w:r>
    </w:p>
    <w:p w:rsidR="00A0603B" w:rsidRDefault="00A0603B" w:rsidP="00D957E1">
      <w:pPr>
        <w:pStyle w:val="Paragraphedeliste"/>
        <w:numPr>
          <w:ilvl w:val="0"/>
          <w:numId w:val="42"/>
        </w:numPr>
        <w:spacing w:line="240" w:lineRule="auto"/>
      </w:pPr>
      <w:r>
        <w:t>L'extraction.</w:t>
      </w:r>
    </w:p>
    <w:p w:rsidR="00A0603B" w:rsidRPr="006A6FBE" w:rsidRDefault="00A0603B" w:rsidP="00D957E1">
      <w:pPr>
        <w:spacing w:line="240" w:lineRule="auto"/>
        <w:rPr>
          <w:b/>
          <w:bCs/>
          <w:sz w:val="28"/>
          <w:szCs w:val="28"/>
        </w:rPr>
      </w:pPr>
      <w:r w:rsidRPr="006A6FBE">
        <w:rPr>
          <w:b/>
          <w:bCs/>
          <w:sz w:val="28"/>
          <w:szCs w:val="28"/>
        </w:rPr>
        <w:lastRenderedPageBreak/>
        <w:t>7. Pulpite à rétro :</w:t>
      </w:r>
    </w:p>
    <w:p w:rsidR="00A0603B" w:rsidRPr="001E5B7B" w:rsidRDefault="00A0603B" w:rsidP="00D957E1">
      <w:pPr>
        <w:spacing w:line="240" w:lineRule="auto"/>
        <w:rPr>
          <w:sz w:val="24"/>
          <w:szCs w:val="24"/>
        </w:rPr>
      </w:pPr>
      <w:r w:rsidRPr="001E5B7B">
        <w:rPr>
          <w:sz w:val="24"/>
          <w:szCs w:val="24"/>
        </w:rPr>
        <w:t>7.1. Définition :</w:t>
      </w:r>
    </w:p>
    <w:p w:rsidR="00A0603B" w:rsidRDefault="00A0603B" w:rsidP="00B20B1F">
      <w:pPr>
        <w:spacing w:line="240" w:lineRule="auto"/>
      </w:pPr>
      <w:r>
        <w:t>La pulpite est l'inflammation de la pulpe dentaire, elle est rapidement douloureuse.</w:t>
      </w:r>
      <w:r w:rsidR="00B20B1F">
        <w:t xml:space="preserve"> </w:t>
      </w:r>
      <w:r>
        <w:t>C'est la « rage de dent ».</w:t>
      </w:r>
    </w:p>
    <w:p w:rsidR="00BF20C9" w:rsidRDefault="00A0603B" w:rsidP="00B20B1F">
      <w:pPr>
        <w:spacing w:line="240" w:lineRule="auto"/>
      </w:pPr>
      <w:r>
        <w:t>La pulpite à rétro est une pulpite d’origine parodontale elle prend naissance de</w:t>
      </w:r>
      <w:r w:rsidR="00BF20C9">
        <w:t xml:space="preserve"> </w:t>
      </w:r>
      <w:r>
        <w:t>l’évolution d’une lésion parodontale qui se propage ver</w:t>
      </w:r>
      <w:r w:rsidR="00B20B1F">
        <w:t>s</w:t>
      </w:r>
      <w:r>
        <w:t xml:space="preserve"> l’apex pour atteindre le foramen</w:t>
      </w:r>
      <w:r w:rsidR="00BF20C9">
        <w:t xml:space="preserve"> </w:t>
      </w:r>
      <w:r>
        <w:t>apical et causer l’inflammation pulpaire par voie rétrograde.</w:t>
      </w:r>
    </w:p>
    <w:p w:rsidR="00A0603B" w:rsidRDefault="00A0603B" w:rsidP="00D957E1">
      <w:pPr>
        <w:spacing w:line="240" w:lineRule="auto"/>
      </w:pPr>
      <w:r>
        <w:t>L’inflammation pulpaire peut s’effectuer à travers :</w:t>
      </w:r>
    </w:p>
    <w:p w:rsidR="00A0603B" w:rsidRDefault="00A0603B" w:rsidP="00D957E1">
      <w:pPr>
        <w:pStyle w:val="Paragraphedeliste"/>
        <w:numPr>
          <w:ilvl w:val="0"/>
          <w:numId w:val="43"/>
        </w:numPr>
        <w:spacing w:line="240" w:lineRule="auto"/>
      </w:pPr>
      <w:r>
        <w:t>L’apex : propagation en profondeur le la lésion parodontale pour atteindre la pulpe</w:t>
      </w:r>
      <w:r w:rsidR="00BF20C9">
        <w:t xml:space="preserve"> </w:t>
      </w:r>
      <w:r>
        <w:t>apicale.</w:t>
      </w:r>
    </w:p>
    <w:p w:rsidR="00A0603B" w:rsidRDefault="00A0603B" w:rsidP="00D957E1">
      <w:pPr>
        <w:pStyle w:val="Paragraphedeliste"/>
        <w:numPr>
          <w:ilvl w:val="0"/>
          <w:numId w:val="43"/>
        </w:numPr>
        <w:spacing w:line="240" w:lineRule="auto"/>
      </w:pPr>
      <w:r>
        <w:t>Les canaux accessoires : s’ouvrant dans la poche parodontale, les bactéries et les</w:t>
      </w:r>
      <w:r w:rsidR="00BF20C9">
        <w:t xml:space="preserve"> </w:t>
      </w:r>
      <w:r>
        <w:t>produits de leur métabolisme peuvent atteindre la pulpe qui perd l’apport sanguin de</w:t>
      </w:r>
      <w:r w:rsidR="00BF20C9">
        <w:t xml:space="preserve"> </w:t>
      </w:r>
      <w:r>
        <w:t>ces canaux.</w:t>
      </w:r>
    </w:p>
    <w:p w:rsidR="00A0603B" w:rsidRDefault="00A0603B" w:rsidP="00D957E1">
      <w:pPr>
        <w:spacing w:line="240" w:lineRule="auto"/>
      </w:pPr>
      <w:r>
        <w:t>La réaction inflammatoire peut être localisée à l’orifice des canaux accessoires ou atteindre</w:t>
      </w:r>
      <w:r w:rsidR="00BF20C9">
        <w:t xml:space="preserve"> </w:t>
      </w:r>
      <w:r>
        <w:t>leurs totalités comme elle peut envahir partiellement ou totalement la pulpe.</w:t>
      </w:r>
    </w:p>
    <w:p w:rsidR="00A0603B" w:rsidRDefault="00A0603B" w:rsidP="00D957E1">
      <w:pPr>
        <w:pStyle w:val="Paragraphedeliste"/>
        <w:numPr>
          <w:ilvl w:val="0"/>
          <w:numId w:val="43"/>
        </w:numPr>
        <w:spacing w:line="240" w:lineRule="auto"/>
      </w:pPr>
      <w:r>
        <w:t xml:space="preserve">Les </w:t>
      </w:r>
      <w:proofErr w:type="spellStart"/>
      <w:r>
        <w:t>tubulis</w:t>
      </w:r>
      <w:proofErr w:type="spellEnd"/>
      <w:r>
        <w:t xml:space="preserve"> dentinaires qui peuvent être exposés :</w:t>
      </w:r>
      <w:r w:rsidR="00BF20C9">
        <w:t xml:space="preserve"> </w:t>
      </w:r>
      <w:r>
        <w:t>Par manque de contact entre émail et cément, par absence congénitale du cément ou par</w:t>
      </w:r>
      <w:r w:rsidR="00BF20C9">
        <w:t xml:space="preserve"> nécrose du cément. </w:t>
      </w:r>
    </w:p>
    <w:p w:rsidR="00BF20C9" w:rsidRPr="001D1970" w:rsidRDefault="00BF20C9" w:rsidP="001D1970">
      <w:pPr>
        <w:spacing w:line="240" w:lineRule="auto"/>
        <w:rPr>
          <w:sz w:val="24"/>
          <w:szCs w:val="24"/>
        </w:rPr>
      </w:pPr>
      <w:r w:rsidRPr="001E5B7B">
        <w:rPr>
          <w:sz w:val="24"/>
          <w:szCs w:val="24"/>
        </w:rPr>
        <w:t>7.2. Signes cliniques :</w:t>
      </w:r>
    </w:p>
    <w:p w:rsidR="00BF20C9" w:rsidRDefault="00321660" w:rsidP="00D957E1">
      <w:pPr>
        <w:pStyle w:val="Paragraphedeliste"/>
        <w:numPr>
          <w:ilvl w:val="0"/>
          <w:numId w:val="44"/>
        </w:numPr>
        <w:spacing w:line="240" w:lineRule="auto"/>
      </w:pPr>
      <w:r>
        <w:t>Une</w:t>
      </w:r>
      <w:r w:rsidR="00BF20C9">
        <w:t xml:space="preserve"> couronne intacte oriente vers une lésion parodontale.</w:t>
      </w:r>
    </w:p>
    <w:p w:rsidR="00BF20C9" w:rsidRDefault="00BF20C9" w:rsidP="00D957E1">
      <w:pPr>
        <w:pStyle w:val="Paragraphedeliste"/>
        <w:numPr>
          <w:ilvl w:val="0"/>
          <w:numId w:val="44"/>
        </w:numPr>
        <w:spacing w:line="240" w:lineRule="auto"/>
      </w:pPr>
      <w:r>
        <w:t>Ce sont ceux des pulpites d’origine</w:t>
      </w:r>
      <w:r w:rsidR="001D1970">
        <w:t xml:space="preserve"> </w:t>
      </w:r>
      <w:proofErr w:type="gramStart"/>
      <w:r w:rsidR="001D1970">
        <w:t xml:space="preserve">non </w:t>
      </w:r>
      <w:r>
        <w:t xml:space="preserve"> carieuses</w:t>
      </w:r>
      <w:proofErr w:type="gramEnd"/>
      <w:r>
        <w:t>, en dehors de toute atteinte de la couronne, mais en présence d’une poche parodontale celle-ci est retrouvée au sondage.</w:t>
      </w:r>
    </w:p>
    <w:p w:rsidR="00BF20C9" w:rsidRPr="001E5B7B" w:rsidRDefault="00BF20C9" w:rsidP="00D957E1">
      <w:pPr>
        <w:spacing w:line="240" w:lineRule="auto"/>
        <w:rPr>
          <w:sz w:val="24"/>
          <w:szCs w:val="24"/>
        </w:rPr>
      </w:pPr>
      <w:r w:rsidRPr="001E5B7B">
        <w:rPr>
          <w:sz w:val="24"/>
          <w:szCs w:val="24"/>
        </w:rPr>
        <w:t>7 .3. Signes radiologiques :</w:t>
      </w:r>
    </w:p>
    <w:p w:rsidR="00BF20C9" w:rsidRDefault="00BF20C9" w:rsidP="00D957E1">
      <w:pPr>
        <w:spacing w:line="240" w:lineRule="auto"/>
      </w:pPr>
      <w:r>
        <w:t xml:space="preserve">La perte osseuse d’origine endodontique est plus large </w:t>
      </w:r>
      <w:proofErr w:type="spellStart"/>
      <w:r>
        <w:t>apicalement</w:t>
      </w:r>
      <w:proofErr w:type="spellEnd"/>
      <w:r>
        <w:t xml:space="preserve">, alors que la perte osseuse d’origine parodontale intéresse plusieurs faces et est plus large </w:t>
      </w:r>
      <w:proofErr w:type="spellStart"/>
      <w:r>
        <w:t>coronairement</w:t>
      </w:r>
      <w:proofErr w:type="spellEnd"/>
      <w:r>
        <w:t>.</w:t>
      </w:r>
    </w:p>
    <w:p w:rsidR="00BF20C9" w:rsidRPr="001E5B7B" w:rsidRDefault="00BF20C9" w:rsidP="00D957E1">
      <w:pPr>
        <w:spacing w:line="240" w:lineRule="auto"/>
        <w:rPr>
          <w:sz w:val="24"/>
          <w:szCs w:val="24"/>
        </w:rPr>
      </w:pPr>
      <w:r w:rsidRPr="001E5B7B">
        <w:rPr>
          <w:sz w:val="24"/>
          <w:szCs w:val="24"/>
        </w:rPr>
        <w:t>7.4. Traitement d’urgence :</w:t>
      </w:r>
    </w:p>
    <w:p w:rsidR="00BF20C9" w:rsidRDefault="00BF20C9" w:rsidP="00D957E1">
      <w:pPr>
        <w:spacing w:line="240" w:lineRule="auto"/>
      </w:pPr>
      <w:r>
        <w:t>Le traitement des pulpites à rétro sera mixte, il combinera les thérapeutiques endodontiques et les thérapeutiques parodontales.</w:t>
      </w:r>
    </w:p>
    <w:p w:rsidR="00BF20C9" w:rsidRDefault="00BF20C9" w:rsidP="00D957E1">
      <w:pPr>
        <w:pStyle w:val="Paragraphedeliste"/>
        <w:numPr>
          <w:ilvl w:val="0"/>
          <w:numId w:val="45"/>
        </w:numPr>
        <w:spacing w:line="240" w:lineRule="auto"/>
      </w:pPr>
      <w:r>
        <w:t>Traitement endodontique conventionnel comme pour les pulpites aigue et chroniques.</w:t>
      </w:r>
    </w:p>
    <w:p w:rsidR="00BF20C9" w:rsidRDefault="00BF20C9" w:rsidP="00D957E1">
      <w:pPr>
        <w:pStyle w:val="Paragraphedeliste"/>
        <w:numPr>
          <w:ilvl w:val="0"/>
          <w:numId w:val="45"/>
        </w:numPr>
        <w:spacing w:line="240" w:lineRule="auto"/>
      </w:pPr>
      <w:r>
        <w:t>Traitement Parodontal : Détartrage et surfaçage radiculaire sous irrigation et Curetage parodontal.</w:t>
      </w:r>
    </w:p>
    <w:p w:rsidR="00BF20C9" w:rsidRPr="001E5B7B" w:rsidRDefault="00BF20C9" w:rsidP="00D957E1">
      <w:pPr>
        <w:spacing w:line="240" w:lineRule="auto"/>
        <w:rPr>
          <w:b/>
          <w:bCs/>
          <w:sz w:val="28"/>
          <w:szCs w:val="28"/>
        </w:rPr>
      </w:pPr>
      <w:r w:rsidRPr="001E5B7B">
        <w:rPr>
          <w:b/>
          <w:bCs/>
          <w:sz w:val="28"/>
          <w:szCs w:val="28"/>
        </w:rPr>
        <w:t xml:space="preserve">Conclusion </w:t>
      </w:r>
    </w:p>
    <w:p w:rsidR="007F0AFC" w:rsidRDefault="00BF20C9" w:rsidP="00D957E1">
      <w:pPr>
        <w:spacing w:line="240" w:lineRule="auto"/>
      </w:pPr>
      <w:r>
        <w:t>Bien que les urgences en parodontologie soient peu fréquentes, elles sont souvent associées à des processus inflammatoires sévères avec des destructions tissulaires parfois</w:t>
      </w:r>
      <w:r w:rsidR="007F0AFC">
        <w:t xml:space="preserve"> </w:t>
      </w:r>
      <w:r>
        <w:t>irréversibles</w:t>
      </w:r>
      <w:r w:rsidR="007F0AFC">
        <w:t>.</w:t>
      </w:r>
    </w:p>
    <w:p w:rsidR="00BF20C9" w:rsidRPr="00A0603B" w:rsidRDefault="00BF20C9" w:rsidP="00D957E1">
      <w:pPr>
        <w:spacing w:line="240" w:lineRule="auto"/>
      </w:pPr>
      <w:r w:rsidRPr="00BF20C9">
        <w:t xml:space="preserve">Le rôle du </w:t>
      </w:r>
      <w:r w:rsidR="00321660" w:rsidRPr="00BF20C9">
        <w:t>chirurgien-dentiste</w:t>
      </w:r>
      <w:r w:rsidRPr="00BF20C9">
        <w:t xml:space="preserve"> ne consiste pas seulement dans le traitement de l'urgence mais dans la prévention de celle-ci grâce au dépistage et à la motivation des patients pour pouvoir les traiter à temps.</w:t>
      </w:r>
    </w:p>
    <w:sectPr w:rsidR="00BF20C9" w:rsidRPr="00A0603B" w:rsidSect="006F5763">
      <w:headerReference w:type="default" r:id="rId10"/>
      <w:footerReference w:type="default" r:id="rId11"/>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A221C" w:rsidRDefault="00CA221C" w:rsidP="007F0AFC">
      <w:pPr>
        <w:spacing w:after="0" w:line="240" w:lineRule="auto"/>
      </w:pPr>
      <w:r>
        <w:separator/>
      </w:r>
    </w:p>
  </w:endnote>
  <w:endnote w:type="continuationSeparator" w:id="0">
    <w:p w:rsidR="00CA221C" w:rsidRDefault="00CA221C" w:rsidP="007F0A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31261149"/>
      <w:docPartObj>
        <w:docPartGallery w:val="Page Numbers (Bottom of Page)"/>
        <w:docPartUnique/>
      </w:docPartObj>
    </w:sdtPr>
    <w:sdtContent>
      <w:p w:rsidR="006A6FBE" w:rsidRDefault="006A6FBE">
        <w:pPr>
          <w:pStyle w:val="Pieddepage"/>
          <w:jc w:val="right"/>
        </w:pPr>
        <w:r>
          <w:fldChar w:fldCharType="begin"/>
        </w:r>
        <w:r>
          <w:instrText>PAGE   \* MERGEFORMAT</w:instrText>
        </w:r>
        <w:r>
          <w:fldChar w:fldCharType="separate"/>
        </w:r>
        <w:r>
          <w:t>2</w:t>
        </w:r>
        <w:r>
          <w:fldChar w:fldCharType="end"/>
        </w:r>
      </w:p>
    </w:sdtContent>
  </w:sdt>
  <w:p w:rsidR="006A6FBE" w:rsidRDefault="006A6FBE">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A221C" w:rsidRDefault="00CA221C" w:rsidP="007F0AFC">
      <w:pPr>
        <w:spacing w:after="0" w:line="240" w:lineRule="auto"/>
      </w:pPr>
      <w:r>
        <w:separator/>
      </w:r>
    </w:p>
  </w:footnote>
  <w:footnote w:type="continuationSeparator" w:id="0">
    <w:p w:rsidR="00CA221C" w:rsidRDefault="00CA221C" w:rsidP="007F0AF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A6FBE" w:rsidRDefault="006A6FBE">
    <w:pPr>
      <w:pStyle w:val="En-tte"/>
    </w:pPr>
    <w:r>
      <w:t>Cours 3</w:t>
    </w:r>
    <w:r w:rsidRPr="006A6FBE">
      <w:rPr>
        <w:vertAlign w:val="superscript"/>
      </w:rPr>
      <w:t>ème</w:t>
    </w:r>
    <w:r>
      <w:t xml:space="preserve"> année parodontologie                                                        les urgences en parodontie</w:t>
    </w:r>
  </w:p>
  <w:p w:rsidR="006A6FBE" w:rsidRDefault="006A6FBE">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74EC2"/>
    <w:multiLevelType w:val="hybridMultilevel"/>
    <w:tmpl w:val="82BAABC0"/>
    <w:lvl w:ilvl="0" w:tplc="040C0005">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5023D5E"/>
    <w:multiLevelType w:val="hybridMultilevel"/>
    <w:tmpl w:val="12CEF0FC"/>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 w15:restartNumberingAfterBreak="0">
    <w:nsid w:val="07586E13"/>
    <w:multiLevelType w:val="hybridMultilevel"/>
    <w:tmpl w:val="2E3292BC"/>
    <w:lvl w:ilvl="0" w:tplc="040C0005">
      <w:start w:val="1"/>
      <w:numFmt w:val="bullet"/>
      <w:lvlText w:val=""/>
      <w:lvlJc w:val="left"/>
      <w:pPr>
        <w:ind w:left="770" w:hanging="360"/>
      </w:pPr>
      <w:rPr>
        <w:rFonts w:ascii="Wingdings" w:hAnsi="Wingdings" w:hint="default"/>
      </w:rPr>
    </w:lvl>
    <w:lvl w:ilvl="1" w:tplc="040C0003" w:tentative="1">
      <w:start w:val="1"/>
      <w:numFmt w:val="bullet"/>
      <w:lvlText w:val="o"/>
      <w:lvlJc w:val="left"/>
      <w:pPr>
        <w:ind w:left="1490" w:hanging="360"/>
      </w:pPr>
      <w:rPr>
        <w:rFonts w:ascii="Courier New" w:hAnsi="Courier New" w:cs="Courier New" w:hint="default"/>
      </w:rPr>
    </w:lvl>
    <w:lvl w:ilvl="2" w:tplc="040C0005" w:tentative="1">
      <w:start w:val="1"/>
      <w:numFmt w:val="bullet"/>
      <w:lvlText w:val=""/>
      <w:lvlJc w:val="left"/>
      <w:pPr>
        <w:ind w:left="2210" w:hanging="360"/>
      </w:pPr>
      <w:rPr>
        <w:rFonts w:ascii="Wingdings" w:hAnsi="Wingdings" w:hint="default"/>
      </w:rPr>
    </w:lvl>
    <w:lvl w:ilvl="3" w:tplc="040C0001" w:tentative="1">
      <w:start w:val="1"/>
      <w:numFmt w:val="bullet"/>
      <w:lvlText w:val=""/>
      <w:lvlJc w:val="left"/>
      <w:pPr>
        <w:ind w:left="2930" w:hanging="360"/>
      </w:pPr>
      <w:rPr>
        <w:rFonts w:ascii="Symbol" w:hAnsi="Symbol" w:hint="default"/>
      </w:rPr>
    </w:lvl>
    <w:lvl w:ilvl="4" w:tplc="040C0003" w:tentative="1">
      <w:start w:val="1"/>
      <w:numFmt w:val="bullet"/>
      <w:lvlText w:val="o"/>
      <w:lvlJc w:val="left"/>
      <w:pPr>
        <w:ind w:left="3650" w:hanging="360"/>
      </w:pPr>
      <w:rPr>
        <w:rFonts w:ascii="Courier New" w:hAnsi="Courier New" w:cs="Courier New" w:hint="default"/>
      </w:rPr>
    </w:lvl>
    <w:lvl w:ilvl="5" w:tplc="040C0005" w:tentative="1">
      <w:start w:val="1"/>
      <w:numFmt w:val="bullet"/>
      <w:lvlText w:val=""/>
      <w:lvlJc w:val="left"/>
      <w:pPr>
        <w:ind w:left="4370" w:hanging="360"/>
      </w:pPr>
      <w:rPr>
        <w:rFonts w:ascii="Wingdings" w:hAnsi="Wingdings" w:hint="default"/>
      </w:rPr>
    </w:lvl>
    <w:lvl w:ilvl="6" w:tplc="040C0001" w:tentative="1">
      <w:start w:val="1"/>
      <w:numFmt w:val="bullet"/>
      <w:lvlText w:val=""/>
      <w:lvlJc w:val="left"/>
      <w:pPr>
        <w:ind w:left="5090" w:hanging="360"/>
      </w:pPr>
      <w:rPr>
        <w:rFonts w:ascii="Symbol" w:hAnsi="Symbol" w:hint="default"/>
      </w:rPr>
    </w:lvl>
    <w:lvl w:ilvl="7" w:tplc="040C0003" w:tentative="1">
      <w:start w:val="1"/>
      <w:numFmt w:val="bullet"/>
      <w:lvlText w:val="o"/>
      <w:lvlJc w:val="left"/>
      <w:pPr>
        <w:ind w:left="5810" w:hanging="360"/>
      </w:pPr>
      <w:rPr>
        <w:rFonts w:ascii="Courier New" w:hAnsi="Courier New" w:cs="Courier New" w:hint="default"/>
      </w:rPr>
    </w:lvl>
    <w:lvl w:ilvl="8" w:tplc="040C0005" w:tentative="1">
      <w:start w:val="1"/>
      <w:numFmt w:val="bullet"/>
      <w:lvlText w:val=""/>
      <w:lvlJc w:val="left"/>
      <w:pPr>
        <w:ind w:left="6530" w:hanging="360"/>
      </w:pPr>
      <w:rPr>
        <w:rFonts w:ascii="Wingdings" w:hAnsi="Wingdings" w:hint="default"/>
      </w:rPr>
    </w:lvl>
  </w:abstractNum>
  <w:abstractNum w:abstractNumId="3" w15:restartNumberingAfterBreak="0">
    <w:nsid w:val="0D6C11F5"/>
    <w:multiLevelType w:val="hybridMultilevel"/>
    <w:tmpl w:val="36887906"/>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4" w15:restartNumberingAfterBreak="0">
    <w:nsid w:val="0FC70084"/>
    <w:multiLevelType w:val="hybridMultilevel"/>
    <w:tmpl w:val="28B88930"/>
    <w:lvl w:ilvl="0" w:tplc="63BEF6FE">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7140468"/>
    <w:multiLevelType w:val="hybridMultilevel"/>
    <w:tmpl w:val="59744C32"/>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6" w15:restartNumberingAfterBreak="0">
    <w:nsid w:val="1A211C13"/>
    <w:multiLevelType w:val="hybridMultilevel"/>
    <w:tmpl w:val="082C02AC"/>
    <w:lvl w:ilvl="0" w:tplc="040C0005">
      <w:start w:val="1"/>
      <w:numFmt w:val="bullet"/>
      <w:lvlText w:val=""/>
      <w:lvlJc w:val="left"/>
      <w:pPr>
        <w:ind w:left="770" w:hanging="360"/>
      </w:pPr>
      <w:rPr>
        <w:rFonts w:ascii="Wingdings" w:hAnsi="Wingdings" w:hint="default"/>
      </w:rPr>
    </w:lvl>
    <w:lvl w:ilvl="1" w:tplc="040C0003" w:tentative="1">
      <w:start w:val="1"/>
      <w:numFmt w:val="bullet"/>
      <w:lvlText w:val="o"/>
      <w:lvlJc w:val="left"/>
      <w:pPr>
        <w:ind w:left="1490" w:hanging="360"/>
      </w:pPr>
      <w:rPr>
        <w:rFonts w:ascii="Courier New" w:hAnsi="Courier New" w:cs="Courier New" w:hint="default"/>
      </w:rPr>
    </w:lvl>
    <w:lvl w:ilvl="2" w:tplc="040C0005" w:tentative="1">
      <w:start w:val="1"/>
      <w:numFmt w:val="bullet"/>
      <w:lvlText w:val=""/>
      <w:lvlJc w:val="left"/>
      <w:pPr>
        <w:ind w:left="2210" w:hanging="360"/>
      </w:pPr>
      <w:rPr>
        <w:rFonts w:ascii="Wingdings" w:hAnsi="Wingdings" w:hint="default"/>
      </w:rPr>
    </w:lvl>
    <w:lvl w:ilvl="3" w:tplc="040C0001" w:tentative="1">
      <w:start w:val="1"/>
      <w:numFmt w:val="bullet"/>
      <w:lvlText w:val=""/>
      <w:lvlJc w:val="left"/>
      <w:pPr>
        <w:ind w:left="2930" w:hanging="360"/>
      </w:pPr>
      <w:rPr>
        <w:rFonts w:ascii="Symbol" w:hAnsi="Symbol" w:hint="default"/>
      </w:rPr>
    </w:lvl>
    <w:lvl w:ilvl="4" w:tplc="040C0003" w:tentative="1">
      <w:start w:val="1"/>
      <w:numFmt w:val="bullet"/>
      <w:lvlText w:val="o"/>
      <w:lvlJc w:val="left"/>
      <w:pPr>
        <w:ind w:left="3650" w:hanging="360"/>
      </w:pPr>
      <w:rPr>
        <w:rFonts w:ascii="Courier New" w:hAnsi="Courier New" w:cs="Courier New" w:hint="default"/>
      </w:rPr>
    </w:lvl>
    <w:lvl w:ilvl="5" w:tplc="040C0005" w:tentative="1">
      <w:start w:val="1"/>
      <w:numFmt w:val="bullet"/>
      <w:lvlText w:val=""/>
      <w:lvlJc w:val="left"/>
      <w:pPr>
        <w:ind w:left="4370" w:hanging="360"/>
      </w:pPr>
      <w:rPr>
        <w:rFonts w:ascii="Wingdings" w:hAnsi="Wingdings" w:hint="default"/>
      </w:rPr>
    </w:lvl>
    <w:lvl w:ilvl="6" w:tplc="040C0001" w:tentative="1">
      <w:start w:val="1"/>
      <w:numFmt w:val="bullet"/>
      <w:lvlText w:val=""/>
      <w:lvlJc w:val="left"/>
      <w:pPr>
        <w:ind w:left="5090" w:hanging="360"/>
      </w:pPr>
      <w:rPr>
        <w:rFonts w:ascii="Symbol" w:hAnsi="Symbol" w:hint="default"/>
      </w:rPr>
    </w:lvl>
    <w:lvl w:ilvl="7" w:tplc="040C0003" w:tentative="1">
      <w:start w:val="1"/>
      <w:numFmt w:val="bullet"/>
      <w:lvlText w:val="o"/>
      <w:lvlJc w:val="left"/>
      <w:pPr>
        <w:ind w:left="5810" w:hanging="360"/>
      </w:pPr>
      <w:rPr>
        <w:rFonts w:ascii="Courier New" w:hAnsi="Courier New" w:cs="Courier New" w:hint="default"/>
      </w:rPr>
    </w:lvl>
    <w:lvl w:ilvl="8" w:tplc="040C0005" w:tentative="1">
      <w:start w:val="1"/>
      <w:numFmt w:val="bullet"/>
      <w:lvlText w:val=""/>
      <w:lvlJc w:val="left"/>
      <w:pPr>
        <w:ind w:left="6530" w:hanging="360"/>
      </w:pPr>
      <w:rPr>
        <w:rFonts w:ascii="Wingdings" w:hAnsi="Wingdings" w:hint="default"/>
      </w:rPr>
    </w:lvl>
  </w:abstractNum>
  <w:abstractNum w:abstractNumId="7" w15:restartNumberingAfterBreak="0">
    <w:nsid w:val="1A987BD2"/>
    <w:multiLevelType w:val="hybridMultilevel"/>
    <w:tmpl w:val="09C4E9C4"/>
    <w:lvl w:ilvl="0" w:tplc="040C000D">
      <w:start w:val="1"/>
      <w:numFmt w:val="bullet"/>
      <w:lvlText w:val=""/>
      <w:lvlJc w:val="left"/>
      <w:pPr>
        <w:ind w:left="1440" w:hanging="360"/>
      </w:pPr>
      <w:rPr>
        <w:rFonts w:ascii="Wingdings" w:hAnsi="Wingding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8" w15:restartNumberingAfterBreak="0">
    <w:nsid w:val="20005468"/>
    <w:multiLevelType w:val="hybridMultilevel"/>
    <w:tmpl w:val="C9D0B478"/>
    <w:lvl w:ilvl="0" w:tplc="040C0005">
      <w:start w:val="1"/>
      <w:numFmt w:val="bullet"/>
      <w:lvlText w:val=""/>
      <w:lvlJc w:val="left"/>
      <w:pPr>
        <w:ind w:left="360" w:hanging="360"/>
      </w:pPr>
      <w:rPr>
        <w:rFonts w:ascii="Wingdings" w:hAnsi="Wingdings" w:hint="default"/>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9" w15:restartNumberingAfterBreak="0">
    <w:nsid w:val="209A75A4"/>
    <w:multiLevelType w:val="hybridMultilevel"/>
    <w:tmpl w:val="00BA3BA2"/>
    <w:lvl w:ilvl="0" w:tplc="1344662A">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23B932D0"/>
    <w:multiLevelType w:val="hybridMultilevel"/>
    <w:tmpl w:val="212605B4"/>
    <w:lvl w:ilvl="0" w:tplc="040C0005">
      <w:start w:val="1"/>
      <w:numFmt w:val="bullet"/>
      <w:lvlText w:val=""/>
      <w:lvlJc w:val="left"/>
      <w:pPr>
        <w:ind w:left="360" w:hanging="360"/>
      </w:pPr>
      <w:rPr>
        <w:rFonts w:ascii="Wingdings" w:hAnsi="Wingdings" w:hint="default"/>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1" w15:restartNumberingAfterBreak="0">
    <w:nsid w:val="24C96506"/>
    <w:multiLevelType w:val="hybridMultilevel"/>
    <w:tmpl w:val="BC8CFE0C"/>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2" w15:restartNumberingAfterBreak="0">
    <w:nsid w:val="29C11CF7"/>
    <w:multiLevelType w:val="hybridMultilevel"/>
    <w:tmpl w:val="83026668"/>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3" w15:restartNumberingAfterBreak="0">
    <w:nsid w:val="2D072C0E"/>
    <w:multiLevelType w:val="hybridMultilevel"/>
    <w:tmpl w:val="C41C1492"/>
    <w:lvl w:ilvl="0" w:tplc="040C0005">
      <w:start w:val="1"/>
      <w:numFmt w:val="bullet"/>
      <w:lvlText w:val=""/>
      <w:lvlJc w:val="left"/>
      <w:pPr>
        <w:ind w:left="770" w:hanging="360"/>
      </w:pPr>
      <w:rPr>
        <w:rFonts w:ascii="Wingdings" w:hAnsi="Wingdings" w:hint="default"/>
      </w:rPr>
    </w:lvl>
    <w:lvl w:ilvl="1" w:tplc="040C0003" w:tentative="1">
      <w:start w:val="1"/>
      <w:numFmt w:val="bullet"/>
      <w:lvlText w:val="o"/>
      <w:lvlJc w:val="left"/>
      <w:pPr>
        <w:ind w:left="1490" w:hanging="360"/>
      </w:pPr>
      <w:rPr>
        <w:rFonts w:ascii="Courier New" w:hAnsi="Courier New" w:cs="Courier New" w:hint="default"/>
      </w:rPr>
    </w:lvl>
    <w:lvl w:ilvl="2" w:tplc="040C0005" w:tentative="1">
      <w:start w:val="1"/>
      <w:numFmt w:val="bullet"/>
      <w:lvlText w:val=""/>
      <w:lvlJc w:val="left"/>
      <w:pPr>
        <w:ind w:left="2210" w:hanging="360"/>
      </w:pPr>
      <w:rPr>
        <w:rFonts w:ascii="Wingdings" w:hAnsi="Wingdings" w:hint="default"/>
      </w:rPr>
    </w:lvl>
    <w:lvl w:ilvl="3" w:tplc="040C0001" w:tentative="1">
      <w:start w:val="1"/>
      <w:numFmt w:val="bullet"/>
      <w:lvlText w:val=""/>
      <w:lvlJc w:val="left"/>
      <w:pPr>
        <w:ind w:left="2930" w:hanging="360"/>
      </w:pPr>
      <w:rPr>
        <w:rFonts w:ascii="Symbol" w:hAnsi="Symbol" w:hint="default"/>
      </w:rPr>
    </w:lvl>
    <w:lvl w:ilvl="4" w:tplc="040C0003" w:tentative="1">
      <w:start w:val="1"/>
      <w:numFmt w:val="bullet"/>
      <w:lvlText w:val="o"/>
      <w:lvlJc w:val="left"/>
      <w:pPr>
        <w:ind w:left="3650" w:hanging="360"/>
      </w:pPr>
      <w:rPr>
        <w:rFonts w:ascii="Courier New" w:hAnsi="Courier New" w:cs="Courier New" w:hint="default"/>
      </w:rPr>
    </w:lvl>
    <w:lvl w:ilvl="5" w:tplc="040C0005" w:tentative="1">
      <w:start w:val="1"/>
      <w:numFmt w:val="bullet"/>
      <w:lvlText w:val=""/>
      <w:lvlJc w:val="left"/>
      <w:pPr>
        <w:ind w:left="4370" w:hanging="360"/>
      </w:pPr>
      <w:rPr>
        <w:rFonts w:ascii="Wingdings" w:hAnsi="Wingdings" w:hint="default"/>
      </w:rPr>
    </w:lvl>
    <w:lvl w:ilvl="6" w:tplc="040C0001" w:tentative="1">
      <w:start w:val="1"/>
      <w:numFmt w:val="bullet"/>
      <w:lvlText w:val=""/>
      <w:lvlJc w:val="left"/>
      <w:pPr>
        <w:ind w:left="5090" w:hanging="360"/>
      </w:pPr>
      <w:rPr>
        <w:rFonts w:ascii="Symbol" w:hAnsi="Symbol" w:hint="default"/>
      </w:rPr>
    </w:lvl>
    <w:lvl w:ilvl="7" w:tplc="040C0003" w:tentative="1">
      <w:start w:val="1"/>
      <w:numFmt w:val="bullet"/>
      <w:lvlText w:val="o"/>
      <w:lvlJc w:val="left"/>
      <w:pPr>
        <w:ind w:left="5810" w:hanging="360"/>
      </w:pPr>
      <w:rPr>
        <w:rFonts w:ascii="Courier New" w:hAnsi="Courier New" w:cs="Courier New" w:hint="default"/>
      </w:rPr>
    </w:lvl>
    <w:lvl w:ilvl="8" w:tplc="040C0005" w:tentative="1">
      <w:start w:val="1"/>
      <w:numFmt w:val="bullet"/>
      <w:lvlText w:val=""/>
      <w:lvlJc w:val="left"/>
      <w:pPr>
        <w:ind w:left="6530" w:hanging="360"/>
      </w:pPr>
      <w:rPr>
        <w:rFonts w:ascii="Wingdings" w:hAnsi="Wingdings" w:hint="default"/>
      </w:rPr>
    </w:lvl>
  </w:abstractNum>
  <w:abstractNum w:abstractNumId="14" w15:restartNumberingAfterBreak="0">
    <w:nsid w:val="2D7D4B8A"/>
    <w:multiLevelType w:val="hybridMultilevel"/>
    <w:tmpl w:val="457646B6"/>
    <w:lvl w:ilvl="0" w:tplc="040C000D">
      <w:start w:val="1"/>
      <w:numFmt w:val="bullet"/>
      <w:lvlText w:val=""/>
      <w:lvlJc w:val="left"/>
      <w:pPr>
        <w:ind w:left="1122" w:hanging="360"/>
      </w:pPr>
      <w:rPr>
        <w:rFonts w:ascii="Wingdings" w:hAnsi="Wingdings" w:hint="default"/>
      </w:rPr>
    </w:lvl>
    <w:lvl w:ilvl="1" w:tplc="040C0003" w:tentative="1">
      <w:start w:val="1"/>
      <w:numFmt w:val="bullet"/>
      <w:lvlText w:val="o"/>
      <w:lvlJc w:val="left"/>
      <w:pPr>
        <w:ind w:left="1842" w:hanging="360"/>
      </w:pPr>
      <w:rPr>
        <w:rFonts w:ascii="Courier New" w:hAnsi="Courier New" w:cs="Courier New" w:hint="default"/>
      </w:rPr>
    </w:lvl>
    <w:lvl w:ilvl="2" w:tplc="040C0005" w:tentative="1">
      <w:start w:val="1"/>
      <w:numFmt w:val="bullet"/>
      <w:lvlText w:val=""/>
      <w:lvlJc w:val="left"/>
      <w:pPr>
        <w:ind w:left="2562" w:hanging="360"/>
      </w:pPr>
      <w:rPr>
        <w:rFonts w:ascii="Wingdings" w:hAnsi="Wingdings" w:hint="default"/>
      </w:rPr>
    </w:lvl>
    <w:lvl w:ilvl="3" w:tplc="040C0001" w:tentative="1">
      <w:start w:val="1"/>
      <w:numFmt w:val="bullet"/>
      <w:lvlText w:val=""/>
      <w:lvlJc w:val="left"/>
      <w:pPr>
        <w:ind w:left="3282" w:hanging="360"/>
      </w:pPr>
      <w:rPr>
        <w:rFonts w:ascii="Symbol" w:hAnsi="Symbol" w:hint="default"/>
      </w:rPr>
    </w:lvl>
    <w:lvl w:ilvl="4" w:tplc="040C0003" w:tentative="1">
      <w:start w:val="1"/>
      <w:numFmt w:val="bullet"/>
      <w:lvlText w:val="o"/>
      <w:lvlJc w:val="left"/>
      <w:pPr>
        <w:ind w:left="4002" w:hanging="360"/>
      </w:pPr>
      <w:rPr>
        <w:rFonts w:ascii="Courier New" w:hAnsi="Courier New" w:cs="Courier New" w:hint="default"/>
      </w:rPr>
    </w:lvl>
    <w:lvl w:ilvl="5" w:tplc="040C0005" w:tentative="1">
      <w:start w:val="1"/>
      <w:numFmt w:val="bullet"/>
      <w:lvlText w:val=""/>
      <w:lvlJc w:val="left"/>
      <w:pPr>
        <w:ind w:left="4722" w:hanging="360"/>
      </w:pPr>
      <w:rPr>
        <w:rFonts w:ascii="Wingdings" w:hAnsi="Wingdings" w:hint="default"/>
      </w:rPr>
    </w:lvl>
    <w:lvl w:ilvl="6" w:tplc="040C0001" w:tentative="1">
      <w:start w:val="1"/>
      <w:numFmt w:val="bullet"/>
      <w:lvlText w:val=""/>
      <w:lvlJc w:val="left"/>
      <w:pPr>
        <w:ind w:left="5442" w:hanging="360"/>
      </w:pPr>
      <w:rPr>
        <w:rFonts w:ascii="Symbol" w:hAnsi="Symbol" w:hint="default"/>
      </w:rPr>
    </w:lvl>
    <w:lvl w:ilvl="7" w:tplc="040C0003" w:tentative="1">
      <w:start w:val="1"/>
      <w:numFmt w:val="bullet"/>
      <w:lvlText w:val="o"/>
      <w:lvlJc w:val="left"/>
      <w:pPr>
        <w:ind w:left="6162" w:hanging="360"/>
      </w:pPr>
      <w:rPr>
        <w:rFonts w:ascii="Courier New" w:hAnsi="Courier New" w:cs="Courier New" w:hint="default"/>
      </w:rPr>
    </w:lvl>
    <w:lvl w:ilvl="8" w:tplc="040C0005" w:tentative="1">
      <w:start w:val="1"/>
      <w:numFmt w:val="bullet"/>
      <w:lvlText w:val=""/>
      <w:lvlJc w:val="left"/>
      <w:pPr>
        <w:ind w:left="6882" w:hanging="360"/>
      </w:pPr>
      <w:rPr>
        <w:rFonts w:ascii="Wingdings" w:hAnsi="Wingdings" w:hint="default"/>
      </w:rPr>
    </w:lvl>
  </w:abstractNum>
  <w:abstractNum w:abstractNumId="15" w15:restartNumberingAfterBreak="0">
    <w:nsid w:val="2E3E479D"/>
    <w:multiLevelType w:val="hybridMultilevel"/>
    <w:tmpl w:val="46A47918"/>
    <w:lvl w:ilvl="0" w:tplc="1344662A">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2F4365E8"/>
    <w:multiLevelType w:val="hybridMultilevel"/>
    <w:tmpl w:val="B8761ECC"/>
    <w:lvl w:ilvl="0" w:tplc="040C0009">
      <w:start w:val="1"/>
      <w:numFmt w:val="bullet"/>
      <w:lvlText w:val=""/>
      <w:lvlJc w:val="left"/>
      <w:pPr>
        <w:ind w:left="360" w:hanging="360"/>
      </w:pPr>
      <w:rPr>
        <w:rFonts w:ascii="Wingdings" w:hAnsi="Wingdings" w:hint="default"/>
      </w:rPr>
    </w:lvl>
    <w:lvl w:ilvl="1" w:tplc="A9CA2644">
      <w:numFmt w:val="bullet"/>
      <w:lvlText w:val=""/>
      <w:lvlJc w:val="left"/>
      <w:pPr>
        <w:ind w:left="1080" w:hanging="360"/>
      </w:pPr>
      <w:rPr>
        <w:rFonts w:ascii="Calibri" w:eastAsiaTheme="minorHAnsi" w:hAnsi="Calibri" w:cs="Calibri"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7" w15:restartNumberingAfterBreak="0">
    <w:nsid w:val="34A97E3A"/>
    <w:multiLevelType w:val="hybridMultilevel"/>
    <w:tmpl w:val="705841D4"/>
    <w:lvl w:ilvl="0" w:tplc="1344662A">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34E56C9D"/>
    <w:multiLevelType w:val="hybridMultilevel"/>
    <w:tmpl w:val="1BE810C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38B12517"/>
    <w:multiLevelType w:val="hybridMultilevel"/>
    <w:tmpl w:val="384ABC66"/>
    <w:lvl w:ilvl="0" w:tplc="040C0005">
      <w:start w:val="1"/>
      <w:numFmt w:val="bullet"/>
      <w:lvlText w:val=""/>
      <w:lvlJc w:val="left"/>
      <w:pPr>
        <w:ind w:left="360" w:hanging="360"/>
      </w:pPr>
      <w:rPr>
        <w:rFonts w:ascii="Wingdings" w:hAnsi="Wingdings" w:hint="default"/>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0" w15:restartNumberingAfterBreak="0">
    <w:nsid w:val="3D13499A"/>
    <w:multiLevelType w:val="hybridMultilevel"/>
    <w:tmpl w:val="3EE07CBE"/>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1" w15:restartNumberingAfterBreak="0">
    <w:nsid w:val="3EF61C90"/>
    <w:multiLevelType w:val="hybridMultilevel"/>
    <w:tmpl w:val="FBBE555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407B76C3"/>
    <w:multiLevelType w:val="hybridMultilevel"/>
    <w:tmpl w:val="005052E0"/>
    <w:lvl w:ilvl="0" w:tplc="1344662A">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45017CA7"/>
    <w:multiLevelType w:val="hybridMultilevel"/>
    <w:tmpl w:val="E91C7F76"/>
    <w:lvl w:ilvl="0" w:tplc="040C0005">
      <w:start w:val="1"/>
      <w:numFmt w:val="bullet"/>
      <w:lvlText w:val=""/>
      <w:lvlJc w:val="left"/>
      <w:pPr>
        <w:ind w:left="360" w:hanging="360"/>
      </w:pPr>
      <w:rPr>
        <w:rFonts w:ascii="Wingdings" w:hAnsi="Wingdings" w:hint="default"/>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4" w15:restartNumberingAfterBreak="0">
    <w:nsid w:val="46026D39"/>
    <w:multiLevelType w:val="hybridMultilevel"/>
    <w:tmpl w:val="C4A450A0"/>
    <w:lvl w:ilvl="0" w:tplc="1344662A">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4604390D"/>
    <w:multiLevelType w:val="hybridMultilevel"/>
    <w:tmpl w:val="F1F27880"/>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6" w15:restartNumberingAfterBreak="0">
    <w:nsid w:val="4D4D3F25"/>
    <w:multiLevelType w:val="multilevel"/>
    <w:tmpl w:val="2562910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51F31A19"/>
    <w:multiLevelType w:val="hybridMultilevel"/>
    <w:tmpl w:val="B8342878"/>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8" w15:restartNumberingAfterBreak="0">
    <w:nsid w:val="53C56B8D"/>
    <w:multiLevelType w:val="hybridMultilevel"/>
    <w:tmpl w:val="BFC0C610"/>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9" w15:restartNumberingAfterBreak="0">
    <w:nsid w:val="553463DD"/>
    <w:multiLevelType w:val="hybridMultilevel"/>
    <w:tmpl w:val="E2242FB6"/>
    <w:lvl w:ilvl="0" w:tplc="1344662A">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581F5A83"/>
    <w:multiLevelType w:val="hybridMultilevel"/>
    <w:tmpl w:val="4B8EE65A"/>
    <w:lvl w:ilvl="0" w:tplc="040C0005">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31" w15:restartNumberingAfterBreak="0">
    <w:nsid w:val="601F41BD"/>
    <w:multiLevelType w:val="hybridMultilevel"/>
    <w:tmpl w:val="4E0CB4A0"/>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2" w15:restartNumberingAfterBreak="0">
    <w:nsid w:val="647950EF"/>
    <w:multiLevelType w:val="hybridMultilevel"/>
    <w:tmpl w:val="5BDC5F5A"/>
    <w:lvl w:ilvl="0" w:tplc="040C0005">
      <w:start w:val="1"/>
      <w:numFmt w:val="bullet"/>
      <w:lvlText w:val=""/>
      <w:lvlJc w:val="left"/>
      <w:pPr>
        <w:ind w:left="360" w:hanging="360"/>
      </w:pPr>
      <w:rPr>
        <w:rFonts w:ascii="Wingdings" w:hAnsi="Wingdings" w:hint="default"/>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3" w15:restartNumberingAfterBreak="0">
    <w:nsid w:val="661C0392"/>
    <w:multiLevelType w:val="hybridMultilevel"/>
    <w:tmpl w:val="0548F18E"/>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4" w15:restartNumberingAfterBreak="0">
    <w:nsid w:val="66D84A75"/>
    <w:multiLevelType w:val="hybridMultilevel"/>
    <w:tmpl w:val="8D5A4F02"/>
    <w:lvl w:ilvl="0" w:tplc="1344662A">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68AC68A4"/>
    <w:multiLevelType w:val="hybridMultilevel"/>
    <w:tmpl w:val="3066340E"/>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6" w15:restartNumberingAfterBreak="0">
    <w:nsid w:val="69C86B5F"/>
    <w:multiLevelType w:val="hybridMultilevel"/>
    <w:tmpl w:val="D85A8448"/>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7" w15:restartNumberingAfterBreak="0">
    <w:nsid w:val="6C1A70F5"/>
    <w:multiLevelType w:val="hybridMultilevel"/>
    <w:tmpl w:val="185829AC"/>
    <w:lvl w:ilvl="0" w:tplc="1344662A">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706F29A3"/>
    <w:multiLevelType w:val="hybridMultilevel"/>
    <w:tmpl w:val="70AE3328"/>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9" w15:restartNumberingAfterBreak="0">
    <w:nsid w:val="72FF6EC8"/>
    <w:multiLevelType w:val="hybridMultilevel"/>
    <w:tmpl w:val="0A34D236"/>
    <w:lvl w:ilvl="0" w:tplc="040C0005">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40" w15:restartNumberingAfterBreak="0">
    <w:nsid w:val="746055E9"/>
    <w:multiLevelType w:val="hybridMultilevel"/>
    <w:tmpl w:val="94D4344C"/>
    <w:lvl w:ilvl="0" w:tplc="1344662A">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15:restartNumberingAfterBreak="0">
    <w:nsid w:val="758A0DEC"/>
    <w:multiLevelType w:val="hybridMultilevel"/>
    <w:tmpl w:val="9CF6260E"/>
    <w:lvl w:ilvl="0" w:tplc="040C0005">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42" w15:restartNumberingAfterBreak="0">
    <w:nsid w:val="760E3E82"/>
    <w:multiLevelType w:val="hybridMultilevel"/>
    <w:tmpl w:val="616837F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15:restartNumberingAfterBreak="0">
    <w:nsid w:val="77762ACD"/>
    <w:multiLevelType w:val="hybridMultilevel"/>
    <w:tmpl w:val="6A06C42A"/>
    <w:lvl w:ilvl="0" w:tplc="E5C672E4">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4" w15:restartNumberingAfterBreak="0">
    <w:nsid w:val="789F43EE"/>
    <w:multiLevelType w:val="hybridMultilevel"/>
    <w:tmpl w:val="92DC74FE"/>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45" w15:restartNumberingAfterBreak="0">
    <w:nsid w:val="7F1114AA"/>
    <w:multiLevelType w:val="hybridMultilevel"/>
    <w:tmpl w:val="EEAE0FAA"/>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46" w15:restartNumberingAfterBreak="0">
    <w:nsid w:val="7FD67EB9"/>
    <w:multiLevelType w:val="hybridMultilevel"/>
    <w:tmpl w:val="60E0109A"/>
    <w:lvl w:ilvl="0" w:tplc="040C0005">
      <w:start w:val="1"/>
      <w:numFmt w:val="bullet"/>
      <w:lvlText w:val=""/>
      <w:lvlJc w:val="left"/>
      <w:pPr>
        <w:ind w:left="360" w:hanging="360"/>
      </w:pPr>
      <w:rPr>
        <w:rFonts w:ascii="Wingdings" w:hAnsi="Wingdings" w:hint="default"/>
      </w:rPr>
    </w:lvl>
    <w:lvl w:ilvl="1" w:tplc="3F3E7958">
      <w:numFmt w:val="bullet"/>
      <w:lvlText w:val=""/>
      <w:lvlJc w:val="left"/>
      <w:pPr>
        <w:ind w:left="1080" w:hanging="360"/>
      </w:pPr>
      <w:rPr>
        <w:rFonts w:ascii="Calibri" w:eastAsiaTheme="minorHAnsi" w:hAnsi="Calibri" w:cs="Calibri"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num w:numId="1" w16cid:durableId="696467996">
    <w:abstractNumId w:val="36"/>
  </w:num>
  <w:num w:numId="2" w16cid:durableId="686908018">
    <w:abstractNumId w:val="4"/>
  </w:num>
  <w:num w:numId="3" w16cid:durableId="2099059133">
    <w:abstractNumId w:val="13"/>
  </w:num>
  <w:num w:numId="4" w16cid:durableId="1136996910">
    <w:abstractNumId w:val="30"/>
  </w:num>
  <w:num w:numId="5" w16cid:durableId="1133400996">
    <w:abstractNumId w:val="29"/>
  </w:num>
  <w:num w:numId="6" w16cid:durableId="681317080">
    <w:abstractNumId w:val="17"/>
  </w:num>
  <w:num w:numId="7" w16cid:durableId="1666738424">
    <w:abstractNumId w:val="21"/>
  </w:num>
  <w:num w:numId="8" w16cid:durableId="1183544069">
    <w:abstractNumId w:val="11"/>
  </w:num>
  <w:num w:numId="9" w16cid:durableId="859122578">
    <w:abstractNumId w:val="34"/>
  </w:num>
  <w:num w:numId="10" w16cid:durableId="1797599213">
    <w:abstractNumId w:val="16"/>
  </w:num>
  <w:num w:numId="11" w16cid:durableId="1546915279">
    <w:abstractNumId w:val="42"/>
  </w:num>
  <w:num w:numId="12" w16cid:durableId="439105291">
    <w:abstractNumId w:val="9"/>
  </w:num>
  <w:num w:numId="13" w16cid:durableId="495610938">
    <w:abstractNumId w:val="18"/>
  </w:num>
  <w:num w:numId="14" w16cid:durableId="1542017494">
    <w:abstractNumId w:val="37"/>
  </w:num>
  <w:num w:numId="15" w16cid:durableId="1682002543">
    <w:abstractNumId w:val="25"/>
  </w:num>
  <w:num w:numId="16" w16cid:durableId="2069526935">
    <w:abstractNumId w:val="15"/>
  </w:num>
  <w:num w:numId="17" w16cid:durableId="1605646828">
    <w:abstractNumId w:val="28"/>
  </w:num>
  <w:num w:numId="18" w16cid:durableId="584993304">
    <w:abstractNumId w:val="40"/>
  </w:num>
  <w:num w:numId="19" w16cid:durableId="1731342661">
    <w:abstractNumId w:val="33"/>
  </w:num>
  <w:num w:numId="20" w16cid:durableId="1020014397">
    <w:abstractNumId w:val="24"/>
  </w:num>
  <w:num w:numId="21" w16cid:durableId="659969791">
    <w:abstractNumId w:val="3"/>
  </w:num>
  <w:num w:numId="22" w16cid:durableId="1884947238">
    <w:abstractNumId w:val="22"/>
  </w:num>
  <w:num w:numId="23" w16cid:durableId="1177117699">
    <w:abstractNumId w:val="19"/>
  </w:num>
  <w:num w:numId="24" w16cid:durableId="1011300401">
    <w:abstractNumId w:val="23"/>
  </w:num>
  <w:num w:numId="25" w16cid:durableId="444618668">
    <w:abstractNumId w:val="14"/>
  </w:num>
  <w:num w:numId="26" w16cid:durableId="414665663">
    <w:abstractNumId w:val="45"/>
  </w:num>
  <w:num w:numId="27" w16cid:durableId="1456604623">
    <w:abstractNumId w:val="20"/>
  </w:num>
  <w:num w:numId="28" w16cid:durableId="2141261817">
    <w:abstractNumId w:val="6"/>
  </w:num>
  <w:num w:numId="29" w16cid:durableId="668142519">
    <w:abstractNumId w:val="43"/>
  </w:num>
  <w:num w:numId="30" w16cid:durableId="1131023786">
    <w:abstractNumId w:val="5"/>
  </w:num>
  <w:num w:numId="31" w16cid:durableId="1224219354">
    <w:abstractNumId w:val="0"/>
  </w:num>
  <w:num w:numId="32" w16cid:durableId="2102488151">
    <w:abstractNumId w:val="2"/>
  </w:num>
  <w:num w:numId="33" w16cid:durableId="2041513665">
    <w:abstractNumId w:val="8"/>
  </w:num>
  <w:num w:numId="34" w16cid:durableId="1554853474">
    <w:abstractNumId w:val="39"/>
  </w:num>
  <w:num w:numId="35" w16cid:durableId="1879201286">
    <w:abstractNumId w:val="41"/>
  </w:num>
  <w:num w:numId="36" w16cid:durableId="1871069907">
    <w:abstractNumId w:val="38"/>
  </w:num>
  <w:num w:numId="37" w16cid:durableId="1886872839">
    <w:abstractNumId w:val="44"/>
  </w:num>
  <w:num w:numId="38" w16cid:durableId="1760833075">
    <w:abstractNumId w:val="46"/>
  </w:num>
  <w:num w:numId="39" w16cid:durableId="640773826">
    <w:abstractNumId w:val="27"/>
  </w:num>
  <w:num w:numId="40" w16cid:durableId="1285846408">
    <w:abstractNumId w:val="35"/>
  </w:num>
  <w:num w:numId="41" w16cid:durableId="824858610">
    <w:abstractNumId w:val="10"/>
  </w:num>
  <w:num w:numId="42" w16cid:durableId="976759152">
    <w:abstractNumId w:val="32"/>
  </w:num>
  <w:num w:numId="43" w16cid:durableId="302930040">
    <w:abstractNumId w:val="31"/>
  </w:num>
  <w:num w:numId="44" w16cid:durableId="1704743152">
    <w:abstractNumId w:val="1"/>
  </w:num>
  <w:num w:numId="45" w16cid:durableId="441346537">
    <w:abstractNumId w:val="12"/>
  </w:num>
  <w:num w:numId="46" w16cid:durableId="1549799459">
    <w:abstractNumId w:val="26"/>
  </w:num>
  <w:num w:numId="47" w16cid:durableId="7775188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1849"/>
    <w:rsid w:val="00047B50"/>
    <w:rsid w:val="000803BE"/>
    <w:rsid w:val="001D1970"/>
    <w:rsid w:val="001E5B7B"/>
    <w:rsid w:val="00204825"/>
    <w:rsid w:val="00321660"/>
    <w:rsid w:val="0038055C"/>
    <w:rsid w:val="003C4C01"/>
    <w:rsid w:val="00415288"/>
    <w:rsid w:val="005164F2"/>
    <w:rsid w:val="005578A1"/>
    <w:rsid w:val="00583894"/>
    <w:rsid w:val="00597FDC"/>
    <w:rsid w:val="00642AB5"/>
    <w:rsid w:val="006A6FBE"/>
    <w:rsid w:val="006D13AC"/>
    <w:rsid w:val="006D2C7F"/>
    <w:rsid w:val="006F5763"/>
    <w:rsid w:val="00712124"/>
    <w:rsid w:val="0075497C"/>
    <w:rsid w:val="007F0AFC"/>
    <w:rsid w:val="00806C86"/>
    <w:rsid w:val="00814625"/>
    <w:rsid w:val="008F1E93"/>
    <w:rsid w:val="00931C3B"/>
    <w:rsid w:val="009D1849"/>
    <w:rsid w:val="00A0603B"/>
    <w:rsid w:val="00AB434E"/>
    <w:rsid w:val="00AE1C22"/>
    <w:rsid w:val="00B20B1F"/>
    <w:rsid w:val="00BB6380"/>
    <w:rsid w:val="00BF20C9"/>
    <w:rsid w:val="00BF3F78"/>
    <w:rsid w:val="00C932EA"/>
    <w:rsid w:val="00C9342F"/>
    <w:rsid w:val="00CA221C"/>
    <w:rsid w:val="00CD74E9"/>
    <w:rsid w:val="00D957E1"/>
    <w:rsid w:val="00DA6115"/>
    <w:rsid w:val="00E11BCE"/>
    <w:rsid w:val="00E7734D"/>
    <w:rsid w:val="00E80ACB"/>
    <w:rsid w:val="00E916CB"/>
    <w:rsid w:val="00EF2193"/>
    <w:rsid w:val="00F06AC6"/>
    <w:rsid w:val="00F810A1"/>
    <w:rsid w:val="00F9474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47F859"/>
  <w15:chartTrackingRefBased/>
  <w15:docId w15:val="{6FF14D79-A47E-49C3-ACFF-889A1BF686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9D1849"/>
    <w:pPr>
      <w:ind w:left="720"/>
      <w:contextualSpacing/>
    </w:pPr>
  </w:style>
  <w:style w:type="paragraph" w:styleId="Sansinterligne">
    <w:name w:val="No Spacing"/>
    <w:link w:val="SansinterligneCar"/>
    <w:uiPriority w:val="1"/>
    <w:qFormat/>
    <w:rsid w:val="00204825"/>
    <w:pPr>
      <w:spacing w:after="0" w:line="240" w:lineRule="auto"/>
    </w:pPr>
  </w:style>
  <w:style w:type="paragraph" w:styleId="En-tte">
    <w:name w:val="header"/>
    <w:basedOn w:val="Normal"/>
    <w:link w:val="En-tteCar"/>
    <w:uiPriority w:val="99"/>
    <w:unhideWhenUsed/>
    <w:rsid w:val="007F0AFC"/>
    <w:pPr>
      <w:tabs>
        <w:tab w:val="center" w:pos="4536"/>
        <w:tab w:val="right" w:pos="9072"/>
      </w:tabs>
      <w:spacing w:after="0" w:line="240" w:lineRule="auto"/>
    </w:pPr>
  </w:style>
  <w:style w:type="character" w:customStyle="1" w:styleId="En-tteCar">
    <w:name w:val="En-tête Car"/>
    <w:basedOn w:val="Policepardfaut"/>
    <w:link w:val="En-tte"/>
    <w:uiPriority w:val="99"/>
    <w:rsid w:val="007F0AFC"/>
  </w:style>
  <w:style w:type="paragraph" w:styleId="Pieddepage">
    <w:name w:val="footer"/>
    <w:basedOn w:val="Normal"/>
    <w:link w:val="PieddepageCar"/>
    <w:uiPriority w:val="99"/>
    <w:unhideWhenUsed/>
    <w:rsid w:val="007F0AFC"/>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7F0AFC"/>
  </w:style>
  <w:style w:type="character" w:customStyle="1" w:styleId="SansinterligneCar">
    <w:name w:val="Sans interligne Car"/>
    <w:basedOn w:val="Policepardfaut"/>
    <w:link w:val="Sansinterligne"/>
    <w:uiPriority w:val="1"/>
    <w:rsid w:val="006F57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glossaryDocument" Target="glossary/document.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02E48370F164C57909D0D8128346368"/>
        <w:category>
          <w:name w:val="Général"/>
          <w:gallery w:val="placeholder"/>
        </w:category>
        <w:types>
          <w:type w:val="bbPlcHdr"/>
        </w:types>
        <w:behaviors>
          <w:behavior w:val="content"/>
        </w:behaviors>
        <w:guid w:val="{2D384D4B-841C-40FC-B3FC-6B60FB6761D6}"/>
      </w:docPartPr>
      <w:docPartBody>
        <w:p w:rsidR="00000000" w:rsidRDefault="00ED1EBE" w:rsidP="00ED1EBE">
          <w:pPr>
            <w:pStyle w:val="502E48370F164C57909D0D8128346368"/>
          </w:pPr>
          <w:r>
            <w:rPr>
              <w:rFonts w:asciiTheme="majorHAnsi" w:eastAsiaTheme="majorEastAsia" w:hAnsiTheme="majorHAnsi" w:cstheme="majorBidi"/>
              <w:color w:val="4472C4" w:themeColor="accent1"/>
              <w:sz w:val="88"/>
              <w:szCs w:val="88"/>
            </w:rPr>
            <w:t>[Titre du document]</w:t>
          </w:r>
        </w:p>
      </w:docPartBody>
    </w:docPart>
    <w:docPart>
      <w:docPartPr>
        <w:name w:val="B511EE67337F46869785CDB93710382F"/>
        <w:category>
          <w:name w:val="Général"/>
          <w:gallery w:val="placeholder"/>
        </w:category>
        <w:types>
          <w:type w:val="bbPlcHdr"/>
        </w:types>
        <w:behaviors>
          <w:behavior w:val="content"/>
        </w:behaviors>
        <w:guid w:val="{82A3AC08-D3E0-4DA4-90E6-6BCAEEE15A81}"/>
      </w:docPartPr>
      <w:docPartBody>
        <w:p w:rsidR="00000000" w:rsidRDefault="00ED1EBE" w:rsidP="00ED1EBE">
          <w:pPr>
            <w:pStyle w:val="B511EE67337F46869785CDB93710382F"/>
          </w:pPr>
          <w:r>
            <w:rPr>
              <w:color w:val="4472C4" w:themeColor="accent1"/>
              <w:sz w:val="28"/>
              <w:szCs w:val="28"/>
            </w:rPr>
            <w:t>[Nom de l’auteur]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1EBE"/>
    <w:rsid w:val="00036C47"/>
    <w:rsid w:val="00AE1C22"/>
    <w:rsid w:val="00ED1EB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90D4492ABE4E4EC49DC2DEAF97619BB7">
    <w:name w:val="90D4492ABE4E4EC49DC2DEAF97619BB7"/>
    <w:rsid w:val="00ED1EBE"/>
  </w:style>
  <w:style w:type="paragraph" w:customStyle="1" w:styleId="502E48370F164C57909D0D8128346368">
    <w:name w:val="502E48370F164C57909D0D8128346368"/>
    <w:rsid w:val="00ED1EBE"/>
  </w:style>
  <w:style w:type="paragraph" w:customStyle="1" w:styleId="FECE0D8DB6464B2B906C0EB99969AD63">
    <w:name w:val="FECE0D8DB6464B2B906C0EB99969AD63"/>
    <w:rsid w:val="00ED1EBE"/>
  </w:style>
  <w:style w:type="paragraph" w:customStyle="1" w:styleId="ED9BAF05EB54444BAE5DFDCF07282056">
    <w:name w:val="ED9BAF05EB54444BAE5DFDCF07282056"/>
    <w:rsid w:val="00ED1EBE"/>
  </w:style>
  <w:style w:type="paragraph" w:customStyle="1" w:styleId="0C7F70980DBD4AAA863D8EEAFB319CF6">
    <w:name w:val="0C7F70980DBD4AAA863D8EEAFB319CF6"/>
    <w:rsid w:val="00ED1EBE"/>
  </w:style>
  <w:style w:type="paragraph" w:customStyle="1" w:styleId="B511EE67337F46869785CDB93710382F">
    <w:name w:val="B511EE67337F46869785CDB93710382F"/>
    <w:rsid w:val="00ED1EBE"/>
  </w:style>
  <w:style w:type="paragraph" w:customStyle="1" w:styleId="60789230668E410E88E92FFC61D52B06">
    <w:name w:val="60789230668E410E88E92FFC61D52B06"/>
    <w:rsid w:val="00ED1EBE"/>
  </w:style>
  <w:style w:type="paragraph" w:customStyle="1" w:styleId="75CAA9F6787E49A39EE9F7F8DB5EC776">
    <w:name w:val="75CAA9F6787E49A39EE9F7F8DB5EC776"/>
    <w:rsid w:val="00ED1EB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1A193D2-1B1C-4DBF-AAD6-6E77E5390C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750</TotalTime>
  <Pages>10</Pages>
  <Words>3511</Words>
  <Characters>19313</Characters>
  <Application>Microsoft Office Word</Application>
  <DocSecurity>0</DocSecurity>
  <Lines>160</Lines>
  <Paragraphs>45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22779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 urgences en parodontie</dc:title>
  <dc:subject/>
  <dc:creator>DR F.KHALFA</dc:creator>
  <cp:keywords/>
  <dc:description/>
  <cp:lastModifiedBy>feriel feriel</cp:lastModifiedBy>
  <cp:revision>17</cp:revision>
  <dcterms:created xsi:type="dcterms:W3CDTF">2025-01-26T10:17:00Z</dcterms:created>
  <dcterms:modified xsi:type="dcterms:W3CDTF">2025-01-29T11:11:00Z</dcterms:modified>
</cp:coreProperties>
</file>