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00" w:lineRule="auto"/>
        <w:rPr>
          <w:sz w:val="20"/>
          <w:szCs w:val="20"/>
        </w:rPr>
      </w:pPr>
      <w:r w:rsidDel="00000000" w:rsidR="00000000" w:rsidRPr="00000000">
        <w:rPr>
          <w:rtl w:val="0"/>
        </w:rPr>
      </w:r>
    </w:p>
    <w:p w:rsidR="00000000" w:rsidDel="00000000" w:rsidP="00000000" w:rsidRDefault="00000000" w:rsidRPr="00000000" w14:paraId="00000002">
      <w:pPr>
        <w:jc w:val="center"/>
        <w:rPr>
          <w:sz w:val="28"/>
          <w:szCs w:val="28"/>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jc w:val="center"/>
        <w:rPr>
          <w:sz w:val="32"/>
          <w:szCs w:val="32"/>
        </w:rPr>
      </w:pPr>
      <w:r w:rsidDel="00000000" w:rsidR="00000000" w:rsidRPr="00000000">
        <w:rPr>
          <w:sz w:val="32"/>
          <w:szCs w:val="32"/>
          <w:rtl w:val="0"/>
        </w:rPr>
        <w:t xml:space="preserve">UNIVERSITE DES SCIENCES DE LA SANTE </w:t>
      </w:r>
    </w:p>
    <w:p w:rsidR="00000000" w:rsidDel="00000000" w:rsidP="00000000" w:rsidRDefault="00000000" w:rsidRPr="00000000" w14:paraId="00000005">
      <w:pPr>
        <w:jc w:val="center"/>
        <w:rPr>
          <w:b w:val="1"/>
          <w:color w:val="000000"/>
          <w:sz w:val="30"/>
          <w:szCs w:val="30"/>
        </w:rPr>
      </w:pPr>
      <w:r w:rsidDel="00000000" w:rsidR="00000000" w:rsidRPr="00000000">
        <w:rPr>
          <w:sz w:val="32"/>
          <w:szCs w:val="32"/>
          <w:rtl w:val="0"/>
        </w:rPr>
        <w:t xml:space="preserve">FACULTE DE MEDECINE DENTAIRE</w:t>
      </w:r>
      <w:r w:rsidDel="00000000" w:rsidR="00000000" w:rsidRPr="00000000">
        <w:rPr>
          <w:rtl w:val="0"/>
        </w:rPr>
      </w:r>
    </w:p>
    <w:p w:rsidR="00000000" w:rsidDel="00000000" w:rsidP="00000000" w:rsidRDefault="00000000" w:rsidRPr="00000000" w14:paraId="00000006">
      <w:pPr>
        <w:jc w:val="center"/>
        <w:rPr>
          <w:sz w:val="32"/>
          <w:szCs w:val="32"/>
        </w:rPr>
      </w:pPr>
      <w:r w:rsidDel="00000000" w:rsidR="00000000" w:rsidRPr="00000000">
        <w:rPr>
          <w:rtl w:val="0"/>
        </w:rPr>
      </w:r>
    </w:p>
    <w:p w:rsidR="00000000" w:rsidDel="00000000" w:rsidP="00000000" w:rsidRDefault="00000000" w:rsidRPr="00000000" w14:paraId="00000007">
      <w:pPr>
        <w:jc w:val="center"/>
        <w:rPr>
          <w:sz w:val="32"/>
          <w:szCs w:val="32"/>
        </w:rPr>
      </w:pPr>
      <w:r w:rsidDel="00000000" w:rsidR="00000000" w:rsidRPr="00000000">
        <w:rPr>
          <w:rtl w:val="0"/>
        </w:rPr>
      </w:r>
    </w:p>
    <w:p w:rsidR="00000000" w:rsidDel="00000000" w:rsidP="00000000" w:rsidRDefault="00000000" w:rsidRPr="00000000" w14:paraId="00000008">
      <w:pPr>
        <w:jc w:val="center"/>
        <w:rPr>
          <w:rFonts w:ascii="StoneSerif" w:cs="StoneSerif" w:eastAsia="StoneSerif" w:hAnsi="StoneSerif"/>
          <w:b w:val="1"/>
          <w:color w:val="000000"/>
          <w:sz w:val="28"/>
          <w:szCs w:val="28"/>
        </w:rPr>
      </w:pPr>
      <w:r w:rsidDel="00000000" w:rsidR="00000000" w:rsidRPr="00000000">
        <w:rPr>
          <w:rtl w:val="0"/>
        </w:rPr>
      </w:r>
    </w:p>
    <w:p w:rsidR="00000000" w:rsidDel="00000000" w:rsidP="00000000" w:rsidRDefault="00000000" w:rsidRPr="00000000" w14:paraId="00000009">
      <w:pPr>
        <w:rPr>
          <w:rFonts w:ascii="StoneSerif" w:cs="StoneSerif" w:eastAsia="StoneSerif" w:hAnsi="StoneSerif"/>
          <w:b w:val="1"/>
          <w:color w:val="000000"/>
          <w:sz w:val="28"/>
          <w:szCs w:val="28"/>
        </w:rPr>
      </w:pPr>
      <w:r w:rsidDel="00000000" w:rsidR="00000000" w:rsidRPr="00000000">
        <w:rPr>
          <w:rtl w:val="0"/>
        </w:rPr>
      </w:r>
    </w:p>
    <w:p w:rsidR="00000000" w:rsidDel="00000000" w:rsidP="00000000" w:rsidRDefault="00000000" w:rsidRPr="00000000" w14:paraId="0000000A">
      <w:pPr>
        <w:jc w:val="center"/>
        <w:rPr>
          <w:rFonts w:ascii="StoneSerif" w:cs="StoneSerif" w:eastAsia="StoneSerif" w:hAnsi="StoneSerif"/>
          <w:b w:val="1"/>
          <w:color w:val="000000"/>
          <w:sz w:val="28"/>
          <w:szCs w:val="28"/>
        </w:rPr>
      </w:pPr>
      <w:r w:rsidDel="00000000" w:rsidR="00000000" w:rsidRPr="00000000">
        <w:rPr>
          <w:rtl w:val="0"/>
        </w:rPr>
      </w:r>
    </w:p>
    <w:p w:rsidR="00000000" w:rsidDel="00000000" w:rsidP="00000000" w:rsidRDefault="00000000" w:rsidRPr="00000000" w14:paraId="0000000B">
      <w:pPr>
        <w:jc w:val="center"/>
        <w:rPr>
          <w:rFonts w:ascii="Algerian" w:cs="Algerian" w:eastAsia="Algerian" w:hAnsi="Algerian"/>
          <w:b w:val="1"/>
          <w:color w:val="c00000"/>
          <w:sz w:val="44"/>
          <w:szCs w:val="44"/>
        </w:rPr>
      </w:pPr>
      <w:r w:rsidDel="00000000" w:rsidR="00000000" w:rsidRPr="00000000">
        <w:rPr>
          <w:rtl w:val="0"/>
        </w:rPr>
      </w:r>
    </w:p>
    <w:p w:rsidR="00000000" w:rsidDel="00000000" w:rsidP="00000000" w:rsidRDefault="00000000" w:rsidRPr="00000000" w14:paraId="0000000C">
      <w:pPr>
        <w:jc w:val="center"/>
        <w:rPr>
          <w:rFonts w:ascii="Algerian" w:cs="Algerian" w:eastAsia="Algerian" w:hAnsi="Algerian"/>
          <w:b w:val="1"/>
          <w:color w:val="c00000"/>
          <w:sz w:val="44"/>
          <w:szCs w:val="44"/>
        </w:rPr>
      </w:pPr>
      <w:r w:rsidDel="00000000" w:rsidR="00000000" w:rsidRPr="00000000">
        <w:rPr>
          <w:rtl w:val="0"/>
        </w:rPr>
      </w:r>
    </w:p>
    <w:p w:rsidR="00000000" w:rsidDel="00000000" w:rsidP="00000000" w:rsidRDefault="00000000" w:rsidRPr="00000000" w14:paraId="0000000D">
      <w:pPr>
        <w:jc w:val="center"/>
        <w:rPr>
          <w:rFonts w:ascii="Algerian" w:cs="Algerian" w:eastAsia="Algerian" w:hAnsi="Algerian"/>
          <w:b w:val="1"/>
          <w:color w:val="c00000"/>
          <w:sz w:val="44"/>
          <w:szCs w:val="44"/>
        </w:rPr>
      </w:pPr>
      <w:r w:rsidDel="00000000" w:rsidR="00000000" w:rsidRPr="00000000">
        <w:rPr>
          <w:rtl w:val="0"/>
        </w:rPr>
      </w:r>
    </w:p>
    <w:p w:rsidR="00000000" w:rsidDel="00000000" w:rsidP="00000000" w:rsidRDefault="00000000" w:rsidRPr="00000000" w14:paraId="0000000E">
      <w:pPr>
        <w:jc w:val="center"/>
        <w:rPr>
          <w:rFonts w:ascii="Algerian" w:cs="Algerian" w:eastAsia="Algerian" w:hAnsi="Algerian"/>
          <w:b w:val="1"/>
          <w:color w:val="c00000"/>
          <w:sz w:val="44"/>
          <w:szCs w:val="44"/>
        </w:rPr>
      </w:pPr>
      <w:r w:rsidDel="00000000" w:rsidR="00000000" w:rsidRPr="00000000">
        <w:rPr>
          <w:rtl w:val="0"/>
        </w:rPr>
      </w:r>
    </w:p>
    <w:p w:rsidR="00000000" w:rsidDel="00000000" w:rsidP="00000000" w:rsidRDefault="00000000" w:rsidRPr="00000000" w14:paraId="0000000F">
      <w:pPr>
        <w:jc w:val="center"/>
        <w:rPr>
          <w:rFonts w:ascii="Algerian" w:cs="Algerian" w:eastAsia="Algerian" w:hAnsi="Algerian"/>
          <w:b w:val="1"/>
          <w:color w:val="c00000"/>
          <w:sz w:val="44"/>
          <w:szCs w:val="44"/>
        </w:rPr>
      </w:pPr>
      <w:r w:rsidDel="00000000" w:rsidR="00000000" w:rsidRPr="00000000">
        <w:rPr>
          <w:rtl w:val="0"/>
        </w:rPr>
      </w:r>
    </w:p>
    <w:p w:rsidR="00000000" w:rsidDel="00000000" w:rsidP="00000000" w:rsidRDefault="00000000" w:rsidRPr="00000000" w14:paraId="00000010">
      <w:pPr>
        <w:jc w:val="center"/>
        <w:rPr>
          <w:rFonts w:ascii="Algerian" w:cs="Algerian" w:eastAsia="Algerian" w:hAnsi="Algerian"/>
          <w:b w:val="1"/>
          <w:color w:val="c00000"/>
          <w:sz w:val="44"/>
          <w:szCs w:val="44"/>
        </w:rPr>
      </w:pPr>
      <w:r w:rsidDel="00000000" w:rsidR="00000000" w:rsidRPr="00000000">
        <w:rPr>
          <w:rtl w:val="0"/>
        </w:rPr>
      </w:r>
    </w:p>
    <w:p w:rsidR="00000000" w:rsidDel="00000000" w:rsidP="00000000" w:rsidRDefault="00000000" w:rsidRPr="00000000" w14:paraId="00000011">
      <w:pPr>
        <w:ind w:left="-142" w:right="-166" w:firstLine="0"/>
        <w:jc w:val="center"/>
        <w:rPr>
          <w:rFonts w:ascii="Algerian" w:cs="Algerian" w:eastAsia="Algerian" w:hAnsi="Algerian"/>
          <w:b w:val="1"/>
          <w:color w:val="c00000"/>
          <w:sz w:val="52"/>
          <w:szCs w:val="52"/>
        </w:rPr>
      </w:pPr>
      <w:r w:rsidDel="00000000" w:rsidR="00000000" w:rsidRPr="00000000">
        <w:rPr>
          <w:rFonts w:ascii="Algerian" w:cs="Algerian" w:eastAsia="Algerian" w:hAnsi="Algerian"/>
          <w:b w:val="1"/>
          <w:color w:val="c00000"/>
          <w:sz w:val="72"/>
          <w:szCs w:val="72"/>
          <w:rtl w:val="0"/>
        </w:rPr>
        <w:t xml:space="preserve">LES DOULEURS OROFACIALES </w:t>
      </w:r>
      <w:r w:rsidDel="00000000" w:rsidR="00000000" w:rsidRPr="00000000">
        <w:rPr>
          <w:rtl w:val="0"/>
        </w:rPr>
      </w:r>
    </w:p>
    <w:p w:rsidR="00000000" w:rsidDel="00000000" w:rsidP="00000000" w:rsidRDefault="00000000" w:rsidRPr="00000000" w14:paraId="00000012">
      <w:pPr>
        <w:jc w:val="center"/>
        <w:rPr>
          <w:sz w:val="36"/>
          <w:szCs w:val="36"/>
        </w:rPr>
      </w:pPr>
      <w:r w:rsidDel="00000000" w:rsidR="00000000" w:rsidRPr="00000000">
        <w:rPr>
          <w:rtl w:val="0"/>
        </w:rPr>
      </w:r>
    </w:p>
    <w:p w:rsidR="00000000" w:rsidDel="00000000" w:rsidP="00000000" w:rsidRDefault="00000000" w:rsidRPr="00000000" w14:paraId="00000013">
      <w:pPr>
        <w:jc w:val="center"/>
        <w:rPr>
          <w:sz w:val="36"/>
          <w:szCs w:val="36"/>
        </w:rPr>
      </w:pPr>
      <w:r w:rsidDel="00000000" w:rsidR="00000000" w:rsidRPr="00000000">
        <w:rPr>
          <w:rtl w:val="0"/>
        </w:rPr>
      </w:r>
    </w:p>
    <w:p w:rsidR="00000000" w:rsidDel="00000000" w:rsidP="00000000" w:rsidRDefault="00000000" w:rsidRPr="00000000" w14:paraId="00000014">
      <w:pPr>
        <w:jc w:val="center"/>
        <w:rPr>
          <w:sz w:val="36"/>
          <w:szCs w:val="36"/>
        </w:rPr>
      </w:pPr>
      <w:r w:rsidDel="00000000" w:rsidR="00000000" w:rsidRPr="00000000">
        <w:rPr>
          <w:rtl w:val="0"/>
        </w:rPr>
      </w:r>
    </w:p>
    <w:p w:rsidR="00000000" w:rsidDel="00000000" w:rsidP="00000000" w:rsidRDefault="00000000" w:rsidRPr="00000000" w14:paraId="00000015">
      <w:pPr>
        <w:jc w:val="center"/>
        <w:rPr>
          <w:sz w:val="36"/>
          <w:szCs w:val="36"/>
        </w:rPr>
      </w:pPr>
      <w:r w:rsidDel="00000000" w:rsidR="00000000" w:rsidRPr="00000000">
        <w:rPr>
          <w:rtl w:val="0"/>
        </w:rPr>
      </w:r>
    </w:p>
    <w:p w:rsidR="00000000" w:rsidDel="00000000" w:rsidP="00000000" w:rsidRDefault="00000000" w:rsidRPr="00000000" w14:paraId="00000016">
      <w:pPr>
        <w:jc w:val="center"/>
        <w:rPr>
          <w:sz w:val="28"/>
          <w:szCs w:val="28"/>
        </w:rPr>
      </w:pPr>
      <w:r w:rsidDel="00000000" w:rsidR="00000000" w:rsidRPr="00000000">
        <w:rPr>
          <w:rtl w:val="0"/>
        </w:rPr>
      </w:r>
    </w:p>
    <w:p w:rsidR="00000000" w:rsidDel="00000000" w:rsidP="00000000" w:rsidRDefault="00000000" w:rsidRPr="00000000" w14:paraId="00000017">
      <w:pPr>
        <w:jc w:val="center"/>
        <w:rPr>
          <w:sz w:val="28"/>
          <w:szCs w:val="28"/>
        </w:rPr>
      </w:pPr>
      <w:r w:rsidDel="00000000" w:rsidR="00000000" w:rsidRPr="00000000">
        <w:rPr>
          <w:rtl w:val="0"/>
        </w:rPr>
      </w:r>
    </w:p>
    <w:p w:rsidR="00000000" w:rsidDel="00000000" w:rsidP="00000000" w:rsidRDefault="00000000" w:rsidRPr="00000000" w14:paraId="00000018">
      <w:pPr>
        <w:jc w:val="center"/>
        <w:rPr>
          <w:sz w:val="28"/>
          <w:szCs w:val="28"/>
        </w:rPr>
      </w:pPr>
      <w:r w:rsidDel="00000000" w:rsidR="00000000" w:rsidRPr="00000000">
        <w:rPr>
          <w:rtl w:val="0"/>
        </w:rPr>
      </w:r>
    </w:p>
    <w:p w:rsidR="00000000" w:rsidDel="00000000" w:rsidP="00000000" w:rsidRDefault="00000000" w:rsidRPr="00000000" w14:paraId="00000019">
      <w:pPr>
        <w:jc w:val="center"/>
        <w:rPr>
          <w:sz w:val="28"/>
          <w:szCs w:val="28"/>
        </w:rPr>
      </w:pPr>
      <w:r w:rsidDel="00000000" w:rsidR="00000000" w:rsidRPr="00000000">
        <w:rPr>
          <w:rtl w:val="0"/>
        </w:rPr>
      </w:r>
    </w:p>
    <w:p w:rsidR="00000000" w:rsidDel="00000000" w:rsidP="00000000" w:rsidRDefault="00000000" w:rsidRPr="00000000" w14:paraId="0000001A">
      <w:pPr>
        <w:jc w:val="center"/>
        <w:rPr>
          <w:sz w:val="28"/>
          <w:szCs w:val="28"/>
        </w:rPr>
      </w:pPr>
      <w:r w:rsidDel="00000000" w:rsidR="00000000" w:rsidRPr="00000000">
        <w:rPr>
          <w:rtl w:val="0"/>
        </w:rPr>
      </w:r>
    </w:p>
    <w:p w:rsidR="00000000" w:rsidDel="00000000" w:rsidP="00000000" w:rsidRDefault="00000000" w:rsidRPr="00000000" w14:paraId="0000001B">
      <w:pPr>
        <w:jc w:val="center"/>
        <w:rPr>
          <w:sz w:val="28"/>
          <w:szCs w:val="28"/>
        </w:rPr>
      </w:pPr>
      <w:r w:rsidDel="00000000" w:rsidR="00000000" w:rsidRPr="00000000">
        <w:rPr>
          <w:rtl w:val="0"/>
        </w:rPr>
      </w:r>
    </w:p>
    <w:p w:rsidR="00000000" w:rsidDel="00000000" w:rsidP="00000000" w:rsidRDefault="00000000" w:rsidRPr="00000000" w14:paraId="0000001C">
      <w:pPr>
        <w:jc w:val="center"/>
        <w:rPr>
          <w:sz w:val="28"/>
          <w:szCs w:val="28"/>
        </w:rPr>
      </w:pPr>
      <w:r w:rsidDel="00000000" w:rsidR="00000000" w:rsidRPr="00000000">
        <w:rPr>
          <w:rtl w:val="0"/>
        </w:rPr>
      </w:r>
    </w:p>
    <w:p w:rsidR="00000000" w:rsidDel="00000000" w:rsidP="00000000" w:rsidRDefault="00000000" w:rsidRPr="00000000" w14:paraId="0000001D">
      <w:pPr>
        <w:jc w:val="center"/>
        <w:rPr>
          <w:sz w:val="28"/>
          <w:szCs w:val="28"/>
        </w:rPr>
      </w:pPr>
      <w:r w:rsidDel="00000000" w:rsidR="00000000" w:rsidRPr="00000000">
        <w:rPr>
          <w:rtl w:val="0"/>
        </w:rPr>
      </w:r>
    </w:p>
    <w:p w:rsidR="00000000" w:rsidDel="00000000" w:rsidP="00000000" w:rsidRDefault="00000000" w:rsidRPr="00000000" w14:paraId="0000001E">
      <w:pPr>
        <w:jc w:val="center"/>
        <w:rPr>
          <w:sz w:val="28"/>
          <w:szCs w:val="28"/>
        </w:rPr>
      </w:pPr>
      <w:r w:rsidDel="00000000" w:rsidR="00000000" w:rsidRPr="00000000">
        <w:rPr>
          <w:rtl w:val="0"/>
        </w:rPr>
      </w:r>
    </w:p>
    <w:p w:rsidR="00000000" w:rsidDel="00000000" w:rsidP="00000000" w:rsidRDefault="00000000" w:rsidRPr="00000000" w14:paraId="0000001F">
      <w:pPr>
        <w:tabs>
          <w:tab w:val="left" w:leader="none" w:pos="5010"/>
          <w:tab w:val="right" w:leader="none" w:pos="9072"/>
        </w:tabs>
        <w:ind w:left="-2721" w:firstLine="0"/>
        <w:jc w:val="center"/>
        <w:rPr>
          <w:b w:val="1"/>
          <w:sz w:val="28"/>
          <w:szCs w:val="28"/>
        </w:rPr>
      </w:pPr>
      <w:r w:rsidDel="00000000" w:rsidR="00000000" w:rsidRPr="00000000">
        <w:rPr>
          <w:sz w:val="28"/>
          <w:szCs w:val="28"/>
          <w:rtl w:val="0"/>
        </w:rPr>
        <w:t xml:space="preserve">                                       </w:t>
      </w:r>
      <w:r w:rsidDel="00000000" w:rsidR="00000000" w:rsidRPr="00000000">
        <w:rPr>
          <w:b w:val="1"/>
          <w:sz w:val="32"/>
          <w:szCs w:val="32"/>
          <w:rtl w:val="0"/>
        </w:rPr>
        <w:t xml:space="preserve">Pr D. BELMOKRE</w:t>
      </w:r>
      <w:r w:rsidDel="00000000" w:rsidR="00000000" w:rsidRPr="00000000">
        <w:rPr>
          <w:rtl w:val="0"/>
        </w:rPr>
      </w:r>
    </w:p>
    <w:p w:rsidR="00000000" w:rsidDel="00000000" w:rsidP="00000000" w:rsidRDefault="00000000" w:rsidRPr="00000000" w14:paraId="00000020">
      <w:pPr>
        <w:ind w:left="-2721" w:firstLine="0"/>
        <w:jc w:val="center"/>
        <w:rPr>
          <w:sz w:val="32"/>
          <w:szCs w:val="32"/>
        </w:rPr>
      </w:pPr>
      <w:r w:rsidDel="00000000" w:rsidR="00000000" w:rsidRPr="00000000">
        <w:rPr>
          <w:sz w:val="28"/>
          <w:szCs w:val="28"/>
          <w:rtl w:val="0"/>
        </w:rPr>
        <w:t xml:space="preserve">                                          </w:t>
      </w:r>
      <w:r w:rsidDel="00000000" w:rsidR="00000000" w:rsidRPr="00000000">
        <w:rPr>
          <w:sz w:val="32"/>
          <w:szCs w:val="32"/>
          <w:rtl w:val="0"/>
        </w:rPr>
        <w:t xml:space="preserve">Cours destine aux étudiants de 3 année</w:t>
      </w:r>
    </w:p>
    <w:p w:rsidR="00000000" w:rsidDel="00000000" w:rsidP="00000000" w:rsidRDefault="00000000" w:rsidRPr="00000000" w14:paraId="00000021">
      <w:pPr>
        <w:ind w:left="-2721" w:firstLine="0"/>
        <w:jc w:val="center"/>
        <w:rPr>
          <w:sz w:val="32"/>
          <w:szCs w:val="32"/>
        </w:rPr>
      </w:pPr>
      <w:r w:rsidDel="00000000" w:rsidR="00000000" w:rsidRPr="00000000">
        <w:rPr>
          <w:sz w:val="32"/>
          <w:szCs w:val="32"/>
          <w:rtl w:val="0"/>
        </w:rPr>
        <w:t xml:space="preserve">                                          Module de pathologie bucco-dentaire</w:t>
      </w:r>
    </w:p>
    <w:p w:rsidR="00000000" w:rsidDel="00000000" w:rsidP="00000000" w:rsidRDefault="00000000" w:rsidRPr="00000000" w14:paraId="00000022">
      <w:pPr>
        <w:ind w:left="-2721" w:firstLine="0"/>
        <w:jc w:val="center"/>
        <w:rPr>
          <w:sz w:val="32"/>
          <w:szCs w:val="32"/>
        </w:rPr>
      </w:pPr>
      <w:r w:rsidDel="00000000" w:rsidR="00000000" w:rsidRPr="00000000">
        <w:rPr>
          <w:sz w:val="32"/>
          <w:szCs w:val="32"/>
          <w:rtl w:val="0"/>
        </w:rPr>
        <w:t xml:space="preserve">                                         Année universitaire : 2024-2025</w:t>
      </w:r>
    </w:p>
    <w:p w:rsidR="00000000" w:rsidDel="00000000" w:rsidP="00000000" w:rsidRDefault="00000000" w:rsidRPr="00000000" w14:paraId="00000023">
      <w:pPr>
        <w:ind w:left="-2721" w:firstLine="0"/>
        <w:jc w:val="center"/>
        <w:rPr>
          <w:sz w:val="32"/>
          <w:szCs w:val="32"/>
        </w:rPr>
      </w:pPr>
      <w:r w:rsidDel="00000000" w:rsidR="00000000" w:rsidRPr="00000000">
        <w:rPr>
          <w:rtl w:val="0"/>
        </w:rPr>
      </w:r>
    </w:p>
    <w:p w:rsidR="00000000" w:rsidDel="00000000" w:rsidP="00000000" w:rsidRDefault="00000000" w:rsidRPr="00000000" w14:paraId="00000024">
      <w:pPr>
        <w:jc w:val="center"/>
        <w:rPr>
          <w:rFonts w:ascii="Algerian" w:cs="Algerian" w:eastAsia="Algerian" w:hAnsi="Algerian"/>
          <w:b w:val="1"/>
          <w:color w:val="c00000"/>
          <w:sz w:val="36"/>
          <w:szCs w:val="36"/>
        </w:rPr>
      </w:pPr>
      <w:r w:rsidDel="00000000" w:rsidR="00000000" w:rsidRPr="00000000">
        <w:rPr>
          <w:rtl w:val="0"/>
        </w:rPr>
      </w:r>
    </w:p>
    <w:p w:rsidR="00000000" w:rsidDel="00000000" w:rsidP="00000000" w:rsidRDefault="00000000" w:rsidRPr="00000000" w14:paraId="00000025">
      <w:pPr>
        <w:jc w:val="center"/>
        <w:rPr>
          <w:rFonts w:ascii="Algerian" w:cs="Algerian" w:eastAsia="Algerian" w:hAnsi="Algerian"/>
          <w:b w:val="1"/>
          <w:color w:val="c00000"/>
          <w:sz w:val="36"/>
          <w:szCs w:val="36"/>
        </w:rPr>
      </w:pPr>
      <w:r w:rsidDel="00000000" w:rsidR="00000000" w:rsidRPr="00000000">
        <w:rPr>
          <w:rtl w:val="0"/>
        </w:rPr>
      </w:r>
    </w:p>
    <w:p w:rsidR="00000000" w:rsidDel="00000000" w:rsidP="00000000" w:rsidRDefault="00000000" w:rsidRPr="00000000" w14:paraId="00000026">
      <w:pPr>
        <w:jc w:val="center"/>
        <w:rPr>
          <w:rFonts w:ascii="Algerian" w:cs="Algerian" w:eastAsia="Algerian" w:hAnsi="Algerian"/>
          <w:b w:val="1"/>
          <w:color w:val="c00000"/>
          <w:sz w:val="36"/>
          <w:szCs w:val="36"/>
        </w:rPr>
      </w:pPr>
      <w:r w:rsidDel="00000000" w:rsidR="00000000" w:rsidRPr="00000000">
        <w:rPr>
          <w:rtl w:val="0"/>
        </w:rPr>
      </w:r>
    </w:p>
    <w:p w:rsidR="00000000" w:rsidDel="00000000" w:rsidP="00000000" w:rsidRDefault="00000000" w:rsidRPr="00000000" w14:paraId="00000027">
      <w:pPr>
        <w:jc w:val="center"/>
        <w:rPr>
          <w:rFonts w:ascii="Algerian" w:cs="Algerian" w:eastAsia="Algerian" w:hAnsi="Algerian"/>
          <w:b w:val="1"/>
          <w:color w:val="c00000"/>
          <w:sz w:val="36"/>
          <w:szCs w:val="36"/>
        </w:rPr>
      </w:pPr>
      <w:r w:rsidDel="00000000" w:rsidR="00000000" w:rsidRPr="00000000">
        <w:rPr>
          <w:rFonts w:ascii="Algerian" w:cs="Algerian" w:eastAsia="Algerian" w:hAnsi="Algerian"/>
          <w:b w:val="1"/>
          <w:color w:val="c00000"/>
          <w:sz w:val="36"/>
          <w:szCs w:val="36"/>
          <w:rtl w:val="0"/>
        </w:rPr>
        <w:t xml:space="preserve">Plan</w:t>
      </w:r>
    </w:p>
    <w:p w:rsidR="00000000" w:rsidDel="00000000" w:rsidP="00000000" w:rsidRDefault="00000000" w:rsidRPr="00000000" w14:paraId="00000028">
      <w:pPr>
        <w:jc w:val="center"/>
        <w:rPr>
          <w:rFonts w:ascii="StoneSerif" w:cs="StoneSerif" w:eastAsia="StoneSerif" w:hAnsi="StoneSerif"/>
          <w:b w:val="1"/>
          <w:color w:val="000000"/>
          <w:sz w:val="28"/>
          <w:szCs w:val="28"/>
        </w:rPr>
      </w:pPr>
      <w:r w:rsidDel="00000000" w:rsidR="00000000" w:rsidRPr="00000000">
        <w:rPr>
          <w:rtl w:val="0"/>
        </w:rPr>
      </w:r>
    </w:p>
    <w:p w:rsidR="00000000" w:rsidDel="00000000" w:rsidP="00000000" w:rsidRDefault="00000000" w:rsidRPr="00000000" w14:paraId="00000029">
      <w:pPr>
        <w:pStyle w:val="Heading1"/>
        <w:spacing w:before="58" w:lineRule="auto"/>
        <w:ind w:left="110" w:firstLine="0"/>
        <w:rPr/>
      </w:pPr>
      <w:r w:rsidDel="00000000" w:rsidR="00000000" w:rsidRPr="00000000">
        <w:rPr>
          <w:rtl w:val="0"/>
        </w:rPr>
        <w:t xml:space="preserve">INTRODUCTION </w:t>
      </w:r>
    </w:p>
    <w:p w:rsidR="00000000" w:rsidDel="00000000" w:rsidP="00000000" w:rsidRDefault="00000000" w:rsidRPr="00000000" w14:paraId="0000002A">
      <w:pPr>
        <w:pStyle w:val="Heading1"/>
        <w:spacing w:before="58" w:lineRule="auto"/>
        <w:ind w:left="110" w:firstLine="0"/>
        <w:rPr>
          <w:b w:val="0"/>
        </w:rPr>
      </w:pPr>
      <w:r w:rsidDel="00000000" w:rsidR="00000000" w:rsidRPr="00000000">
        <w:rPr>
          <w:rtl w:val="0"/>
        </w:rPr>
      </w:r>
    </w:p>
    <w:p w:rsidR="00000000" w:rsidDel="00000000" w:rsidP="00000000" w:rsidRDefault="00000000" w:rsidRPr="00000000" w14:paraId="0000002B">
      <w:pPr>
        <w:pStyle w:val="Heading1"/>
        <w:numPr>
          <w:ilvl w:val="0"/>
          <w:numId w:val="14"/>
        </w:numPr>
        <w:spacing w:before="58" w:lineRule="auto"/>
        <w:ind w:left="360" w:hanging="360"/>
        <w:rPr/>
      </w:pPr>
      <w:r w:rsidDel="00000000" w:rsidR="00000000" w:rsidRPr="00000000">
        <w:rPr>
          <w:rtl w:val="0"/>
        </w:rPr>
        <w:t xml:space="preserve">RAPPEL ANATOMO PHYSIOLOGIQUE </w:t>
      </w:r>
    </w:p>
    <w:p w:rsidR="00000000" w:rsidDel="00000000" w:rsidP="00000000" w:rsidRDefault="00000000" w:rsidRPr="00000000" w14:paraId="0000002C">
      <w:pPr>
        <w:pStyle w:val="Heading1"/>
        <w:spacing w:before="58" w:lineRule="auto"/>
        <w:ind w:left="360" w:firstLine="0"/>
        <w:rPr/>
      </w:pP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0" w:before="0" w:line="240" w:lineRule="auto"/>
        <w:ind w:left="993" w:right="0" w:hanging="72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Le trijumeau (V) </w:t>
      </w:r>
    </w:p>
    <w:p w:rsidR="00000000" w:rsidDel="00000000" w:rsidP="00000000" w:rsidRDefault="00000000" w:rsidRPr="00000000" w14:paraId="0000002E">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0" w:before="0" w:line="240" w:lineRule="auto"/>
        <w:ind w:left="993" w:right="0" w:hanging="72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Le glosso pharyngien (IX) </w:t>
      </w:r>
    </w:p>
    <w:p w:rsidR="00000000" w:rsidDel="00000000" w:rsidP="00000000" w:rsidRDefault="00000000" w:rsidRPr="00000000" w14:paraId="0000002F">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0" w:before="0" w:line="240" w:lineRule="auto"/>
        <w:ind w:left="993" w:right="0" w:hanging="72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Le système neurovégétatif ou système nerveux autonome (SNA) </w:t>
      </w:r>
    </w:p>
    <w:p w:rsidR="00000000" w:rsidDel="00000000" w:rsidP="00000000" w:rsidRDefault="00000000" w:rsidRPr="00000000" w14:paraId="00000030">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spacing w:after="0" w:before="0" w:line="240" w:lineRule="auto"/>
        <w:ind w:left="993" w:right="0" w:hanging="72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Vascularisation de la face  </w:t>
      </w:r>
    </w:p>
    <w:p w:rsidR="00000000" w:rsidDel="00000000" w:rsidP="00000000" w:rsidRDefault="00000000" w:rsidRPr="00000000" w14:paraId="00000031">
      <w:pPr>
        <w:pStyle w:val="Heading1"/>
        <w:spacing w:before="58" w:lineRule="auto"/>
        <w:ind w:left="360" w:firstLine="0"/>
        <w:rPr>
          <w:b w:val="0"/>
        </w:rPr>
      </w:pPr>
      <w:r w:rsidDel="00000000" w:rsidR="00000000" w:rsidRPr="00000000">
        <w:rPr>
          <w:rtl w:val="0"/>
        </w:rPr>
      </w:r>
    </w:p>
    <w:p w:rsidR="00000000" w:rsidDel="00000000" w:rsidP="00000000" w:rsidRDefault="00000000" w:rsidRPr="00000000" w14:paraId="00000032">
      <w:pPr>
        <w:pStyle w:val="Heading1"/>
        <w:numPr>
          <w:ilvl w:val="0"/>
          <w:numId w:val="21"/>
        </w:numPr>
        <w:ind w:left="450" w:hanging="450"/>
        <w:rPr/>
      </w:pPr>
      <w:r w:rsidDel="00000000" w:rsidR="00000000" w:rsidRPr="00000000">
        <w:rPr>
          <w:rtl w:val="0"/>
        </w:rPr>
        <w:t xml:space="preserve">PHYSIOLOGIE DE LA DOULEUR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0" w:before="0" w:line="240" w:lineRule="auto"/>
        <w:ind w:left="993" w:right="0" w:hanging="72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Définitions </w:t>
      </w:r>
    </w:p>
    <w:p w:rsidR="00000000" w:rsidDel="00000000" w:rsidP="00000000" w:rsidRDefault="00000000" w:rsidRPr="00000000" w14:paraId="00000035">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0" w:before="0" w:line="240" w:lineRule="auto"/>
        <w:ind w:left="993" w:right="0" w:hanging="72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Composantes de la douleur</w:t>
      </w:r>
    </w:p>
    <w:p w:rsidR="00000000" w:rsidDel="00000000" w:rsidP="00000000" w:rsidRDefault="00000000" w:rsidRPr="00000000" w14:paraId="00000036">
      <w:pPr>
        <w:keepNext w:val="0"/>
        <w:keepLines w:val="0"/>
        <w:pageBreakBefore w:val="0"/>
        <w:widowControl w:val="0"/>
        <w:numPr>
          <w:ilvl w:val="1"/>
          <w:numId w:val="20"/>
        </w:numPr>
        <w:pBdr>
          <w:top w:space="0" w:sz="0" w:val="nil"/>
          <w:left w:space="0" w:sz="0" w:val="nil"/>
          <w:bottom w:space="0" w:sz="0" w:val="nil"/>
          <w:right w:space="0" w:sz="0" w:val="nil"/>
          <w:between w:space="0" w:sz="0" w:val="nil"/>
        </w:pBdr>
        <w:shd w:fill="auto" w:val="clear"/>
        <w:spacing w:after="0" w:before="0" w:line="240" w:lineRule="auto"/>
        <w:ind w:left="993" w:right="0" w:hanging="72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Différents types de la douleur</w:t>
      </w:r>
    </w:p>
    <w:p w:rsidR="00000000" w:rsidDel="00000000" w:rsidP="00000000" w:rsidRDefault="00000000" w:rsidRPr="00000000" w14:paraId="00000037">
      <w:pPr>
        <w:pStyle w:val="Heading3"/>
        <w:ind w:left="0" w:right="1324" w:firstLine="0"/>
        <w:jc w:val="both"/>
        <w:rPr>
          <w:i w:val="0"/>
          <w:sz w:val="28"/>
          <w:szCs w:val="28"/>
        </w:rPr>
      </w:pPr>
      <w:r w:rsidDel="00000000" w:rsidR="00000000" w:rsidRPr="00000000">
        <w:rPr>
          <w:rtl w:val="0"/>
        </w:rPr>
      </w:r>
    </w:p>
    <w:p w:rsidR="00000000" w:rsidDel="00000000" w:rsidP="00000000" w:rsidRDefault="00000000" w:rsidRPr="00000000" w14:paraId="00000038">
      <w:pPr>
        <w:pStyle w:val="Heading1"/>
        <w:numPr>
          <w:ilvl w:val="0"/>
          <w:numId w:val="20"/>
        </w:numPr>
        <w:ind w:left="450" w:hanging="450"/>
        <w:rPr/>
      </w:pPr>
      <w:r w:rsidDel="00000000" w:rsidR="00000000" w:rsidRPr="00000000">
        <w:rPr>
          <w:rFonts w:ascii="Calibri" w:cs="Calibri" w:eastAsia="Calibri" w:hAnsi="Calibri"/>
          <w:rtl w:val="0"/>
        </w:rPr>
        <w:t xml:space="preserve"> </w:t>
      </w:r>
      <w:r w:rsidDel="00000000" w:rsidR="00000000" w:rsidRPr="00000000">
        <w:rPr>
          <w:rtl w:val="0"/>
        </w:rPr>
        <w:t xml:space="preserve">ETUDE CLINIQUE </w:t>
      </w:r>
    </w:p>
    <w:p w:rsidR="00000000" w:rsidDel="00000000" w:rsidP="00000000" w:rsidRDefault="00000000" w:rsidRPr="00000000" w14:paraId="00000039">
      <w:pPr>
        <w:spacing w:before="9" w:line="280" w:lineRule="auto"/>
        <w:rPr>
          <w:sz w:val="28"/>
          <w:szCs w:val="28"/>
        </w:rPr>
      </w:pPr>
      <w:r w:rsidDel="00000000" w:rsidR="00000000" w:rsidRPr="00000000">
        <w:rPr>
          <w:rtl w:val="0"/>
        </w:rPr>
      </w:r>
    </w:p>
    <w:p w:rsidR="00000000" w:rsidDel="00000000" w:rsidP="00000000" w:rsidRDefault="00000000" w:rsidRPr="00000000" w14:paraId="0000003A">
      <w:pPr>
        <w:spacing w:line="246" w:lineRule="auto"/>
        <w:ind w:left="851" w:right="601" w:hanging="567"/>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Les algies secondaires ou symptomatiques d’affections somatiques, vasculaires ou neurologiques </w:t>
      </w:r>
    </w:p>
    <w:p w:rsidR="00000000" w:rsidDel="00000000" w:rsidP="00000000" w:rsidRDefault="00000000" w:rsidRPr="00000000" w14:paraId="0000003B">
      <w:pPr>
        <w:spacing w:line="200" w:lineRule="auto"/>
        <w:ind w:left="851" w:hanging="567"/>
        <w:rPr>
          <w:sz w:val="20"/>
          <w:szCs w:val="20"/>
        </w:rPr>
      </w:pPr>
      <w:r w:rsidDel="00000000" w:rsidR="00000000" w:rsidRPr="00000000">
        <w:rPr>
          <w:rtl w:val="0"/>
        </w:rPr>
      </w:r>
    </w:p>
    <w:p w:rsidR="00000000" w:rsidDel="00000000" w:rsidP="00000000" w:rsidRDefault="00000000" w:rsidRPr="00000000" w14:paraId="0000003C">
      <w:pPr>
        <w:pStyle w:val="Heading1"/>
        <w:numPr>
          <w:ilvl w:val="1"/>
          <w:numId w:val="20"/>
        </w:numPr>
        <w:ind w:left="851" w:hanging="567"/>
        <w:rPr>
          <w:b w:val="0"/>
        </w:rPr>
      </w:pPr>
      <w:r w:rsidDel="00000000" w:rsidR="00000000" w:rsidRPr="00000000">
        <w:rPr>
          <w:b w:val="0"/>
          <w:rtl w:val="0"/>
        </w:rPr>
        <w:t xml:space="preserve">Les algies symptomatiques d’affections psychiques ou psychalgies ]</w:t>
      </w:r>
    </w:p>
    <w:p w:rsidR="00000000" w:rsidDel="00000000" w:rsidP="00000000" w:rsidRDefault="00000000" w:rsidRPr="00000000" w14:paraId="0000003D">
      <w:pPr>
        <w:pStyle w:val="Heading1"/>
        <w:ind w:left="851" w:hanging="567"/>
        <w:rPr>
          <w:b w:val="0"/>
        </w:rPr>
      </w:pPr>
      <w:r w:rsidDel="00000000" w:rsidR="00000000" w:rsidRPr="00000000">
        <w:rPr>
          <w:rtl w:val="0"/>
        </w:rPr>
      </w:r>
    </w:p>
    <w:p w:rsidR="00000000" w:rsidDel="00000000" w:rsidP="00000000" w:rsidRDefault="00000000" w:rsidRPr="00000000" w14:paraId="0000003E">
      <w:pPr>
        <w:spacing w:before="1" w:line="100" w:lineRule="auto"/>
        <w:ind w:left="851" w:hanging="567"/>
        <w:rPr>
          <w:sz w:val="10"/>
          <w:szCs w:val="10"/>
        </w:rPr>
      </w:pPr>
      <w:r w:rsidDel="00000000" w:rsidR="00000000" w:rsidRPr="00000000">
        <w:rPr>
          <w:rtl w:val="0"/>
        </w:rPr>
      </w:r>
    </w:p>
    <w:p w:rsidR="00000000" w:rsidDel="00000000" w:rsidP="00000000" w:rsidRDefault="00000000" w:rsidRPr="00000000" w14:paraId="0000003F">
      <w:pPr>
        <w:pStyle w:val="Heading3"/>
        <w:numPr>
          <w:ilvl w:val="1"/>
          <w:numId w:val="20"/>
        </w:numPr>
        <w:ind w:left="851" w:right="1178" w:hanging="567"/>
        <w:jc w:val="both"/>
        <w:rPr>
          <w:b w:val="0"/>
          <w:i w:val="0"/>
          <w:sz w:val="28"/>
          <w:szCs w:val="28"/>
        </w:rPr>
      </w:pPr>
      <w:r w:rsidDel="00000000" w:rsidR="00000000" w:rsidRPr="00000000">
        <w:rPr>
          <w:b w:val="0"/>
          <w:i w:val="0"/>
          <w:sz w:val="28"/>
          <w:szCs w:val="28"/>
          <w:rtl w:val="0"/>
        </w:rPr>
        <w:t xml:space="preserve">Algies faciales essentielle</w:t>
      </w:r>
    </w:p>
    <w:p w:rsidR="00000000" w:rsidDel="00000000" w:rsidP="00000000" w:rsidRDefault="00000000" w:rsidRPr="00000000" w14:paraId="00000040">
      <w:pPr>
        <w:pStyle w:val="Heading3"/>
        <w:ind w:left="993" w:right="1178" w:firstLine="0"/>
        <w:jc w:val="both"/>
        <w:rPr>
          <w:b w:val="0"/>
          <w:i w:val="0"/>
          <w:sz w:val="28"/>
          <w:szCs w:val="28"/>
        </w:rPr>
      </w:pPr>
      <w:r w:rsidDel="00000000" w:rsidR="00000000" w:rsidRPr="00000000">
        <w:rPr>
          <w:rtl w:val="0"/>
        </w:rPr>
      </w:r>
    </w:p>
    <w:p w:rsidR="00000000" w:rsidDel="00000000" w:rsidP="00000000" w:rsidRDefault="00000000" w:rsidRPr="00000000" w14:paraId="00000041">
      <w:pPr>
        <w:pStyle w:val="Heading1"/>
        <w:spacing w:line="246" w:lineRule="auto"/>
        <w:ind w:left="426" w:right="958" w:firstLine="0"/>
        <w:rPr>
          <w:b w:val="0"/>
        </w:rPr>
      </w:pPr>
      <w:r w:rsidDel="00000000" w:rsidR="00000000" w:rsidRPr="00000000">
        <w:rPr>
          <w:b w:val="0"/>
          <w:rtl w:val="0"/>
        </w:rPr>
        <w:t xml:space="preserve">        4.3.1. Névralgie trigéminale essentielle </w:t>
      </w:r>
    </w:p>
    <w:p w:rsidR="00000000" w:rsidDel="00000000" w:rsidP="00000000" w:rsidRDefault="00000000" w:rsidRPr="00000000" w14:paraId="00000042">
      <w:pPr>
        <w:pStyle w:val="Heading1"/>
        <w:spacing w:line="246" w:lineRule="auto"/>
        <w:ind w:left="426" w:right="958" w:firstLine="0"/>
        <w:rPr>
          <w:b w:val="0"/>
          <w:sz w:val="24"/>
          <w:szCs w:val="24"/>
        </w:rPr>
      </w:pPr>
      <w:r w:rsidDel="00000000" w:rsidR="00000000" w:rsidRPr="00000000">
        <w:rPr>
          <w:b w:val="0"/>
          <w:rtl w:val="0"/>
        </w:rPr>
        <w:t xml:space="preserve">        4.3.2. Névralgie essentielle glosso-pharyngée </w:t>
      </w:r>
      <w:r w:rsidDel="00000000" w:rsidR="00000000" w:rsidRPr="00000000">
        <w:rPr>
          <w:rtl w:val="0"/>
        </w:rPr>
      </w:r>
    </w:p>
    <w:p w:rsidR="00000000" w:rsidDel="00000000" w:rsidP="00000000" w:rsidRDefault="00000000" w:rsidRPr="00000000" w14:paraId="00000043">
      <w:pPr>
        <w:pStyle w:val="Heading1"/>
        <w:ind w:left="426" w:firstLine="0"/>
        <w:rPr>
          <w:b w:val="0"/>
          <w:sz w:val="24"/>
          <w:szCs w:val="24"/>
        </w:rPr>
      </w:pPr>
      <w:r w:rsidDel="00000000" w:rsidR="00000000" w:rsidRPr="00000000">
        <w:rPr>
          <w:rtl w:val="0"/>
        </w:rPr>
      </w:r>
    </w:p>
    <w:p w:rsidR="00000000" w:rsidDel="00000000" w:rsidP="00000000" w:rsidRDefault="00000000" w:rsidRPr="00000000" w14:paraId="00000044">
      <w:pPr>
        <w:pStyle w:val="Heading1"/>
        <w:numPr>
          <w:ilvl w:val="0"/>
          <w:numId w:val="15"/>
        </w:numPr>
        <w:ind w:left="540" w:hanging="540"/>
        <w:rPr>
          <w:b w:val="0"/>
        </w:rPr>
      </w:pPr>
      <w:r w:rsidDel="00000000" w:rsidR="00000000" w:rsidRPr="00000000">
        <w:rPr>
          <w:rtl w:val="0"/>
        </w:rPr>
        <w:t xml:space="preserve">CONDUITE A TENIR </w:t>
      </w:r>
      <w:r w:rsidDel="00000000" w:rsidR="00000000" w:rsidRPr="00000000">
        <w:rPr>
          <w:rtl w:val="0"/>
        </w:rPr>
      </w:r>
    </w:p>
    <w:p w:rsidR="00000000" w:rsidDel="00000000" w:rsidP="00000000" w:rsidRDefault="00000000" w:rsidRPr="00000000" w14:paraId="00000045">
      <w:pPr>
        <w:spacing w:line="200" w:lineRule="auto"/>
        <w:rPr>
          <w:sz w:val="20"/>
          <w:szCs w:val="20"/>
        </w:rPr>
      </w:pPr>
      <w:r w:rsidDel="00000000" w:rsidR="00000000" w:rsidRPr="00000000">
        <w:rPr>
          <w:rtl w:val="0"/>
        </w:rPr>
      </w:r>
    </w:p>
    <w:p w:rsidR="00000000" w:rsidDel="00000000" w:rsidP="00000000" w:rsidRDefault="00000000" w:rsidRPr="00000000" w14:paraId="00000046">
      <w:pPr>
        <w:pStyle w:val="Heading1"/>
        <w:numPr>
          <w:ilvl w:val="1"/>
          <w:numId w:val="18"/>
        </w:numPr>
        <w:ind w:left="851" w:hanging="567"/>
        <w:rPr>
          <w:b w:val="0"/>
        </w:rPr>
      </w:pPr>
      <w:r w:rsidDel="00000000" w:rsidR="00000000" w:rsidRPr="00000000">
        <w:rPr>
          <w:b w:val="0"/>
          <w:rtl w:val="0"/>
        </w:rPr>
        <w:t xml:space="preserve">Interrogatoire :</w:t>
      </w:r>
    </w:p>
    <w:p w:rsidR="00000000" w:rsidDel="00000000" w:rsidP="00000000" w:rsidRDefault="00000000" w:rsidRPr="00000000" w14:paraId="00000047">
      <w:pPr>
        <w:pStyle w:val="Heading1"/>
        <w:numPr>
          <w:ilvl w:val="1"/>
          <w:numId w:val="18"/>
        </w:numPr>
        <w:ind w:left="851" w:hanging="567"/>
        <w:rPr>
          <w:b w:val="0"/>
        </w:rPr>
      </w:pPr>
      <w:r w:rsidDel="00000000" w:rsidR="00000000" w:rsidRPr="00000000">
        <w:rPr>
          <w:b w:val="0"/>
          <w:rtl w:val="0"/>
        </w:rPr>
        <w:t xml:space="preserve">L’examen neurologique :</w:t>
      </w:r>
    </w:p>
    <w:p w:rsidR="00000000" w:rsidDel="00000000" w:rsidP="00000000" w:rsidRDefault="00000000" w:rsidRPr="00000000" w14:paraId="00000048">
      <w:pPr>
        <w:pStyle w:val="Heading1"/>
        <w:numPr>
          <w:ilvl w:val="1"/>
          <w:numId w:val="18"/>
        </w:numPr>
        <w:ind w:left="851" w:hanging="567"/>
        <w:rPr>
          <w:b w:val="0"/>
        </w:rPr>
      </w:pPr>
      <w:r w:rsidDel="00000000" w:rsidR="00000000" w:rsidRPr="00000000">
        <w:rPr>
          <w:b w:val="0"/>
          <w:rtl w:val="0"/>
        </w:rPr>
        <w:t xml:space="preserve">Le diagnostic clinique :</w:t>
      </w:r>
    </w:p>
    <w:p w:rsidR="00000000" w:rsidDel="00000000" w:rsidP="00000000" w:rsidRDefault="00000000" w:rsidRPr="00000000" w14:paraId="00000049">
      <w:pPr>
        <w:pStyle w:val="Heading1"/>
        <w:numPr>
          <w:ilvl w:val="1"/>
          <w:numId w:val="18"/>
        </w:numPr>
        <w:ind w:left="851" w:hanging="567"/>
        <w:rPr>
          <w:b w:val="0"/>
        </w:rPr>
      </w:pPr>
      <w:r w:rsidDel="00000000" w:rsidR="00000000" w:rsidRPr="00000000">
        <w:rPr>
          <w:b w:val="0"/>
          <w:rtl w:val="0"/>
        </w:rPr>
        <w:t xml:space="preserve">Les examens complémentaires:</w:t>
      </w:r>
    </w:p>
    <w:p w:rsidR="00000000" w:rsidDel="00000000" w:rsidP="00000000" w:rsidRDefault="00000000" w:rsidRPr="00000000" w14:paraId="0000004A">
      <w:pPr>
        <w:pStyle w:val="Heading1"/>
        <w:numPr>
          <w:ilvl w:val="1"/>
          <w:numId w:val="18"/>
        </w:numPr>
        <w:ind w:left="851" w:hanging="567"/>
        <w:rPr>
          <w:b w:val="0"/>
        </w:rPr>
      </w:pPr>
      <w:r w:rsidDel="00000000" w:rsidR="00000000" w:rsidRPr="00000000">
        <w:rPr>
          <w:b w:val="0"/>
          <w:rtl w:val="0"/>
        </w:rPr>
        <w:t xml:space="preserve">Démarche de suivi :</w:t>
      </w:r>
    </w:p>
    <w:p w:rsidR="00000000" w:rsidDel="00000000" w:rsidP="00000000" w:rsidRDefault="00000000" w:rsidRPr="00000000" w14:paraId="0000004B">
      <w:pPr>
        <w:spacing w:before="64" w:lineRule="auto"/>
        <w:ind w:left="218"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C">
      <w:pPr>
        <w:pStyle w:val="Heading1"/>
        <w:numPr>
          <w:ilvl w:val="0"/>
          <w:numId w:val="18"/>
        </w:numPr>
        <w:ind w:left="450" w:hanging="450"/>
        <w:rPr/>
      </w:pPr>
      <w:r w:rsidDel="00000000" w:rsidR="00000000" w:rsidRPr="00000000">
        <w:rPr>
          <w:rtl w:val="0"/>
        </w:rPr>
        <w:t xml:space="preserve">MOYENS THERAPEUTIQUES </w:t>
      </w:r>
    </w:p>
    <w:p w:rsidR="00000000" w:rsidDel="00000000" w:rsidP="00000000" w:rsidRDefault="00000000" w:rsidRPr="00000000" w14:paraId="0000004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4E">
      <w:pPr>
        <w:pStyle w:val="Heading1"/>
        <w:ind w:left="540" w:firstLine="0"/>
        <w:rPr/>
        <w:sectPr>
          <w:headerReference r:id="rId7" w:type="default"/>
          <w:footerReference r:id="rId8" w:type="default"/>
          <w:pgSz w:h="16860" w:w="11920" w:orient="portrait"/>
          <w:pgMar w:bottom="1134" w:top="698" w:left="1134" w:right="1134" w:header="0" w:footer="0"/>
          <w:pgNumType w:start="1"/>
          <w:titlePg w:val="1"/>
        </w:sectPr>
      </w:pPr>
      <w:r w:rsidDel="00000000" w:rsidR="00000000" w:rsidRPr="00000000">
        <w:rPr>
          <w:rtl w:val="0"/>
        </w:rPr>
        <w:t xml:space="preserve">CONCLUSION</w:t>
      </w:r>
    </w:p>
    <w:p w:rsidR="00000000" w:rsidDel="00000000" w:rsidP="00000000" w:rsidRDefault="00000000" w:rsidRPr="00000000" w14:paraId="0000004F">
      <w:pPr>
        <w:pStyle w:val="Heading1"/>
        <w:spacing w:before="58" w:lineRule="auto"/>
        <w:ind w:left="110" w:firstLine="0"/>
        <w:rPr>
          <w:b w:val="0"/>
          <w:color w:val="ff0000"/>
        </w:rPr>
      </w:pPr>
      <w:r w:rsidDel="00000000" w:rsidR="00000000" w:rsidRPr="00000000">
        <w:rPr>
          <w:color w:val="ff0000"/>
          <w:rtl w:val="0"/>
        </w:rPr>
        <w:t xml:space="preserve">INTRODUCTION :</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8" w:right="13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médecine dentaire, la douleur est une préoccupation quotidienne. Elle constitue le principal facteur de motivation des consultations en stomatologie.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8" w:right="13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étiologies restent très variées, parfois associées, et généralement faciles à identifier.</w:t>
      </w:r>
    </w:p>
    <w:p w:rsidR="00000000" w:rsidDel="00000000" w:rsidP="00000000" w:rsidRDefault="00000000" w:rsidRPr="00000000" w14:paraId="00000052">
      <w:pPr>
        <w:spacing w:before="8" w:line="170" w:lineRule="auto"/>
        <w:rPr>
          <w:sz w:val="17"/>
          <w:szCs w:val="17"/>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8" w:right="13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diagnostic des douleurs oro-faciales repose sur la capacité du clinicien à mettre en œuvre un examen clinique exhaustif.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8" w:right="13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L’interrogatoire est primordial et l’examen neurologique de toutes les paires crâniennes est obligatoire pour évaluer les troubles associés. Cette analyse ne peut se concevoir sans une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connaissance élémentaire de l’anatomie et des différents types de conductions sensitivo-motrices.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diagnostic positif doit pour l’essentiel être établi au terme de ces explorations purement cliniques. Le recours à des examens complémentaires ciblés ne se justifie que pour le préciser ou le confirmer.</w:t>
      </w:r>
    </w:p>
    <w:p w:rsidR="00000000" w:rsidDel="00000000" w:rsidP="00000000" w:rsidRDefault="00000000" w:rsidRPr="00000000" w14:paraId="00000055">
      <w:pPr>
        <w:spacing w:before="18" w:line="260" w:lineRule="auto"/>
        <w:rPr>
          <w:sz w:val="26"/>
          <w:szCs w:val="26"/>
        </w:rPr>
      </w:pPr>
      <w:r w:rsidDel="00000000" w:rsidR="00000000" w:rsidRPr="00000000">
        <w:rPr>
          <w:rtl w:val="0"/>
        </w:rPr>
      </w:r>
    </w:p>
    <w:p w:rsidR="00000000" w:rsidDel="00000000" w:rsidP="00000000" w:rsidRDefault="00000000" w:rsidRPr="00000000" w14:paraId="00000056">
      <w:pPr>
        <w:pStyle w:val="Heading1"/>
        <w:numPr>
          <w:ilvl w:val="0"/>
          <w:numId w:val="17"/>
        </w:numPr>
        <w:spacing w:before="58" w:lineRule="auto"/>
        <w:ind w:left="720" w:hanging="360"/>
        <w:rPr>
          <w:color w:val="ff0000"/>
        </w:rPr>
      </w:pPr>
      <w:r w:rsidDel="00000000" w:rsidR="00000000" w:rsidRPr="00000000">
        <w:rPr>
          <w:color w:val="ff0000"/>
          <w:rtl w:val="0"/>
        </w:rPr>
        <w:t xml:space="preserve">RAPPEL ANATOMO PHYSIOLOGIQUE :</w:t>
      </w:r>
    </w:p>
    <w:p w:rsidR="00000000" w:rsidDel="00000000" w:rsidP="00000000" w:rsidRDefault="00000000" w:rsidRPr="00000000" w14:paraId="00000057">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décrit douze nerfs crâniens que l’on numérote d’avant en arrière et de haut en bas selon leur émergence de l’encéphale: </w:t>
      </w:r>
    </w:p>
    <w:p w:rsidR="00000000" w:rsidDel="00000000" w:rsidP="00000000" w:rsidRDefault="00000000" w:rsidRPr="00000000" w14:paraId="00000058">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y a trois nerfs sensoriels (I, II, VIII), cinq nerfs moteurs purs (III, IV, VI, XI, XII), et quatre mixtes (V, VII, IX, X).</w:t>
      </w:r>
    </w:p>
    <w:p w:rsidR="00000000" w:rsidDel="00000000" w:rsidP="00000000" w:rsidRDefault="00000000" w:rsidRPr="00000000" w14:paraId="00000059">
      <w:pPr>
        <w:spacing w:before="6" w:line="140" w:lineRule="auto"/>
        <w:rPr>
          <w:sz w:val="14"/>
          <w:szCs w:val="14"/>
        </w:rPr>
      </w:pPr>
      <w:r w:rsidDel="00000000" w:rsidR="00000000" w:rsidRPr="00000000">
        <w:rPr>
          <w:rtl w:val="0"/>
        </w:rPr>
      </w:r>
    </w:p>
    <w:p w:rsidR="00000000" w:rsidDel="00000000" w:rsidP="00000000" w:rsidRDefault="00000000" w:rsidRPr="00000000" w14:paraId="0000005A">
      <w:pPr>
        <w:spacing w:line="200" w:lineRule="auto"/>
        <w:rPr>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567" w:right="13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 trijumeau (V)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r w:rsidDel="00000000" w:rsidR="00000000" w:rsidRPr="00000000">
        <w:rPr>
          <w:rFonts w:ascii="Times New Roman" w:cs="Times New Roman" w:eastAsia="Times New Roman" w:hAnsi="Times New Roman"/>
          <w:b w:val="0"/>
          <w:i w:val="0"/>
          <w:smallCaps w:val="0"/>
          <w:strike w:val="0"/>
          <w:color w:val="000000"/>
          <w:sz w:val="23.333333333333336"/>
          <w:szCs w:val="23.333333333333336"/>
          <w:u w:val="none"/>
          <w:shd w:fill="auto" w:val="clear"/>
          <w:vertAlign w:val="superscript"/>
          <w:rtl w:val="0"/>
        </w:rPr>
        <w:t xml:space="preserve">ème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paire des nerfs crâniens émergeant de la partie antérolatérale de la protubérance par 2 racines distinctes (une sensitive, l’autre motrice) puis se ramifiant en 3 branches distinctes (le nerf ophtalmique de Willis V1, le nerf maxillaire V2 et le nerf mandibulaire V3). Les fibres motrices innervent les masticateurs et  gèrent la production de salive et de larmes. Mais ce sont surtout les fibres sensitives qui constituent majoritairement le trijumeau assurant la sensibilité de presque toute la peau du visage, du cuir chevelu, des dents, de la cavité buccale, de la paupière supérieure, des sinus et des 2/3 antérieurs de la langue. Les branches du V sont accompagnées de même que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les vaisseaux de la face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nombreuses fibres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sympathiques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ce qui explique l’intrication des réponses dans les algies faciales.</w:t>
      </w:r>
    </w:p>
    <w:p w:rsidR="00000000" w:rsidDel="00000000" w:rsidP="00000000" w:rsidRDefault="00000000" w:rsidRPr="00000000" w14:paraId="0000005C">
      <w:pPr>
        <w:spacing w:line="248.00000000000006" w:lineRule="auto"/>
        <w:ind w:left="567" w:right="124" w:hanging="36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Le glosso pharyngien (IX) : </w:t>
      </w: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Fonts w:ascii="Times New Roman" w:cs="Times New Roman" w:eastAsia="Times New Roman" w:hAnsi="Times New Roman"/>
          <w:sz w:val="23.333333333333336"/>
          <w:szCs w:val="23.333333333333336"/>
          <w:vertAlign w:val="superscript"/>
          <w:rtl w:val="0"/>
        </w:rPr>
        <w:t xml:space="preserve">ème </w:t>
      </w:r>
      <w:r w:rsidDel="00000000" w:rsidR="00000000" w:rsidRPr="00000000">
        <w:rPr>
          <w:rFonts w:ascii="Times New Roman" w:cs="Times New Roman" w:eastAsia="Times New Roman" w:hAnsi="Times New Roman"/>
          <w:sz w:val="24"/>
          <w:szCs w:val="24"/>
          <w:rtl w:val="0"/>
        </w:rPr>
        <w:t xml:space="preserve">paire de nerfs crâniens à la fois sensitif et moteur, il part du bulbe rachidien émergeant du crâne par le trou déchiré postérieur avec le pneumogastrique (vague ou parasympathique crânien X) et chemine jusqu’à la langue, la parotide et le pharynx. Les fibres sensitives assurent le gout pour le tiers postérieur de la langue et la sensibilité de la caisse du tympan, de la trompe d’Eustache, de la base de la langue ainsi que le tiers postérieur en arrière du V lingual, de l’amygdale et du pharynx. </w:t>
      </w:r>
      <w:r w:rsidDel="00000000" w:rsidR="00000000" w:rsidRPr="00000000">
        <w:rPr>
          <w:rFonts w:ascii="Times New Roman" w:cs="Times New Roman" w:eastAsia="Times New Roman" w:hAnsi="Times New Roman"/>
          <w:b w:val="1"/>
          <w:sz w:val="24"/>
          <w:szCs w:val="24"/>
          <w:rtl w:val="0"/>
        </w:rPr>
        <w:t xml:space="preserve">Il a des rapports intimes avec le pneumogastrique, le sympathique cervical, le facial par le VII bis (l’intermédiaire de Wrisberg) et avec le V par le lingual.</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38"/>
        </w:tabs>
        <w:spacing w:after="0" w:before="0" w:line="248.00000000000006" w:lineRule="auto"/>
        <w:ind w:left="709" w:right="-76"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 système neurovégétatif ou système nerveux autonome (SNA) ou système nerveux viscéral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C’est la partie du SN responsable des fonctions non soumises au contrôle volontaire. Il coordonne les relations entre les viscères, assure la régulation des fonctions végétatives. Relié au SNC par les noyaux végétatifs contenus dans le tronc cérébral, il contient des neurones périphériques et centraux. Il est composé de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voies afférentes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(constituées par les ganglions sensoriels crâniens) relayant les informations sensitives, comme les mesures de la pression artérielle ou du taux d’oxygène dans le sang. Ces informations convergent au niveau d'un centre intégrateur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noyau du tractus solitaire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situé dans le SNC. Celui-ci envoie des informations dans les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voies efférentes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pour modifier par exemple la dilatation des bronches ou la libération de sucs digestifs.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0" w:before="0" w:line="248.00000000000006" w:lineRule="auto"/>
        <w:ind w:left="567" w:right="-7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60" w:w="11920" w:orient="portrait"/>
          <w:pgMar w:bottom="1200" w:top="692" w:left="1300" w:right="1340" w:header="0" w:footer="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Cette partie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efférente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 SNA est divisée en 2 composantes aux fonctions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antagonistes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 SN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Orthosympathique (ou sympathique)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et le SN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Parasympathique.</w:t>
      </w:r>
      <w:r w:rsidDel="00000000" w:rsidR="00000000" w:rsidRPr="00000000">
        <w:rPr>
          <w:rtl w:val="0"/>
        </w:rPr>
      </w:r>
    </w:p>
    <w:p w:rsidR="00000000" w:rsidDel="00000000" w:rsidP="00000000" w:rsidRDefault="00000000" w:rsidRPr="00000000" w14:paraId="0000005F">
      <w:pPr>
        <w:pStyle w:val="Heading2"/>
        <w:numPr>
          <w:ilvl w:val="1"/>
          <w:numId w:val="4"/>
        </w:numPr>
        <w:spacing w:line="276" w:lineRule="auto"/>
        <w:ind w:left="567" w:hanging="361"/>
        <w:rPr>
          <w:b w:val="0"/>
        </w:rPr>
      </w:pPr>
      <w:r w:rsidDel="00000000" w:rsidR="00000000" w:rsidRPr="00000000">
        <w:rPr>
          <w:rtl w:val="0"/>
        </w:rPr>
        <w:t xml:space="preserve">Le SN Sympathique ou SN Orthosympathique ou Adrénergique met l’organisme en état d’alerte et le prépare à l’activité : il agit par l’intermédiaire des 2 neurotransmetteurs adrénaline et noradrénaline augmentant l’activité cardiaque et respiratoire, dilatant les bronches et les pupilles.</w:t>
      </w:r>
      <w:r w:rsidDel="00000000" w:rsidR="00000000" w:rsidRPr="00000000">
        <w:rPr>
          <w:rtl w:val="0"/>
        </w:rPr>
      </w:r>
    </w:p>
    <w:p w:rsidR="00000000" w:rsidDel="00000000" w:rsidP="00000000" w:rsidRDefault="00000000" w:rsidRPr="00000000" w14:paraId="00000060">
      <w:pPr>
        <w:pStyle w:val="Heading2"/>
        <w:numPr>
          <w:ilvl w:val="1"/>
          <w:numId w:val="4"/>
        </w:numPr>
        <w:spacing w:line="276" w:lineRule="auto"/>
        <w:ind w:left="567" w:hanging="361"/>
        <w:rPr>
          <w:b w:val="0"/>
        </w:rPr>
      </w:pPr>
      <w:r w:rsidDel="00000000" w:rsidR="00000000" w:rsidRPr="00000000">
        <w:rPr>
          <w:rtl w:val="0"/>
        </w:rPr>
        <w:t xml:space="preserve">Le SN Parasympathique ou S Vagal est responsable de la mise au repos de</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8.00000000000006" w:lineRule="auto"/>
        <w:ind w:left="567"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l’organisme.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Ses fibres naissent dans les parties crâniennes (III, VII, IX et X) et sacrées de la moelle épinière.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Il est représenté par le X (nerf vague ou pneumogastrique) qui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quitte la boite crânienne, descend dans le cou 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arrière du pédicule artérioveineux carotidien et jugulaire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et suit l’œsophage jusque dans l’abdomen où il se termine en de nombreux filets nerveux destinés aux viscères abdominaux. Il est sensitif et moteur, entièrement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cholinergique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(utilisant l’acétylcholine comme neurotransmetteur), il ralentit la fréquence cardiaque (cardiomodérateur), augmente les sécrétions digestives et la mobilité du tractus gastro-intestinal, contracte les bronches, assure la motricité du pharynx et du voile. Il intervient aussi dans certains phénomènes pathologiques, tels les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lipothymies,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diarrhées, vomissements, larmes, etc.</w:t>
      </w:r>
    </w:p>
    <w:p w:rsidR="00000000" w:rsidDel="00000000" w:rsidP="00000000" w:rsidRDefault="00000000" w:rsidRPr="00000000" w14:paraId="0000006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993"/>
          <w:tab w:val="left" w:leader="none" w:pos="284"/>
          <w:tab w:val="left" w:leader="none" w:pos="8364"/>
        </w:tabs>
        <w:spacing w:after="0" w:before="0" w:line="240" w:lineRule="auto"/>
        <w:ind w:left="0" w:right="-96"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Vascularisation de la face : Assurée par la carotide primitive qui donne les carotides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3"/>
          <w:tab w:val="left" w:leader="none" w:pos="284"/>
          <w:tab w:val="left" w:leader="none" w:pos="8364"/>
        </w:tabs>
        <w:spacing w:after="0" w:before="0" w:line="240" w:lineRule="auto"/>
        <w:ind w:left="0" w:right="-96"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externe et interne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entre lesquelles se trouve le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plexus nerveux</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inter-carotidien ou sinus</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8"/>
        </w:tabs>
        <w:spacing w:after="0" w:before="9" w:line="248.00000000000006" w:lineRule="auto"/>
        <w:ind w:left="284" w:right="-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carotidien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qui représente la zone sensible de chaque côté du cou. Ce plexus est formé par des rameaux issus du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IX, du X et du ganglion sympathique cervical supérieur,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dedans de ce plexus il y a le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glomus carotidien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(glande sécrétoire) richement vascularisé contenant des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chémorécepteurs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sensibles aux excitants chimiques.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8"/>
        </w:tabs>
        <w:spacing w:after="0" w:before="9" w:line="248.00000000000006" w:lineRule="auto"/>
        <w:ind w:left="284" w:right="-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glomus règle le fonctionnement des centres vasomoteurs et respiratoires selon la composition chimique du sang, jouant un rôle important dans la saturation en oxygène du sang et régulation de la pression artérielle. La carotide et ses branches sont innervées par les rameaux directs du ganglion sympathique cervical supérieur, les fibres amyéliniques issues de la paroi des artères suivent plus ou moins longtemps le trajet des vaisseaux avant de rejoindre le SNC.</w:t>
      </w:r>
    </w:p>
    <w:p w:rsidR="00000000" w:rsidDel="00000000" w:rsidP="00000000" w:rsidRDefault="00000000" w:rsidRPr="00000000" w14:paraId="00000066">
      <w:pPr>
        <w:spacing w:before="3" w:line="120" w:lineRule="auto"/>
        <w:rPr>
          <w:sz w:val="12"/>
          <w:szCs w:val="12"/>
        </w:rPr>
      </w:pPr>
      <w:r w:rsidDel="00000000" w:rsidR="00000000" w:rsidRPr="00000000">
        <w:rPr>
          <w:rtl w:val="0"/>
        </w:rPr>
      </w:r>
    </w:p>
    <w:p w:rsidR="00000000" w:rsidDel="00000000" w:rsidP="00000000" w:rsidRDefault="00000000" w:rsidRPr="00000000" w14:paraId="00000067">
      <w:pPr>
        <w:spacing w:line="200" w:lineRule="auto"/>
        <w:rPr>
          <w:sz w:val="20"/>
          <w:szCs w:val="20"/>
        </w:rPr>
      </w:pPr>
      <w:r w:rsidDel="00000000" w:rsidR="00000000" w:rsidRPr="00000000">
        <w:rPr>
          <w:rtl w:val="0"/>
        </w:rPr>
      </w:r>
    </w:p>
    <w:p w:rsidR="00000000" w:rsidDel="00000000" w:rsidP="00000000" w:rsidRDefault="00000000" w:rsidRPr="00000000" w14:paraId="00000068">
      <w:pPr>
        <w:pStyle w:val="Heading1"/>
        <w:numPr>
          <w:ilvl w:val="0"/>
          <w:numId w:val="17"/>
        </w:numPr>
        <w:ind w:left="720" w:hanging="360"/>
        <w:rPr>
          <w:color w:val="ff0000"/>
        </w:rPr>
      </w:pPr>
      <w:r w:rsidDel="00000000" w:rsidR="00000000" w:rsidRPr="00000000">
        <w:rPr>
          <w:color w:val="ff0000"/>
          <w:rtl w:val="0"/>
        </w:rPr>
        <w:t xml:space="preserve"> PHYSIOLOGIE DE LA DOULEUR :</w:t>
      </w:r>
    </w:p>
    <w:p w:rsidR="00000000" w:rsidDel="00000000" w:rsidP="00000000" w:rsidRDefault="00000000" w:rsidRPr="00000000" w14:paraId="00000069">
      <w:pPr>
        <w:pStyle w:val="Heading1"/>
        <w:ind w:firstLine="118"/>
        <w:rPr>
          <w:color w:val="ff0000"/>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2.1. Définitions </w:t>
      </w:r>
    </w:p>
    <w:p w:rsidR="00000000" w:rsidDel="00000000" w:rsidP="00000000" w:rsidRDefault="00000000" w:rsidRPr="00000000" w14:paraId="0000006B">
      <w:pPr>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La Douleur :</w:t>
      </w:r>
      <w:r w:rsidDel="00000000" w:rsidR="00000000" w:rsidRPr="00000000">
        <w:rPr>
          <w:rFonts w:ascii="Times New Roman" w:cs="Times New Roman" w:eastAsia="Times New Roman" w:hAnsi="Times New Roman"/>
          <w:sz w:val="24"/>
          <w:szCs w:val="24"/>
          <w:rtl w:val="0"/>
        </w:rPr>
        <w:t xml:space="preserve"> L’Association internationale pour l’étude de la douleur (IASP) a proposé en 1979 la définition suivante : « La douleur est une expérience sensorielle et émotionnelle désagréable, associée à une lésion tissulaire réelle ou potentielle, ou décrite dans des termes impliquant une telle lésion »</w:t>
      </w:r>
    </w:p>
    <w:p w:rsidR="00000000" w:rsidDel="00000000" w:rsidP="00000000" w:rsidRDefault="00000000" w:rsidRPr="00000000" w14:paraId="0000006D">
      <w:pPr>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Ainsi, même si généralement la lésion est secondaire à une cause physique évidente, la définition évite de lier trop étroitement la douleur à son seul stimulus nociceptif causal ; en revanche, elle en fait toujours un état psychologique soulignant ainsi l’intrication étroite existant entre l’organicité d’une douleur et ses conséquences émotionnelles et affectives sur les réactions individuelles de chaque patient.</w:t>
      </w:r>
    </w:p>
    <w:p w:rsidR="00000000" w:rsidDel="00000000" w:rsidP="00000000" w:rsidRDefault="00000000" w:rsidRPr="00000000" w14:paraId="0000006E">
      <w:pPr>
        <w:spacing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La Souffrance :</w:t>
      </w:r>
      <w:r w:rsidDel="00000000" w:rsidR="00000000" w:rsidRPr="00000000">
        <w:rPr>
          <w:rFonts w:ascii="Times New Roman" w:cs="Times New Roman" w:eastAsia="Times New Roman" w:hAnsi="Times New Roman"/>
          <w:sz w:val="24"/>
          <w:szCs w:val="24"/>
          <w:rtl w:val="0"/>
        </w:rPr>
        <w:t xml:space="preserve"> Est un concept beaucoup plus large que la douleur. Il implique une dimension et une menace de l’intégrité de la personne non seulement sur le plan physique mais aussi psychique et social.</w:t>
      </w:r>
    </w:p>
    <w:p w:rsidR="00000000" w:rsidDel="00000000" w:rsidP="00000000" w:rsidRDefault="00000000" w:rsidRPr="00000000" w14:paraId="0000006F">
      <w:pPr>
        <w:spacing w:befor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2.2. Composantes de la douleur</w:t>
      </w:r>
    </w:p>
    <w:p w:rsidR="00000000" w:rsidDel="00000000" w:rsidP="00000000" w:rsidRDefault="00000000" w:rsidRPr="00000000" w14:paraId="0000007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Sensitive : alerte, topographie, nociception </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Aboutit au décodage de la douleur : qualité, intensité, durée, l'évolution et localisation du message nociceptif.</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Affectivo-émotionnelle : contexte, anxiété, dépression  </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Conférant la tonalité désagréable voire insupportable et pouvant se prolonger vers l'anxiété ou la dépression.</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Cognitive : processus centraux (éducation, culture, mémorisation) </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processus mentaux modulent la perception douloureuse; tel que la références à des expériences antérieures; anticipations, processus d’attention et mémorisation.</w:t>
      </w:r>
    </w:p>
    <w:p w:rsidR="00000000" w:rsidDel="00000000" w:rsidP="00000000" w:rsidRDefault="00000000" w:rsidRPr="00000000" w14:paraId="00000076">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Comportementale : manifestations observables physiques, verbales et sociales</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L'ensemble des manifestations verbales ou non, observables chez un douloureux : plaintes, position antalgique. Elle assure une fonction de communication avec l'entourage. Ces manifestations ne sont pas spécifiques de la douleur, ni proportionnelles à son intensité : anxiété, colère, tristesse.</w:t>
      </w:r>
    </w:p>
    <w:p w:rsidR="00000000" w:rsidDel="00000000" w:rsidP="00000000" w:rsidRDefault="00000000" w:rsidRPr="00000000" w14:paraId="00000078">
      <w:pPr>
        <w:spacing w:befor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2.3</w:t>
      </w:r>
      <w:r w:rsidDel="00000000" w:rsidR="00000000" w:rsidRPr="00000000">
        <w:rPr>
          <w:rFonts w:ascii="Times New Roman" w:cs="Times New Roman" w:eastAsia="Times New Roman" w:hAnsi="Times New Roman"/>
          <w:b w:val="1"/>
          <w:color w:val="ff0000"/>
          <w:sz w:val="28"/>
          <w:szCs w:val="28"/>
          <w:rtl w:val="0"/>
        </w:rPr>
        <w:t xml:space="preserve">. Différents types de la douleur</w:t>
      </w:r>
      <w:r w:rsidDel="00000000" w:rsidR="00000000" w:rsidRPr="00000000">
        <w:rPr>
          <w:rtl w:val="0"/>
        </w:rPr>
      </w:r>
    </w:p>
    <w:p w:rsidR="00000000" w:rsidDel="00000000" w:rsidP="00000000" w:rsidRDefault="00000000" w:rsidRPr="00000000" w14:paraId="00000079">
      <w:pPr>
        <w:numPr>
          <w:ilvl w:val="0"/>
          <w:numId w:val="10"/>
        </w:numPr>
        <w:spacing w:after="200" w:before="240"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Selon la topographie</w:t>
      </w:r>
    </w:p>
    <w:p w:rsidR="00000000" w:rsidDel="00000000" w:rsidP="00000000" w:rsidRDefault="00000000" w:rsidRPr="00000000" w14:paraId="0000007A">
      <w:pPr>
        <w:widowControl w:val="1"/>
        <w:numPr>
          <w:ilvl w:val="0"/>
          <w:numId w:val="7"/>
        </w:numPr>
        <w:spacing w:before="120" w:line="276" w:lineRule="auto"/>
        <w:ind w:left="389" w:hanging="38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Douleur primaire ; Lorsque le site d’origine de la douleur se coïncide avec celui où elle est perçue</w:t>
      </w:r>
    </w:p>
    <w:p w:rsidR="00000000" w:rsidDel="00000000" w:rsidP="00000000" w:rsidRDefault="00000000" w:rsidRPr="00000000" w14:paraId="0000007B">
      <w:pPr>
        <w:widowControl w:val="1"/>
        <w:numPr>
          <w:ilvl w:val="0"/>
          <w:numId w:val="6"/>
        </w:numPr>
        <w:spacing w:before="120" w:line="276" w:lineRule="auto"/>
        <w:ind w:left="389" w:hanging="38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Douleur secondaire ; Lorsqu’il ne s’agit plus du même site ; Et là elle peut être :</w:t>
      </w:r>
    </w:p>
    <w:p w:rsidR="00000000" w:rsidDel="00000000" w:rsidP="00000000" w:rsidRDefault="00000000" w:rsidRPr="00000000" w14:paraId="0000007C">
      <w:pPr>
        <w:widowControl w:val="1"/>
        <w:numPr>
          <w:ilvl w:val="0"/>
          <w:numId w:val="8"/>
        </w:numPr>
        <w:spacing w:line="276" w:lineRule="auto"/>
        <w:ind w:left="992" w:hanging="38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Rapportée : localisée au niveau du territoire lésé. Ex : névralgies trigéminales </w:t>
      </w:r>
    </w:p>
    <w:p w:rsidR="00000000" w:rsidDel="00000000" w:rsidP="00000000" w:rsidRDefault="00000000" w:rsidRPr="00000000" w14:paraId="0000007D">
      <w:pPr>
        <w:widowControl w:val="1"/>
        <w:numPr>
          <w:ilvl w:val="0"/>
          <w:numId w:val="8"/>
        </w:numPr>
        <w:spacing w:line="276" w:lineRule="auto"/>
        <w:ind w:left="992" w:hanging="38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Référée : localisée un territoire différent du territoire d’innervation de la lésion. Ex : les douleurs pulpaires irradiées.</w:t>
      </w:r>
    </w:p>
    <w:p w:rsidR="00000000" w:rsidDel="00000000" w:rsidP="00000000" w:rsidRDefault="00000000" w:rsidRPr="00000000" w14:paraId="0000007E">
      <w:pPr>
        <w:widowControl w:val="1"/>
        <w:numPr>
          <w:ilvl w:val="0"/>
          <w:numId w:val="9"/>
        </w:numPr>
        <w:spacing w:after="200" w:before="240" w:line="276"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Selon la Durée D’évolution</w:t>
      </w:r>
    </w:p>
    <w:p w:rsidR="00000000" w:rsidDel="00000000" w:rsidP="00000000" w:rsidRDefault="00000000" w:rsidRPr="00000000" w14:paraId="0000007F">
      <w:pPr>
        <w:widowControl w:val="1"/>
        <w:numPr>
          <w:ilvl w:val="0"/>
          <w:numId w:val="11"/>
        </w:numPr>
        <w:spacing w:after="200" w:before="240" w:line="276" w:lineRule="auto"/>
        <w:ind w:left="1440" w:hanging="36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Douleur aigue symptomatique</w:t>
      </w:r>
    </w:p>
    <w:p w:rsidR="00000000" w:rsidDel="00000000" w:rsidP="00000000" w:rsidRDefault="00000000" w:rsidRPr="00000000" w14:paraId="00000080">
      <w:pPr>
        <w:widowControl w:val="1"/>
        <w:spacing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C’est une douleur d’installation récente (&lt; 3 mois), « aiguë » caractérisant la durée et non pas l’intensité de la douleur. </w:t>
      </w:r>
    </w:p>
    <w:p w:rsidR="00000000" w:rsidDel="00000000" w:rsidP="00000000" w:rsidRDefault="00000000" w:rsidRPr="00000000" w14:paraId="00000081">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Peut-être transitoire, fait suite à un traumatisme modéré, soit plus durable, révèle une maladie ; dans ce cas, elle est réversible lorsque la lésion causale est traitée. </w:t>
      </w:r>
    </w:p>
    <w:p w:rsidR="00000000" w:rsidDel="00000000" w:rsidP="00000000" w:rsidRDefault="00000000" w:rsidRPr="00000000" w14:paraId="00000082">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Elle est considérée comme “utile” car elle avertit l’individu du développement d’une lésion interne. </w:t>
      </w:r>
    </w:p>
    <w:p w:rsidR="00000000" w:rsidDel="00000000" w:rsidP="00000000" w:rsidRDefault="00000000" w:rsidRPr="00000000" w14:paraId="00000083">
      <w:pPr>
        <w:widowControl w:val="1"/>
        <w:numPr>
          <w:ilvl w:val="0"/>
          <w:numId w:val="11"/>
        </w:numPr>
        <w:spacing w:after="200" w:before="24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Douleur chronique ;</w:t>
      </w:r>
      <w:r w:rsidDel="00000000" w:rsidR="00000000" w:rsidRPr="00000000">
        <w:rPr>
          <w:rFonts w:ascii="Times New Roman" w:cs="Times New Roman" w:eastAsia="Times New Roman" w:hAnsi="Times New Roman"/>
          <w:sz w:val="24"/>
          <w:szCs w:val="24"/>
          <w:rtl w:val="0"/>
        </w:rPr>
        <w:t xml:space="preserve"> La douleur chronique ou “douleur-maladie” </w:t>
      </w:r>
    </w:p>
    <w:p w:rsidR="00000000" w:rsidDel="00000000" w:rsidP="00000000" w:rsidRDefault="00000000" w:rsidRPr="00000000" w14:paraId="00000084">
      <w:pPr>
        <w:widowControl w:val="1"/>
        <w:spacing w:before="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 s’agit maintenant d’un syndrome clinique, distincte de la douleur aiguë. Elle se caractérise notamment par la longueur de sa durée d’évolution (supérieure à 3 mois), mais surtout par des répercussions psychologiques qu’elle entraîne, sur l’humeur et les activités (physiques, professionnelles, sociales et familiales) et sur le comportement du patient et sa qualité de vie. </w:t>
      </w:r>
    </w:p>
    <w:p w:rsidR="00000000" w:rsidDel="00000000" w:rsidP="00000000" w:rsidRDefault="00000000" w:rsidRPr="00000000" w14:paraId="00000085">
      <w:pPr>
        <w:spacing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Style w:val="Heading1"/>
        <w:numPr>
          <w:ilvl w:val="0"/>
          <w:numId w:val="17"/>
        </w:numPr>
        <w:ind w:left="720" w:hanging="360"/>
        <w:rPr>
          <w:color w:val="ff0000"/>
        </w:rPr>
      </w:pPr>
      <w:r w:rsidDel="00000000" w:rsidR="00000000" w:rsidRPr="00000000">
        <w:rPr>
          <w:color w:val="ff0000"/>
          <w:rtl w:val="0"/>
        </w:rPr>
        <w:t xml:space="preserve">ETUDE CLINIQUE :</w:t>
      </w:r>
    </w:p>
    <w:p w:rsidR="00000000" w:rsidDel="00000000" w:rsidP="00000000" w:rsidRDefault="00000000" w:rsidRPr="00000000" w14:paraId="00000087">
      <w:pPr>
        <w:spacing w:before="9" w:line="280" w:lineRule="auto"/>
        <w:rPr>
          <w:sz w:val="28"/>
          <w:szCs w:val="28"/>
        </w:rPr>
      </w:pPr>
      <w:r w:rsidDel="00000000" w:rsidR="00000000" w:rsidRPr="00000000">
        <w:rPr>
          <w:rtl w:val="0"/>
        </w:rPr>
      </w:r>
    </w:p>
    <w:p w:rsidR="00000000" w:rsidDel="00000000" w:rsidP="00000000" w:rsidRDefault="00000000" w:rsidRPr="00000000" w14:paraId="00000088">
      <w:pPr>
        <w:spacing w:line="246" w:lineRule="auto"/>
        <w:ind w:left="118" w:right="601" w:firstLine="0"/>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b w:val="1"/>
          <w:color w:val="ff0000"/>
          <w:sz w:val="28"/>
          <w:szCs w:val="28"/>
          <w:rtl w:val="0"/>
        </w:rPr>
        <w:t xml:space="preserve">3.1.  Les algies secondaires ou symptomatiques d’affections somatiques, vasculaires ou neurologiques :</w:t>
      </w:r>
      <w:r w:rsidDel="00000000" w:rsidR="00000000" w:rsidRPr="00000000">
        <w:rPr>
          <w:rtl w:val="0"/>
        </w:rPr>
      </w:r>
    </w:p>
    <w:p w:rsidR="00000000" w:rsidDel="00000000" w:rsidP="00000000" w:rsidRDefault="00000000" w:rsidRPr="00000000" w14:paraId="00000089">
      <w:pPr>
        <w:spacing w:line="200" w:lineRule="auto"/>
        <w:rPr>
          <w:sz w:val="20"/>
          <w:szCs w:val="20"/>
        </w:rPr>
      </w:pP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8"/>
        </w:tabs>
        <w:spacing w:after="0" w:before="0" w:line="248.00000000000006" w:lineRule="auto"/>
        <w:ind w:left="838" w:right="598"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2060"/>
          <w:sz w:val="28"/>
          <w:szCs w:val="28"/>
          <w:u w:val="none"/>
          <w:shd w:fill="auto" w:val="clear"/>
          <w:vertAlign w:val="baseline"/>
          <w:rtl w:val="0"/>
        </w:rPr>
        <w:t xml:space="preserve">Les névralgies par désafférentation sensitive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Elles sont consécutives à un traumatisme nerveux, une amputation, un zona, un processus tumoral ou une radiothérapie cervico-faciale. L’examen neurologique est toujours perturbé, son résultat doit correspondre à l’étiologie et au niveau de lésion retenu.</w:t>
      </w:r>
    </w:p>
    <w:p w:rsidR="00000000" w:rsidDel="00000000" w:rsidP="00000000" w:rsidRDefault="00000000" w:rsidRPr="00000000" w14:paraId="0000008B">
      <w:pPr>
        <w:numPr>
          <w:ilvl w:val="0"/>
          <w:numId w:val="3"/>
        </w:numPr>
        <w:tabs>
          <w:tab w:val="left" w:leader="none" w:pos="838"/>
        </w:tabs>
        <w:ind w:left="838" w:hanging="36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2060"/>
          <w:sz w:val="28"/>
          <w:szCs w:val="28"/>
          <w:rtl w:val="0"/>
        </w:rPr>
        <w:t xml:space="preserve">Les odontalgies aigues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et les douleurs parodontales, de diagnostic facile.</w:t>
      </w:r>
    </w:p>
    <w:p w:rsidR="00000000" w:rsidDel="00000000" w:rsidP="00000000" w:rsidRDefault="00000000" w:rsidRPr="00000000" w14:paraId="0000008C">
      <w:pPr>
        <w:numPr>
          <w:ilvl w:val="0"/>
          <w:numId w:val="3"/>
        </w:numPr>
        <w:tabs>
          <w:tab w:val="left" w:leader="none" w:pos="838"/>
        </w:tabs>
        <w:spacing w:before="67" w:line="248.00000000000006" w:lineRule="auto"/>
        <w:ind w:left="838" w:right="149" w:hanging="36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2060"/>
          <w:sz w:val="28"/>
          <w:szCs w:val="28"/>
          <w:rtl w:val="0"/>
        </w:rPr>
        <w:t xml:space="preserve">Les odontalgies chroniques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nécessitent un examen radiologique rétro-alvéolaire pour identifier la dent causale.</w:t>
      </w:r>
    </w:p>
    <w:p w:rsidR="00000000" w:rsidDel="00000000" w:rsidP="00000000" w:rsidRDefault="00000000" w:rsidRPr="00000000" w14:paraId="0000008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8"/>
        </w:tabs>
        <w:spacing w:after="0" w:before="0" w:line="248.00000000000006" w:lineRule="auto"/>
        <w:ind w:left="838" w:right="455"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2060"/>
          <w:sz w:val="28"/>
          <w:szCs w:val="28"/>
          <w:u w:val="none"/>
          <w:shd w:fill="auto" w:val="clear"/>
          <w:vertAlign w:val="baseline"/>
          <w:rtl w:val="0"/>
        </w:rPr>
        <w:t xml:space="preserve">Les odontalgies d’origine sinusiennes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sont d’apparition progressive évoquant une pulpite ou une desmodontite chronique intéressant un groupe de dents antrales ; lorsqu’un doute subsiste sur l’origine sinusienne une radiographie des sinus permet d’établir la présence d’un processus pathologique devant une opacité sinusienne.</w:t>
      </w:r>
    </w:p>
    <w:p w:rsidR="00000000" w:rsidDel="00000000" w:rsidP="00000000" w:rsidRDefault="00000000" w:rsidRPr="00000000" w14:paraId="0000008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8"/>
        </w:tabs>
        <w:spacing w:after="0" w:before="0" w:line="248.00000000000006" w:lineRule="auto"/>
        <w:ind w:left="838" w:right="269"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2060"/>
          <w:sz w:val="28"/>
          <w:szCs w:val="28"/>
          <w:u w:val="none"/>
          <w:shd w:fill="auto" w:val="clear"/>
          <w:vertAlign w:val="baseline"/>
          <w:rtl w:val="0"/>
        </w:rPr>
        <w:t xml:space="preserve">Les barodontalgies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dents sensibles (sous l’action de barorécepteurs) aux variations de pression atmosphérique, la douleur semble apparaitre quand il y a une augmentation du taux de sérotonine dans le cerveau notamment dans les centres qui régissent la douleur.</w:t>
      </w:r>
    </w:p>
    <w:p w:rsidR="00000000" w:rsidDel="00000000" w:rsidP="00000000" w:rsidRDefault="00000000" w:rsidRPr="00000000" w14:paraId="0000008F">
      <w:pPr>
        <w:numPr>
          <w:ilvl w:val="0"/>
          <w:numId w:val="3"/>
        </w:numPr>
        <w:tabs>
          <w:tab w:val="left" w:leader="none" w:pos="838"/>
        </w:tabs>
        <w:ind w:left="838" w:hanging="361"/>
        <w:rPr>
          <w:rFonts w:ascii="Times New Roman" w:cs="Times New Roman" w:eastAsia="Times New Roman" w:hAnsi="Times New Roman"/>
          <w:b w:val="1"/>
          <w:color w:val="002060"/>
          <w:sz w:val="28"/>
          <w:szCs w:val="28"/>
        </w:rPr>
      </w:pPr>
      <w:r w:rsidDel="00000000" w:rsidR="00000000" w:rsidRPr="00000000">
        <w:rPr>
          <w:rFonts w:ascii="Times New Roman" w:cs="Times New Roman" w:eastAsia="Times New Roman" w:hAnsi="Times New Roman"/>
          <w:b w:val="1"/>
          <w:color w:val="002060"/>
          <w:sz w:val="28"/>
          <w:szCs w:val="28"/>
          <w:rtl w:val="0"/>
        </w:rPr>
        <w:t xml:space="preserve">Les odontalgies gravidiques (désordre hormonal)</w:t>
      </w:r>
    </w:p>
    <w:p w:rsidR="00000000" w:rsidDel="00000000" w:rsidP="00000000" w:rsidRDefault="00000000" w:rsidRPr="00000000" w14:paraId="00000090">
      <w:pPr>
        <w:numPr>
          <w:ilvl w:val="0"/>
          <w:numId w:val="3"/>
        </w:numPr>
        <w:tabs>
          <w:tab w:val="left" w:leader="none" w:pos="838"/>
        </w:tabs>
        <w:spacing w:before="9" w:lineRule="auto"/>
        <w:ind w:left="838" w:hanging="36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2060"/>
          <w:sz w:val="28"/>
          <w:szCs w:val="28"/>
          <w:rtl w:val="0"/>
        </w:rPr>
        <w:t xml:space="preserve">Les syndromes musculo-articulaires de la sphère masticatrice</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se caractérisent par :</w:t>
      </w:r>
    </w:p>
    <w:p w:rsidR="00000000" w:rsidDel="00000000" w:rsidP="00000000" w:rsidRDefault="00000000" w:rsidRPr="00000000" w14:paraId="0000009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59"/>
        </w:tabs>
        <w:spacing w:after="0" w:before="8" w:line="246.99999999999994" w:lineRule="auto"/>
        <w:ind w:left="1559" w:right="911"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 céphalées en casque, des douleurs oro-faciales (péri-orbitaires, articulaires…) et des spasmes de la musculature faciale, masticatrice et cervicale.</w:t>
      </w:r>
    </w:p>
    <w:p w:rsidR="00000000" w:rsidDel="00000000" w:rsidP="00000000" w:rsidRDefault="00000000" w:rsidRPr="00000000" w14:paraId="0000009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59"/>
        </w:tabs>
        <w:spacing w:after="0" w:before="0" w:line="276" w:lineRule="auto"/>
        <w:ind w:left="1559"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 craquements et ressauts articulaires.</w:t>
      </w:r>
    </w:p>
    <w:p w:rsidR="00000000" w:rsidDel="00000000" w:rsidP="00000000" w:rsidRDefault="00000000" w:rsidRPr="00000000" w14:paraId="0000009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59"/>
        </w:tabs>
        <w:spacing w:after="0" w:before="8" w:line="240" w:lineRule="auto"/>
        <w:ind w:left="1559"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 troubles de la dynamique mandibulaire.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9"/>
        </w:tabs>
        <w:spacing w:after="0" w:before="8" w:line="240" w:lineRule="auto"/>
        <w:ind w:left="155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8"/>
        </w:tabs>
        <w:spacing w:after="0" w:before="9" w:line="248.00000000000006" w:lineRule="auto"/>
        <w:ind w:left="838" w:right="304" w:hanging="361"/>
        <w:jc w:val="left"/>
        <w:rPr/>
      </w:pPr>
      <w:r w:rsidDel="00000000" w:rsidR="00000000" w:rsidRPr="00000000">
        <w:rPr>
          <w:rFonts w:ascii="Times New Roman" w:cs="Times New Roman" w:eastAsia="Times New Roman" w:hAnsi="Times New Roman"/>
          <w:b w:val="1"/>
          <w:i w:val="0"/>
          <w:smallCaps w:val="0"/>
          <w:strike w:val="0"/>
          <w:color w:val="002060"/>
          <w:sz w:val="28"/>
          <w:szCs w:val="28"/>
          <w:u w:val="none"/>
          <w:shd w:fill="auto" w:val="clear"/>
          <w:vertAlign w:val="baseline"/>
          <w:rtl w:val="0"/>
        </w:rPr>
        <w:t xml:space="preserve">La douleur de l’amputé ou douleur fantôme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douleur ressentie dans la zone d’extraction, d’exérèse ou de résection, similaire à la douleur du membre amputé. Le sujet mémorise dans ses centres, les influx nerveux provenant des récepteurs qui existaient au niveau de son organe amputé et qui en fait n’existent plus, son cerveau répond à ces stimulations imaginaires. Ces douleurs disparaissent avec les psychotropes et les antiépileptiques.</w:t>
      </w:r>
    </w:p>
    <w:p w:rsidR="00000000" w:rsidDel="00000000" w:rsidP="00000000" w:rsidRDefault="00000000" w:rsidRPr="00000000" w14:paraId="0000009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838"/>
        </w:tabs>
        <w:spacing w:after="0" w:before="0" w:line="248.00000000000006" w:lineRule="auto"/>
        <w:ind w:left="838" w:right="177"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2060"/>
          <w:sz w:val="28"/>
          <w:szCs w:val="28"/>
          <w:u w:val="none"/>
          <w:shd w:fill="auto" w:val="clear"/>
          <w:vertAlign w:val="baseline"/>
          <w:rtl w:val="0"/>
        </w:rPr>
        <w:t xml:space="preserve">Les algies vasculaires de la face (AVF)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C’est une céphalée primaire d’origine neuro-vasculaire touchant principalement l’homme jeune (30 à 50 ans), la douleur est intense, causée par la dilatation des vaisseaux qui compriment le trijumeau ; elle siège dans la région orbito-frontale, toujours unilatérale, elle peut irradier vers la tempe, la joue ou la gencive, le malade décrit une sensation d’arrachement ou de broiement s’accompagnant de signes vasomoteurs (larmoiement, rougeur, rhinorrhée…) et d’une photophobie. Dans les formes sévères, cette douleur peut s'accompagner du syndrôme de Claude Bernard-Horner qui associe un ptosis homolatéral (chute de la paupière), une énophtalmie, un myosis (pupille contractée). La crise débute sans prodrome, classiquement la nuit, la salve couvre une période de 2 à 8 semaines pendant laquelle les crises se reproduisent 2 à 3 fois par jour. L’examen neurologique est normal en dehors des crises. Critères diagnostiques :</w:t>
      </w:r>
    </w:p>
    <w:p w:rsidR="00000000" w:rsidDel="00000000" w:rsidP="00000000" w:rsidRDefault="00000000" w:rsidRPr="00000000" w14:paraId="0000009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59"/>
        </w:tabs>
        <w:spacing w:after="0" w:before="0" w:line="276" w:lineRule="auto"/>
        <w:ind w:left="1559" w:right="0" w:hanging="360.99999999999994"/>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 moins 5 crises</w:t>
      </w:r>
    </w:p>
    <w:p w:rsidR="00000000" w:rsidDel="00000000" w:rsidP="00000000" w:rsidRDefault="00000000" w:rsidRPr="00000000" w14:paraId="0000009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59"/>
        </w:tabs>
        <w:spacing w:after="0" w:before="8" w:line="246.99999999999994" w:lineRule="auto"/>
        <w:ind w:left="1559" w:right="347"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Douleur unilatérale, violente, de la moitié du visage, localisée au niveau d'un œil ou de la tempe et qui dure entre 15 mn et 3heures.</w:t>
      </w:r>
    </w:p>
    <w:p w:rsidR="00000000" w:rsidDel="00000000" w:rsidP="00000000" w:rsidRDefault="00000000" w:rsidRPr="00000000" w14:paraId="0000009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59"/>
        </w:tabs>
        <w:spacing w:after="0" w:before="0" w:line="276" w:lineRule="auto"/>
        <w:ind w:left="1559"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douleur est associée avec au moins un des signes suivants, du même côté du</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8.00000000000006" w:lineRule="auto"/>
        <w:ind w:left="1559" w:right="83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visage: - Larmoiement ou injection conjonctivale - Narine bouchée ou écoulement nasal - Transpiration du front et de la face - Ptôsis - Œdème palpébral – Myosis</w:t>
      </w:r>
    </w:p>
    <w:p w:rsidR="00000000" w:rsidDel="00000000" w:rsidP="00000000" w:rsidRDefault="00000000" w:rsidRPr="00000000" w14:paraId="0000009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59"/>
        </w:tabs>
        <w:spacing w:after="0" w:before="0" w:line="276" w:lineRule="auto"/>
        <w:ind w:left="1559" w:right="0" w:hanging="360.99999999999994"/>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Fréquence des crises: 1 à 8 / jour</w:t>
      </w:r>
    </w:p>
    <w:p w:rsidR="00000000" w:rsidDel="00000000" w:rsidP="00000000" w:rsidRDefault="00000000" w:rsidRPr="00000000" w14:paraId="0000009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559"/>
        </w:tabs>
        <w:spacing w:after="0" w:before="0" w:line="240" w:lineRule="auto"/>
        <w:ind w:left="1559" w:right="157" w:hanging="36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L'histoire de la maladie, l'examen clinique et neurologique ne suggèrent pas un désordre organique, ou si une anomalie organique est retrouvée, il a été prouvé qu'elle n'était pas en lien avec les crises douloureuses.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 w:right="0" w:hanging="108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 diagnostic d'AVF est essentiellement clinique et passe par une description la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7" w:right="11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plus précise possible de la douleur. Cependant, en phase initiale, on peut être amené à pratiquer des </w:t>
      </w:r>
      <w:hyperlink r:id="rId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examens complémentaires </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pour éliminer d'autres pathologies (sinusite, tumeurs...).</w:t>
      </w:r>
    </w:p>
    <w:p w:rsidR="00000000" w:rsidDel="00000000" w:rsidP="00000000" w:rsidRDefault="00000000" w:rsidRPr="00000000" w14:paraId="0000009F">
      <w:pPr>
        <w:spacing w:line="200" w:lineRule="auto"/>
        <w:rPr>
          <w:sz w:val="20"/>
          <w:szCs w:val="20"/>
        </w:rPr>
      </w:pPr>
      <w:r w:rsidDel="00000000" w:rsidR="00000000" w:rsidRPr="00000000">
        <w:rPr>
          <w:rtl w:val="0"/>
        </w:rPr>
      </w:r>
    </w:p>
    <w:p w:rsidR="00000000" w:rsidDel="00000000" w:rsidP="00000000" w:rsidRDefault="00000000" w:rsidRPr="00000000" w14:paraId="000000A0">
      <w:pPr>
        <w:pStyle w:val="Heading1"/>
        <w:ind w:firstLine="118"/>
        <w:rPr>
          <w:b w:val="0"/>
          <w:color w:val="ff0000"/>
        </w:rPr>
      </w:pPr>
      <w:r w:rsidDel="00000000" w:rsidR="00000000" w:rsidRPr="00000000">
        <w:rPr>
          <w:color w:val="ff0000"/>
          <w:rtl w:val="0"/>
        </w:rPr>
        <w:t xml:space="preserve">3.2.  Les algies symptomatiques d’affections psychiques ou psychalgies :</w:t>
      </w:r>
      <w:r w:rsidDel="00000000" w:rsidR="00000000" w:rsidRPr="00000000">
        <w:rPr>
          <w:rtl w:val="0"/>
        </w:rPr>
      </w:r>
    </w:p>
    <w:p w:rsidR="00000000" w:rsidDel="00000000" w:rsidP="00000000" w:rsidRDefault="00000000" w:rsidRPr="00000000" w14:paraId="000000A1">
      <w:pPr>
        <w:spacing w:before="1" w:line="100" w:lineRule="auto"/>
        <w:rPr>
          <w:sz w:val="10"/>
          <w:szCs w:val="10"/>
        </w:rPr>
      </w:pPr>
      <w:r w:rsidDel="00000000" w:rsidR="00000000" w:rsidRPr="00000000">
        <w:rPr>
          <w:rtl w:val="0"/>
        </w:rPr>
      </w:r>
    </w:p>
    <w:p w:rsidR="00000000" w:rsidDel="00000000" w:rsidP="00000000" w:rsidRDefault="00000000" w:rsidRPr="00000000" w14:paraId="000000A2">
      <w:pPr>
        <w:spacing w:line="200" w:lineRule="auto"/>
        <w:rPr>
          <w:sz w:val="20"/>
          <w:szCs w:val="20"/>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8" w:right="11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douleurs psychogènes sont des algies rebelles pour lesquelles aucune cause organique n’est trouvée. Toujours bilatérales et impossibles à délimiter, elles sont ressenties comme des picotements, brulures, fourmillements. Leur intensité augmente lors de la journée. L’examen neurologique est normal, le malade décrit sa douleur en termes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hypertrophiés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il n’y a pas de réactions parallèles motrices ou sympathiques, mais des douleurs viscérales confuses mal cernées.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Névrose, obsession, atypie des douleurs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permettent de poser le diagnostic après un examen clinique rigoureux excluant la présence de pathologie oro-faciale ou dentaire afin de ne pas passer à côté d’une lésion somatique réelle. Il convient donc de rassurer le patient en s’abstenant de tout geste thérapeutique. Ces douleurs nécessitent une prise en charge spécifique basées sur la prescription d’antidépresseurs et l’orientation vers une psychothérapie car elles sont souvent associées à des états anxiodépressifs parfois masqués.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8" w:right="11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Les stomatodynies</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sont des algies à localisation stomatologique survenant sur un terrain psychique particulier avec au premier plan la cancérophobie obsessionnelle. Elles sont fréquentes et soulèvent des problèmes étiologiques, pathogéniques et thérapeutiques. Le malade est généralement une femme à la cinquantaine (en post ménopause) ou un homme à la retraite à composante psycho-névrétique importante, on peut trouver une imprégnation tabagique, une prise régulière de benzodiazépines ou un traitement hormonal. La douleur est localisée en priorité à la langue (glossodynie) pouvant ou non englober les lèvres, le palais, la face interne des joues ou plusieurs dents ; le symptôme physique exposé par le malade : xérostomie ou hypersalivation (salive épaisse, gluante avec parfois des sensations de grains de sable dans la bouche). L’examen clinique est sans particularités, l’application d’anesthésique local ne supprime pas la douleur. L’examen neurologique doit être complété par la recherche d’un diabète éventuel ou une carence en fer ou en vitamines et oligoéléments (vitamines D, B et C, zinc) ou encore une pathologie endocrinienne pouvant engendrer des troubles de l’humeur.</w:t>
      </w:r>
    </w:p>
    <w:p w:rsidR="00000000" w:rsidDel="00000000" w:rsidP="00000000" w:rsidRDefault="00000000" w:rsidRPr="00000000" w14:paraId="000000A5">
      <w:pPr>
        <w:spacing w:before="18" w:line="260" w:lineRule="auto"/>
        <w:rPr>
          <w:sz w:val="26"/>
          <w:szCs w:val="26"/>
        </w:rPr>
      </w:pPr>
      <w:r w:rsidDel="00000000" w:rsidR="00000000" w:rsidRPr="00000000">
        <w:rPr>
          <w:rtl w:val="0"/>
        </w:rPr>
      </w:r>
    </w:p>
    <w:p w:rsidR="00000000" w:rsidDel="00000000" w:rsidP="00000000" w:rsidRDefault="00000000" w:rsidRPr="00000000" w14:paraId="000000A6">
      <w:pPr>
        <w:pStyle w:val="Heading3"/>
        <w:ind w:left="112" w:right="1178" w:firstLine="0"/>
        <w:jc w:val="both"/>
        <w:rPr>
          <w:i w:val="0"/>
          <w:color w:val="ff0000"/>
          <w:sz w:val="28"/>
          <w:szCs w:val="28"/>
        </w:rPr>
      </w:pPr>
      <w:bookmarkStart w:colFirst="0" w:colLast="0" w:name="_heading=h.jrazwdsz24w0" w:id="0"/>
      <w:bookmarkEnd w:id="0"/>
      <w:r w:rsidDel="00000000" w:rsidR="00000000" w:rsidRPr="00000000">
        <w:rPr>
          <w:i w:val="0"/>
          <w:color w:val="ff0000"/>
          <w:sz w:val="28"/>
          <w:szCs w:val="28"/>
          <w:rtl w:val="0"/>
        </w:rPr>
        <w:t xml:space="preserve">3.3. Algies faciales essentielles</w:t>
      </w:r>
    </w:p>
    <w:p w:rsidR="00000000" w:rsidDel="00000000" w:rsidP="00000000" w:rsidRDefault="00000000" w:rsidRPr="00000000" w14:paraId="000000A7">
      <w:pPr>
        <w:pStyle w:val="Heading3"/>
        <w:ind w:left="832" w:right="1178" w:firstLine="0"/>
        <w:jc w:val="both"/>
        <w:rPr>
          <w:i w:val="0"/>
          <w:color w:val="ff0000"/>
          <w:sz w:val="28"/>
          <w:szCs w:val="28"/>
        </w:rPr>
      </w:pPr>
      <w:r w:rsidDel="00000000" w:rsidR="00000000" w:rsidRPr="00000000">
        <w:rPr>
          <w:rtl w:val="0"/>
        </w:rPr>
      </w:r>
    </w:p>
    <w:p w:rsidR="00000000" w:rsidDel="00000000" w:rsidP="00000000" w:rsidRDefault="00000000" w:rsidRPr="00000000" w14:paraId="000000A8">
      <w:pPr>
        <w:pStyle w:val="Heading1"/>
        <w:spacing w:line="246" w:lineRule="auto"/>
        <w:ind w:right="958" w:firstLine="118"/>
        <w:rPr>
          <w:b w:val="0"/>
          <w:color w:val="ff0000"/>
        </w:rPr>
      </w:pPr>
      <w:r w:rsidDel="00000000" w:rsidR="00000000" w:rsidRPr="00000000">
        <w:rPr>
          <w:color w:val="ff0000"/>
          <w:rtl w:val="0"/>
        </w:rPr>
        <w:t xml:space="preserve"> 3.3.1. Névralgie trigéminale essentielle (tic douloureux de la face ou maladie de Trousseau) :</w:t>
      </w:r>
      <w:r w:rsidDel="00000000" w:rsidR="00000000" w:rsidRPr="00000000">
        <w:rPr>
          <w:rtl w:val="0"/>
        </w:rPr>
      </w:r>
    </w:p>
    <w:p w:rsidR="00000000" w:rsidDel="00000000" w:rsidP="00000000" w:rsidRDefault="00000000" w:rsidRPr="00000000" w14:paraId="000000A9">
      <w:pPr>
        <w:spacing w:before="8" w:line="130" w:lineRule="auto"/>
        <w:rPr>
          <w:sz w:val="13"/>
          <w:szCs w:val="13"/>
        </w:rPr>
      </w:pPr>
      <w:r w:rsidDel="00000000" w:rsidR="00000000" w:rsidRPr="00000000">
        <w:rPr>
          <w:rtl w:val="0"/>
        </w:rPr>
      </w:r>
    </w:p>
    <w:p w:rsidR="00000000" w:rsidDel="00000000" w:rsidP="00000000" w:rsidRDefault="00000000" w:rsidRPr="00000000" w14:paraId="000000AA">
      <w:pPr>
        <w:spacing w:line="200" w:lineRule="auto"/>
        <w:rPr>
          <w:sz w:val="20"/>
          <w:szCs w:val="20"/>
        </w:rPr>
      </w:pPr>
      <w:r w:rsidDel="00000000" w:rsidR="00000000" w:rsidRPr="00000000">
        <w:rPr>
          <w:rtl w:val="0"/>
        </w:rPr>
      </w:r>
    </w:p>
    <w:p w:rsidR="00000000" w:rsidDel="00000000" w:rsidP="00000000" w:rsidRDefault="00000000" w:rsidRPr="00000000" w14:paraId="000000AB">
      <w:pPr>
        <w:ind w:left="1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 diagnostic positif </w:t>
      </w:r>
      <w:r w:rsidDel="00000000" w:rsidR="00000000" w:rsidRPr="00000000">
        <w:rPr>
          <w:rFonts w:ascii="Times New Roman" w:cs="Times New Roman" w:eastAsia="Times New Roman" w:hAnsi="Times New Roman"/>
          <w:sz w:val="24"/>
          <w:szCs w:val="24"/>
          <w:rtl w:val="0"/>
        </w:rPr>
        <w:t xml:space="preserve">repose sur :</w:t>
      </w:r>
    </w:p>
    <w:p w:rsidR="00000000" w:rsidDel="00000000" w:rsidP="00000000" w:rsidRDefault="00000000" w:rsidRPr="00000000" w14:paraId="000000A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8"/>
        </w:tabs>
        <w:spacing w:after="0" w:before="8" w:line="240" w:lineRule="auto"/>
        <w:ind w:left="838"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facteurs épidémiologiques, préférentiellement la femme entre 50 et 80 ans.</w:t>
      </w:r>
    </w:p>
    <w:p w:rsidR="00000000" w:rsidDel="00000000" w:rsidP="00000000" w:rsidRDefault="00000000" w:rsidRPr="00000000" w14:paraId="000000A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8"/>
        </w:tabs>
        <w:spacing w:after="0" w:before="8" w:line="246.99999999999994" w:lineRule="auto"/>
        <w:ind w:left="838" w:right="117"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Une douleur unilatérale, concernant le territoire sensitif du trijumeau, brutale, simulant une décharge électrique, une piqure, une brulure, un broiement ou un coup de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838" w:right="30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poignard qui fige le malade, elle évolue par crises fulgurantes de 1 à 2 minutes, pouvant survenir des dizaines de fois par jour. La crise est déclenchée par la parole, l’alimentation, la toilette, l’éternuement ou simplement le contact cutané.</w:t>
      </w:r>
    </w:p>
    <w:p w:rsidR="00000000" w:rsidDel="00000000" w:rsidP="00000000" w:rsidRDefault="00000000" w:rsidRPr="00000000" w14:paraId="000000A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8"/>
        </w:tabs>
        <w:spacing w:after="0" w:before="0" w:line="276" w:lineRule="auto"/>
        <w:ind w:left="838"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douleur s’accompagne de spasmes faciaux ou tics douloureux et de troubles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8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sympathiques vasomoteurs (larmoiement, hypersalivation).</w:t>
      </w:r>
    </w:p>
    <w:p w:rsidR="00000000" w:rsidDel="00000000" w:rsidP="00000000" w:rsidRDefault="00000000" w:rsidRPr="00000000" w14:paraId="000000B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8"/>
        </w:tabs>
        <w:spacing w:after="0" w:before="8" w:line="248.00000000000006" w:lineRule="auto"/>
        <w:ind w:left="838" w:right="344"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zone algogène, toujours la même chez le même malade est dite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zone gâchette ou trigger zone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 patient porte la main à son visage pour le protéger ou alors frotte énergiquement la région douloureuse.</w:t>
      </w:r>
    </w:p>
    <w:p w:rsidR="00000000" w:rsidDel="00000000" w:rsidP="00000000" w:rsidRDefault="00000000" w:rsidRPr="00000000" w14:paraId="000000B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8"/>
        </w:tabs>
        <w:spacing w:after="0" w:before="66" w:line="246.99999999999994" w:lineRule="auto"/>
        <w:ind w:left="838" w:right="104" w:hanging="36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Une localisation toujours du même côté, dans le même territoire nerveux bien délimité (plus souvent le territoire du V2 en association ou non avec le V3). Pendant la crise, la douleur peut s’étendre aux autres branches du V et parfois se bilatéraliser.</w:t>
      </w:r>
    </w:p>
    <w:p w:rsidR="00000000" w:rsidDel="00000000" w:rsidP="00000000" w:rsidRDefault="00000000" w:rsidRPr="00000000" w14:paraId="000000B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51"/>
        </w:tabs>
        <w:spacing w:after="0" w:before="0" w:line="276" w:lineRule="auto"/>
        <w:ind w:left="898" w:right="0" w:hanging="42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Entre chaque accès, on observe un silence clinique complet.</w:t>
      </w:r>
    </w:p>
    <w:p w:rsidR="00000000" w:rsidDel="00000000" w:rsidP="00000000" w:rsidRDefault="00000000" w:rsidRPr="00000000" w14:paraId="000000B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8"/>
        </w:tabs>
        <w:spacing w:after="0" w:before="8" w:line="246.99999999999994" w:lineRule="auto"/>
        <w:ind w:left="838" w:right="117"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accès douloureux intermittents évoluent par périodes avec des intervalles libres de quelques semaines à quelques mois puis se rapprochent, s’intensifient et s’étendent aux autres branches, la douleur peut devenir bilatérale et permanente.</w:t>
      </w:r>
    </w:p>
    <w:p w:rsidR="00000000" w:rsidDel="00000000" w:rsidP="00000000" w:rsidRDefault="00000000" w:rsidRPr="00000000" w14:paraId="000000B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8"/>
        </w:tabs>
        <w:spacing w:after="0" w:before="0" w:line="276" w:lineRule="auto"/>
        <w:ind w:left="838"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Examen clinique normal: réflexe cornéen intact, force des muscles masticateurs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8.00000000000006" w:lineRule="auto"/>
        <w:ind w:left="838" w:right="47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conservée (innervés par le V moteur), absence de toute atteinte neurologique, peau normale ; la constatation de la moindre anomalie oriente vers une névralgie symptomatique.</w:t>
      </w:r>
    </w:p>
    <w:p w:rsidR="00000000" w:rsidDel="00000000" w:rsidP="00000000" w:rsidRDefault="00000000" w:rsidRPr="00000000" w14:paraId="000000B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8"/>
        </w:tabs>
        <w:spacing w:after="0" w:before="0" w:line="276" w:lineRule="auto"/>
        <w:ind w:left="838"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Eventuellement, un traitement d’épreuve à la carbamazépine (Tégrétol) dont le succès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838" w:right="12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 considéré par certains auteurs comme pathognomonique.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838" w:right="12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spacing w:before="9" w:line="248.00000000000006" w:lineRule="auto"/>
        <w:ind w:left="118" w:hanging="0.999999999999996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Diagnostic différentiel </w:t>
      </w:r>
      <w:r w:rsidDel="00000000" w:rsidR="00000000" w:rsidRPr="00000000">
        <w:rPr>
          <w:rFonts w:ascii="Times New Roman" w:cs="Times New Roman" w:eastAsia="Times New Roman" w:hAnsi="Times New Roman"/>
          <w:sz w:val="24"/>
          <w:szCs w:val="24"/>
          <w:rtl w:val="0"/>
        </w:rPr>
        <w:t xml:space="preserve">avec une névralgie secondaire (symptomatique) : on évoque une névralgie secondaire devant :</w:t>
      </w:r>
    </w:p>
    <w:p w:rsidR="00000000" w:rsidDel="00000000" w:rsidP="00000000" w:rsidRDefault="00000000" w:rsidRPr="00000000" w14:paraId="000000B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8"/>
        </w:tabs>
        <w:spacing w:after="0" w:before="0" w:line="276" w:lineRule="auto"/>
        <w:ind w:left="838"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âge de survenue jeune,</w:t>
      </w:r>
    </w:p>
    <w:p w:rsidR="00000000" w:rsidDel="00000000" w:rsidP="00000000" w:rsidRDefault="00000000" w:rsidRPr="00000000" w14:paraId="000000B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8"/>
        </w:tabs>
        <w:spacing w:after="0" w:before="8" w:line="240" w:lineRule="auto"/>
        <w:ind w:left="838" w:right="0" w:hanging="361"/>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 décharges moins intenses,</w:t>
      </w:r>
    </w:p>
    <w:p w:rsidR="00000000" w:rsidDel="00000000" w:rsidP="00000000" w:rsidRDefault="00000000" w:rsidRPr="00000000" w14:paraId="000000B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8"/>
        </w:tabs>
        <w:spacing w:after="0" w:before="8" w:line="240" w:lineRule="auto"/>
        <w:ind w:left="838"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Une prépondérance dans le territoire V1,</w:t>
      </w:r>
    </w:p>
    <w:p w:rsidR="00000000" w:rsidDel="00000000" w:rsidP="00000000" w:rsidRDefault="00000000" w:rsidRPr="00000000" w14:paraId="000000B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8"/>
          <w:tab w:val="left" w:leader="none" w:pos="9214"/>
        </w:tabs>
        <w:spacing w:after="0" w:before="8" w:line="246.99999999999994" w:lineRule="auto"/>
        <w:ind w:left="838" w:right="66"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persistance d’un fond douloureux entre les accès avec parfois paresthésie et hypoesthésie ;</w:t>
      </w:r>
    </w:p>
    <w:p w:rsidR="00000000" w:rsidDel="00000000" w:rsidP="00000000" w:rsidRDefault="00000000" w:rsidRPr="00000000" w14:paraId="000000B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38"/>
          <w:tab w:val="left" w:leader="none" w:pos="9214"/>
        </w:tabs>
        <w:spacing w:after="0" w:before="0" w:line="276" w:lineRule="auto"/>
        <w:ind w:left="838" w:right="66"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L’examen clinique recherche une diminution du réflexe cornéen, ou une atteinte d’autres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8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nerfs crâniens du même côté.</w:t>
      </w:r>
    </w:p>
    <w:p w:rsidR="00000000" w:rsidDel="00000000" w:rsidP="00000000" w:rsidRDefault="00000000" w:rsidRPr="00000000" w14:paraId="000000C1">
      <w:pPr>
        <w:spacing w:before="7" w:line="280" w:lineRule="auto"/>
        <w:rPr>
          <w:sz w:val="28"/>
          <w:szCs w:val="28"/>
        </w:rPr>
      </w:pPr>
      <w:r w:rsidDel="00000000" w:rsidR="00000000" w:rsidRPr="00000000">
        <w:rPr>
          <w:rtl w:val="0"/>
        </w:rPr>
      </w:r>
    </w:p>
    <w:p w:rsidR="00000000" w:rsidDel="00000000" w:rsidP="00000000" w:rsidRDefault="00000000" w:rsidRPr="00000000" w14:paraId="000000C2">
      <w:pPr>
        <w:pStyle w:val="Heading1"/>
        <w:ind w:firstLine="118"/>
        <w:rPr>
          <w:b w:val="0"/>
          <w:color w:val="ff0000"/>
          <w:sz w:val="24"/>
          <w:szCs w:val="24"/>
        </w:rPr>
      </w:pPr>
      <w:r w:rsidDel="00000000" w:rsidR="00000000" w:rsidRPr="00000000">
        <w:rPr>
          <w:color w:val="ff0000"/>
          <w:rtl w:val="0"/>
        </w:rPr>
        <w:t xml:space="preserve">3.3.2. Névralgie essentielle glosso-pharyngée :</w:t>
      </w:r>
      <w:r w:rsidDel="00000000" w:rsidR="00000000" w:rsidRPr="00000000">
        <w:rPr>
          <w:rtl w:val="0"/>
        </w:rPr>
      </w:r>
    </w:p>
    <w:p w:rsidR="00000000" w:rsidDel="00000000" w:rsidP="00000000" w:rsidRDefault="00000000" w:rsidRPr="00000000" w14:paraId="000000C3">
      <w:pPr>
        <w:spacing w:line="200" w:lineRule="auto"/>
        <w:rPr>
          <w:sz w:val="20"/>
          <w:szCs w:val="20"/>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8" w:right="13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Névralgie intéressant la fosse amygdalienne, le pharynx et la partie postérieure de la langue.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 zone gâchette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situe à la base de la langue ou dans la gouttière gingivo-linguale. La douleur est atroce, unilatérale, évoluant par crises paroxystiques, déclenchée par la toux, la déglutition, le baillement, l’irradiation se fait vers l’hypopharynx et l’oreille. Cette névralgie peut être essentielle ou symptomatique d’une tumeur de l’angle ponto-cérébelleux, du cavum, du pharynx, de la langue, de l’amygdale ou d’une tumeur glomique.</w:t>
      </w:r>
    </w:p>
    <w:p w:rsidR="00000000" w:rsidDel="00000000" w:rsidP="00000000" w:rsidRDefault="00000000" w:rsidRPr="00000000" w14:paraId="000000C5">
      <w:pPr>
        <w:spacing w:before="18" w:line="260" w:lineRule="auto"/>
        <w:rPr>
          <w:sz w:val="26"/>
          <w:szCs w:val="26"/>
        </w:rPr>
      </w:pPr>
      <w:r w:rsidDel="00000000" w:rsidR="00000000" w:rsidRPr="00000000">
        <w:rPr>
          <w:rtl w:val="0"/>
        </w:rPr>
      </w:r>
    </w:p>
    <w:p w:rsidR="00000000" w:rsidDel="00000000" w:rsidP="00000000" w:rsidRDefault="00000000" w:rsidRPr="00000000" w14:paraId="000000C6">
      <w:pPr>
        <w:pStyle w:val="Heading1"/>
        <w:numPr>
          <w:ilvl w:val="0"/>
          <w:numId w:val="17"/>
        </w:numPr>
        <w:ind w:left="720" w:hanging="360"/>
        <w:rPr>
          <w:b w:val="0"/>
          <w:color w:val="ff0000"/>
        </w:rPr>
      </w:pPr>
      <w:r w:rsidDel="00000000" w:rsidR="00000000" w:rsidRPr="00000000">
        <w:rPr>
          <w:color w:val="ff0000"/>
          <w:rtl w:val="0"/>
        </w:rPr>
        <w:t xml:space="preserve">CONDUITE A TENIR :</w:t>
      </w:r>
      <w:r w:rsidDel="00000000" w:rsidR="00000000" w:rsidRPr="00000000">
        <w:rPr>
          <w:rtl w:val="0"/>
        </w:rPr>
      </w:r>
    </w:p>
    <w:p w:rsidR="00000000" w:rsidDel="00000000" w:rsidP="00000000" w:rsidRDefault="00000000" w:rsidRPr="00000000" w14:paraId="000000C7">
      <w:pPr>
        <w:pStyle w:val="Heading1"/>
        <w:ind w:left="720" w:firstLine="0"/>
        <w:rPr>
          <w:b w:val="0"/>
          <w:color w:val="ff0000"/>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L’attitude à adopter face à une douleur oro-faciale comporte 2 chapitres essentiels :</w:t>
      </w:r>
    </w:p>
    <w:p w:rsidR="00000000" w:rsidDel="00000000" w:rsidP="00000000" w:rsidRDefault="00000000" w:rsidRPr="00000000" w14:paraId="000000C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838"/>
        </w:tabs>
        <w:spacing w:after="0" w:before="9" w:line="248.00000000000006" w:lineRule="auto"/>
        <w:ind w:left="838" w:right="309"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 démarche diagnostique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débute par l’évaluation somatique basée sur la synthèse de l’interrogatoire et de l’examen neurologique, de la détermination du mécanisme générateur et de l’examen clinique. Le diagnostic clinique résultant sera éventuellement confirmé ou précisé par les examens complémentaires.</w:t>
      </w:r>
    </w:p>
    <w:p w:rsidR="00000000" w:rsidDel="00000000" w:rsidP="00000000" w:rsidRDefault="00000000" w:rsidRPr="00000000" w14:paraId="000000C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67" w:line="274" w:lineRule="auto"/>
        <w:ind w:left="938" w:right="663"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 démarche de suivi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 sert qu’à suivre l’évolution de la douleur. facteurs psychologiques modifient la perception de messages sensoriels banals qui peuvent être interceptés et donc ressentis comme douloureux.</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74" w:lineRule="auto"/>
        <w:ind w:left="426" w:right="663" w:hanging="360.99999999999994"/>
        <w:jc w:val="left"/>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4.1. Interrogatoire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74" w:lineRule="auto"/>
        <w:ind w:left="0" w:right="663" w:firstLine="6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Estimer l’intensité, l’origine, les mécanismes, évaluer l’impact sur la vie du malade, le niveau d’anxiété ou de dépression associés. Le clinicien ordonne les infor mations livrées d’une façon anarchique, sur une fiche qui précisera l’histoire de la douleur avec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74" w:lineRule="auto"/>
        <w:ind w:left="142" w:right="663" w:hanging="7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début (spontané ou secondaire), temps entre la cause et la douleur, présence ou non de zone gâchette, prise en charge initiale et actuelle,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74" w:lineRule="auto"/>
        <w:ind w:left="426" w:right="663"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antécédents pathologiques (locaux, généraux, médico-chirurgicaux et dentaires),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74" w:lineRule="auto"/>
        <w:ind w:left="426" w:right="663"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l’évolution initiale notant les facteurs aggravants et améliorants,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74" w:lineRule="auto"/>
        <w:ind w:left="426" w:right="663"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L’évolution initiale et les traitements reçus,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74" w:lineRule="auto"/>
        <w:ind w:left="142" w:right="663" w:hanging="7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caractéristiques cliniques de la douleur notant la topographie, l’intensité, les signes vaso-moteurs associés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74" w:lineRule="auto"/>
        <w:ind w:left="426" w:right="663"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Et les conséquences (fonctionnelles, familiales et professionnelles)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74" w:lineRule="auto"/>
        <w:ind w:left="426" w:right="663" w:hanging="360.99999999999994"/>
        <w:jc w:val="left"/>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4</w:t>
      </w: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.2. L’examen neurologique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74" w:lineRule="auto"/>
        <w:ind w:left="142" w:right="-25" w:hanging="7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fera : le test du piqué (à la sonde) ou au toucher (boulette de coton), le test au chaud et au froid au niveau de la peau et de la muqueuse buccale, on notera alors soit une hypo-esthésie, une hyperesthésie ou une anesthésie.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74" w:lineRule="auto"/>
        <w:ind w:left="142" w:right="-25" w:hanging="7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pratiquera une pression des points d’émergence osseuse des nerfs (l’arcade sourciliaire pour le V1, le trou sous orbitaire pour le V2, le trou mentonnier pour le V3)</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74" w:lineRule="auto"/>
        <w:ind w:left="142" w:right="663" w:hanging="7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pratiquera un examen moteur par palpation des muscles contractés et comparaison de 2 muscles homologues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74" w:lineRule="auto"/>
        <w:ind w:left="426" w:right="663"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Examen de l’olfaction et de la vision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74" w:lineRule="auto"/>
        <w:ind w:left="142" w:right="663" w:hanging="7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Examen du facial (VII),</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noter les tics, asymétries, mouvements anormaux du visage au repos et lors de la conversation (quand le patient relève les sourcils le front doit se plisser, le froncement des sourcils provoque la formation de plis entre eux, découvrir les dents, étudier le sourire, demander au patient de gonfler les joues et de siffler)</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74" w:lineRule="auto"/>
        <w:ind w:left="142" w:right="663" w:hanging="7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Examen sensitivo-moteur du IX et du 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 testant la gustation et la sensibilité du tiers postérieur de la langue par l’application de solutions salée, sucrée, acide et amère sur les 2/3 antérieurs de la langue en avant du V lingual.</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74" w:lineRule="auto"/>
        <w:ind w:left="142" w:right="663" w:hanging="7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96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7"/>
        <w:gridCol w:w="6613"/>
        <w:tblGridChange w:id="0">
          <w:tblGrid>
            <w:gridCol w:w="3047"/>
            <w:gridCol w:w="6613"/>
          </w:tblGrid>
        </w:tblGridChange>
      </w:tblGrid>
      <w:tr>
        <w:trPr>
          <w:cantSplit w:val="0"/>
          <w:tblHeader w:val="0"/>
        </w:trPr>
        <w:tc>
          <w:tcPr/>
          <w:p w:rsidR="00000000" w:rsidDel="00000000" w:rsidP="00000000" w:rsidRDefault="00000000" w:rsidRPr="00000000" w14:paraId="000000DB">
            <w:pPr>
              <w:widowControl w:val="1"/>
              <w:rPr>
                <w:sz w:val="24"/>
                <w:szCs w:val="24"/>
              </w:rPr>
            </w:pPr>
            <w:r w:rsidDel="00000000" w:rsidR="00000000" w:rsidRPr="00000000">
              <w:rPr>
                <w:sz w:val="24"/>
                <w:szCs w:val="24"/>
                <w:rtl w:val="0"/>
              </w:rPr>
              <w:t xml:space="preserve">Siège</w:t>
            </w:r>
          </w:p>
        </w:tc>
        <w:tc>
          <w:tcPr/>
          <w:p w:rsidR="00000000" w:rsidDel="00000000" w:rsidP="00000000" w:rsidRDefault="00000000" w:rsidRPr="00000000" w14:paraId="000000DC">
            <w:pPr>
              <w:widowControl w:val="1"/>
              <w:rPr>
                <w:rFonts w:ascii="StoneSerif" w:cs="StoneSerif" w:eastAsia="StoneSerif" w:hAnsi="StoneSerif"/>
              </w:rPr>
            </w:pPr>
            <w:r w:rsidDel="00000000" w:rsidR="00000000" w:rsidRPr="00000000">
              <w:rPr>
                <w:rFonts w:ascii="StoneSerif" w:cs="StoneSerif" w:eastAsia="StoneSerif" w:hAnsi="StoneSerif"/>
                <w:rtl w:val="0"/>
              </w:rPr>
              <w:t xml:space="preserve">Face exclusive </w:t>
            </w:r>
            <w:r w:rsidDel="00000000" w:rsidR="00000000" w:rsidRPr="00000000">
              <w:rPr>
                <w:rFonts w:ascii="StoneSerif" w:cs="StoneSerif" w:eastAsia="StoneSerif" w:hAnsi="StoneSerif"/>
                <w:b w:val="1"/>
                <w:rtl w:val="0"/>
              </w:rPr>
              <w:t xml:space="preserve">/</w:t>
            </w:r>
            <w:r w:rsidDel="00000000" w:rsidR="00000000" w:rsidRPr="00000000">
              <w:rPr>
                <w:rFonts w:ascii="StoneSerif" w:cs="StoneSerif" w:eastAsia="StoneSerif" w:hAnsi="StoneSerif"/>
                <w:rtl w:val="0"/>
              </w:rPr>
              <w:t xml:space="preserve"> Crâne </w:t>
            </w:r>
            <w:r w:rsidDel="00000000" w:rsidR="00000000" w:rsidRPr="00000000">
              <w:rPr>
                <w:rFonts w:ascii="StoneSerif" w:cs="StoneSerif" w:eastAsia="StoneSerif" w:hAnsi="StoneSerif"/>
                <w:b w:val="1"/>
                <w:rtl w:val="0"/>
              </w:rPr>
              <w:t xml:space="preserve">/</w:t>
            </w:r>
            <w:r w:rsidDel="00000000" w:rsidR="00000000" w:rsidRPr="00000000">
              <w:rPr>
                <w:rFonts w:ascii="StoneSerif" w:cs="StoneSerif" w:eastAsia="StoneSerif" w:hAnsi="StoneSerif"/>
                <w:rtl w:val="0"/>
              </w:rPr>
              <w:t xml:space="preserve"> En hémicrânie </w:t>
            </w:r>
            <w:r w:rsidDel="00000000" w:rsidR="00000000" w:rsidRPr="00000000">
              <w:rPr>
                <w:rFonts w:ascii="StoneSerif" w:cs="StoneSerif" w:eastAsia="StoneSerif" w:hAnsi="StoneSerif"/>
                <w:b w:val="1"/>
                <w:rtl w:val="0"/>
              </w:rPr>
              <w:t xml:space="preserve">/</w:t>
            </w:r>
            <w:r w:rsidDel="00000000" w:rsidR="00000000" w:rsidRPr="00000000">
              <w:rPr>
                <w:rFonts w:ascii="StoneSerif" w:cs="StoneSerif" w:eastAsia="StoneSerif" w:hAnsi="StoneSerif"/>
                <w:rtl w:val="0"/>
              </w:rPr>
              <w:t xml:space="preserve"> Rétro- ou périorbitaire </w:t>
            </w:r>
            <w:r w:rsidDel="00000000" w:rsidR="00000000" w:rsidRPr="00000000">
              <w:rPr>
                <w:rFonts w:ascii="StoneSerif" w:cs="StoneSerif" w:eastAsia="StoneSerif" w:hAnsi="StoneSerif"/>
                <w:b w:val="1"/>
                <w:rtl w:val="0"/>
              </w:rPr>
              <w:t xml:space="preserve">/</w:t>
            </w:r>
            <w:r w:rsidDel="00000000" w:rsidR="00000000" w:rsidRPr="00000000">
              <w:rPr>
                <w:rFonts w:ascii="StoneSerif" w:cs="StoneSerif" w:eastAsia="StoneSerif" w:hAnsi="StoneSerif"/>
                <w:rtl w:val="0"/>
              </w:rPr>
              <w:t xml:space="preserve"> Diffuse ou précise</w:t>
            </w:r>
          </w:p>
          <w:p w:rsidR="00000000" w:rsidDel="00000000" w:rsidP="00000000" w:rsidRDefault="00000000" w:rsidRPr="00000000" w14:paraId="000000DD">
            <w:pPr>
              <w:widowControl w:val="1"/>
              <w:rPr>
                <w:rFonts w:ascii="StoneSerif" w:cs="StoneSerif" w:eastAsia="StoneSerif" w:hAnsi="StoneSerif"/>
              </w:rPr>
            </w:pPr>
            <w:r w:rsidDel="00000000" w:rsidR="00000000" w:rsidRPr="00000000">
              <w:rPr>
                <w:i w:val="1"/>
                <w:rtl w:val="0"/>
              </w:rPr>
              <w:t xml:space="preserve">R</w:t>
            </w:r>
            <w:r w:rsidDel="00000000" w:rsidR="00000000" w:rsidRPr="00000000">
              <w:rPr>
                <w:rtl w:val="0"/>
              </w:rPr>
              <w:t xml:space="preserve">:</w:t>
            </w:r>
            <w:r w:rsidDel="00000000" w:rsidR="00000000" w:rsidRPr="00000000">
              <w:rPr>
                <w:rFonts w:ascii="StoneSerif" w:cs="StoneSerif" w:eastAsia="StoneSerif" w:hAnsi="StoneSerif"/>
                <w:rtl w:val="0"/>
              </w:rPr>
              <w:t xml:space="preserve"> demander au patient de pointer du doigt la localisation ; elle est précise dans les névralgies et diffuse dans les douleurs myofasciales</w:t>
            </w:r>
          </w:p>
        </w:tc>
      </w:tr>
      <w:tr>
        <w:trPr>
          <w:cantSplit w:val="0"/>
          <w:tblHeader w:val="0"/>
        </w:trPr>
        <w:tc>
          <w:tcPr/>
          <w:p w:rsidR="00000000" w:rsidDel="00000000" w:rsidP="00000000" w:rsidRDefault="00000000" w:rsidRPr="00000000" w14:paraId="000000DE">
            <w:pPr>
              <w:widowControl w:val="1"/>
              <w:rPr>
                <w:sz w:val="24"/>
                <w:szCs w:val="24"/>
              </w:rPr>
            </w:pPr>
            <w:r w:rsidDel="00000000" w:rsidR="00000000" w:rsidRPr="00000000">
              <w:rPr>
                <w:sz w:val="24"/>
                <w:szCs w:val="24"/>
                <w:rtl w:val="0"/>
              </w:rPr>
              <w:t xml:space="preserve">Point de départ et extension</w:t>
            </w:r>
          </w:p>
        </w:tc>
        <w:tc>
          <w:tcPr/>
          <w:p w:rsidR="00000000" w:rsidDel="00000000" w:rsidP="00000000" w:rsidRDefault="00000000" w:rsidRPr="00000000" w14:paraId="000000DF">
            <w:pPr>
              <w:widowControl w:val="1"/>
              <w:rPr>
                <w:rFonts w:ascii="StoneSerif-Semibold" w:cs="StoneSerif-Semibold" w:eastAsia="StoneSerif-Semibold" w:hAnsi="StoneSerif-Semibold"/>
                <w:b w:val="1"/>
              </w:rPr>
            </w:pPr>
            <w:r w:rsidDel="00000000" w:rsidR="00000000" w:rsidRPr="00000000">
              <w:rPr>
                <w:rtl w:val="0"/>
              </w:rPr>
            </w:r>
          </w:p>
        </w:tc>
      </w:tr>
      <w:tr>
        <w:trPr>
          <w:cantSplit w:val="0"/>
          <w:tblHeader w:val="0"/>
        </w:trPr>
        <w:tc>
          <w:tcPr/>
          <w:p w:rsidR="00000000" w:rsidDel="00000000" w:rsidP="00000000" w:rsidRDefault="00000000" w:rsidRPr="00000000" w14:paraId="000000E0">
            <w:pPr>
              <w:widowControl w:val="1"/>
              <w:rPr>
                <w:sz w:val="24"/>
                <w:szCs w:val="24"/>
              </w:rPr>
            </w:pPr>
            <w:r w:rsidDel="00000000" w:rsidR="00000000" w:rsidRPr="00000000">
              <w:rPr>
                <w:sz w:val="24"/>
                <w:szCs w:val="24"/>
                <w:rtl w:val="0"/>
              </w:rPr>
              <w:t xml:space="preserve">Latéralité</w:t>
            </w:r>
          </w:p>
        </w:tc>
        <w:tc>
          <w:tcPr/>
          <w:p w:rsidR="00000000" w:rsidDel="00000000" w:rsidP="00000000" w:rsidRDefault="00000000" w:rsidRPr="00000000" w14:paraId="000000E1">
            <w:pPr>
              <w:widowControl w:val="1"/>
              <w:rPr>
                <w:rFonts w:ascii="StoneSerif" w:cs="StoneSerif" w:eastAsia="StoneSerif" w:hAnsi="StoneSerif"/>
              </w:rPr>
            </w:pPr>
            <w:r w:rsidDel="00000000" w:rsidR="00000000" w:rsidRPr="00000000">
              <w:rPr>
                <w:rFonts w:ascii="StoneSerif" w:cs="StoneSerif" w:eastAsia="StoneSerif" w:hAnsi="StoneSerif"/>
                <w:rtl w:val="0"/>
              </w:rPr>
              <w:t xml:space="preserve">Unilatérale/ Toujours du même côté ou alternance/ Bilatérale</w:t>
            </w:r>
          </w:p>
        </w:tc>
      </w:tr>
      <w:tr>
        <w:trPr>
          <w:cantSplit w:val="0"/>
          <w:tblHeader w:val="0"/>
        </w:trPr>
        <w:tc>
          <w:tcPr/>
          <w:p w:rsidR="00000000" w:rsidDel="00000000" w:rsidP="00000000" w:rsidRDefault="00000000" w:rsidRPr="00000000" w14:paraId="000000E2">
            <w:pPr>
              <w:widowControl w:val="1"/>
              <w:rPr>
                <w:sz w:val="24"/>
                <w:szCs w:val="24"/>
              </w:rPr>
            </w:pPr>
            <w:r w:rsidDel="00000000" w:rsidR="00000000" w:rsidRPr="00000000">
              <w:rPr>
                <w:sz w:val="24"/>
                <w:szCs w:val="24"/>
                <w:rtl w:val="0"/>
              </w:rPr>
              <w:t xml:space="preserve">Intensité</w:t>
            </w:r>
          </w:p>
        </w:tc>
        <w:tc>
          <w:tcPr/>
          <w:p w:rsidR="00000000" w:rsidDel="00000000" w:rsidP="00000000" w:rsidRDefault="00000000" w:rsidRPr="00000000" w14:paraId="000000E3">
            <w:pPr>
              <w:widowControl w:val="1"/>
              <w:rPr>
                <w:rFonts w:ascii="StoneSerif" w:cs="StoneSerif" w:eastAsia="StoneSerif" w:hAnsi="StoneSerif"/>
              </w:rPr>
            </w:pPr>
            <w:r w:rsidDel="00000000" w:rsidR="00000000" w:rsidRPr="00000000">
              <w:rPr>
                <w:rFonts w:ascii="StoneSerif" w:cs="StoneSerif" w:eastAsia="StoneSerif" w:hAnsi="StoneSerif"/>
                <w:rtl w:val="0"/>
              </w:rPr>
              <w:t xml:space="preserve">Réveils nocturnes </w:t>
            </w:r>
            <w:r w:rsidDel="00000000" w:rsidR="00000000" w:rsidRPr="00000000">
              <w:rPr>
                <w:rFonts w:ascii="StoneSerif" w:cs="StoneSerif" w:eastAsia="StoneSerif" w:hAnsi="StoneSerif"/>
                <w:b w:val="1"/>
                <w:rtl w:val="0"/>
              </w:rPr>
              <w:t xml:space="preserve">/</w:t>
            </w:r>
            <w:r w:rsidDel="00000000" w:rsidR="00000000" w:rsidRPr="00000000">
              <w:rPr>
                <w:rFonts w:ascii="StoneSerif" w:cs="StoneSerif" w:eastAsia="StoneSerif" w:hAnsi="StoneSerif"/>
                <w:rtl w:val="0"/>
              </w:rPr>
              <w:t xml:space="preserve"> Évaluation par l’échelle visuelle analogique (EVA)</w:t>
            </w:r>
          </w:p>
        </w:tc>
      </w:tr>
      <w:tr>
        <w:trPr>
          <w:cantSplit w:val="0"/>
          <w:tblHeader w:val="0"/>
        </w:trPr>
        <w:tc>
          <w:tcPr/>
          <w:p w:rsidR="00000000" w:rsidDel="00000000" w:rsidP="00000000" w:rsidRDefault="00000000" w:rsidRPr="00000000" w14:paraId="000000E4">
            <w:pPr>
              <w:widowControl w:val="1"/>
              <w:rPr>
                <w:sz w:val="24"/>
                <w:szCs w:val="24"/>
              </w:rPr>
            </w:pPr>
            <w:r w:rsidDel="00000000" w:rsidR="00000000" w:rsidRPr="00000000">
              <w:rPr>
                <w:sz w:val="24"/>
                <w:szCs w:val="24"/>
                <w:rtl w:val="0"/>
              </w:rPr>
              <w:t xml:space="preserve">Caractère</w:t>
            </w:r>
          </w:p>
        </w:tc>
        <w:tc>
          <w:tcPr/>
          <w:p w:rsidR="00000000" w:rsidDel="00000000" w:rsidP="00000000" w:rsidRDefault="00000000" w:rsidRPr="00000000" w14:paraId="000000E5">
            <w:pPr>
              <w:widowControl w:val="1"/>
              <w:rPr>
                <w:rFonts w:ascii="StoneSerif" w:cs="StoneSerif" w:eastAsia="StoneSerif" w:hAnsi="StoneSerif"/>
              </w:rPr>
            </w:pPr>
            <w:r w:rsidDel="00000000" w:rsidR="00000000" w:rsidRPr="00000000">
              <w:rPr>
                <w:rFonts w:ascii="StoneSerif" w:cs="StoneSerif" w:eastAsia="StoneSerif" w:hAnsi="StoneSerif"/>
                <w:rtl w:val="0"/>
              </w:rPr>
              <w:t xml:space="preserve">Éclair </w:t>
            </w:r>
            <w:r w:rsidDel="00000000" w:rsidR="00000000" w:rsidRPr="00000000">
              <w:rPr>
                <w:rFonts w:ascii="StoneSerif" w:cs="StoneSerif" w:eastAsia="StoneSerif" w:hAnsi="StoneSerif"/>
                <w:b w:val="1"/>
                <w:rtl w:val="0"/>
              </w:rPr>
              <w:t xml:space="preserve">/</w:t>
            </w:r>
            <w:r w:rsidDel="00000000" w:rsidR="00000000" w:rsidRPr="00000000">
              <w:rPr>
                <w:rFonts w:ascii="StoneSerif" w:cs="StoneSerif" w:eastAsia="StoneSerif" w:hAnsi="StoneSerif"/>
                <w:rtl w:val="0"/>
              </w:rPr>
              <w:t xml:space="preserve">  Coup de poignard </w:t>
            </w:r>
            <w:r w:rsidDel="00000000" w:rsidR="00000000" w:rsidRPr="00000000">
              <w:rPr>
                <w:rFonts w:ascii="StoneSerif" w:cs="StoneSerif" w:eastAsia="StoneSerif" w:hAnsi="StoneSerif"/>
                <w:b w:val="1"/>
                <w:rtl w:val="0"/>
              </w:rPr>
              <w:t xml:space="preserve">/</w:t>
            </w:r>
            <w:r w:rsidDel="00000000" w:rsidR="00000000" w:rsidRPr="00000000">
              <w:rPr>
                <w:rFonts w:ascii="StoneSerif" w:cs="StoneSerif" w:eastAsia="StoneSerif" w:hAnsi="StoneSerif"/>
                <w:rtl w:val="0"/>
              </w:rPr>
              <w:t xml:space="preserve">  Décharges électriques </w:t>
            </w:r>
            <w:r w:rsidDel="00000000" w:rsidR="00000000" w:rsidRPr="00000000">
              <w:rPr>
                <w:rFonts w:ascii="StoneSerif" w:cs="StoneSerif" w:eastAsia="StoneSerif" w:hAnsi="StoneSerif"/>
                <w:b w:val="1"/>
                <w:rtl w:val="0"/>
              </w:rPr>
              <w:t xml:space="preserve">/</w:t>
            </w:r>
            <w:r w:rsidDel="00000000" w:rsidR="00000000" w:rsidRPr="00000000">
              <w:rPr>
                <w:rFonts w:ascii="StoneSerif" w:cs="StoneSerif" w:eastAsia="StoneSerif" w:hAnsi="StoneSerif"/>
                <w:rtl w:val="0"/>
              </w:rPr>
              <w:t xml:space="preserve">  Sensation de serrement comme dans un étau </w:t>
            </w:r>
            <w:r w:rsidDel="00000000" w:rsidR="00000000" w:rsidRPr="00000000">
              <w:rPr>
                <w:rFonts w:ascii="StoneSerif" w:cs="StoneSerif" w:eastAsia="StoneSerif" w:hAnsi="StoneSerif"/>
                <w:b w:val="1"/>
                <w:rtl w:val="0"/>
              </w:rPr>
              <w:t xml:space="preserve">/</w:t>
            </w:r>
            <w:r w:rsidDel="00000000" w:rsidR="00000000" w:rsidRPr="00000000">
              <w:rPr>
                <w:rFonts w:ascii="StoneSerif" w:cs="StoneSerif" w:eastAsia="StoneSerif" w:hAnsi="StoneSerif"/>
                <w:rtl w:val="0"/>
              </w:rPr>
              <w:t xml:space="preserve">  Brûlures, piqûres, etc.</w:t>
            </w:r>
          </w:p>
        </w:tc>
      </w:tr>
      <w:tr>
        <w:trPr>
          <w:cantSplit w:val="0"/>
          <w:tblHeader w:val="0"/>
        </w:trPr>
        <w:tc>
          <w:tcPr/>
          <w:p w:rsidR="00000000" w:rsidDel="00000000" w:rsidP="00000000" w:rsidRDefault="00000000" w:rsidRPr="00000000" w14:paraId="000000E6">
            <w:pPr>
              <w:widowControl w:val="1"/>
              <w:rPr>
                <w:sz w:val="24"/>
                <w:szCs w:val="24"/>
              </w:rPr>
            </w:pPr>
            <w:r w:rsidDel="00000000" w:rsidR="00000000" w:rsidRPr="00000000">
              <w:rPr>
                <w:rtl w:val="0"/>
              </w:rPr>
            </w:r>
          </w:p>
          <w:p w:rsidR="00000000" w:rsidDel="00000000" w:rsidP="00000000" w:rsidRDefault="00000000" w:rsidRPr="00000000" w14:paraId="000000E7">
            <w:pPr>
              <w:widowControl w:val="1"/>
              <w:rPr>
                <w:sz w:val="24"/>
                <w:szCs w:val="24"/>
              </w:rPr>
            </w:pPr>
            <w:r w:rsidDel="00000000" w:rsidR="00000000" w:rsidRPr="00000000">
              <w:rPr>
                <w:sz w:val="24"/>
                <w:szCs w:val="24"/>
                <w:rtl w:val="0"/>
              </w:rPr>
              <w:t xml:space="preserve">Durée</w:t>
            </w:r>
          </w:p>
        </w:tc>
        <w:tc>
          <w:tcPr/>
          <w:p w:rsidR="00000000" w:rsidDel="00000000" w:rsidP="00000000" w:rsidRDefault="00000000" w:rsidRPr="00000000" w14:paraId="000000E8">
            <w:pPr>
              <w:widowControl w:val="1"/>
              <w:rPr>
                <w:rFonts w:ascii="StoneSerif" w:cs="StoneSerif" w:eastAsia="StoneSerif" w:hAnsi="StoneSerif"/>
              </w:rPr>
            </w:pPr>
            <w:r w:rsidDel="00000000" w:rsidR="00000000" w:rsidRPr="00000000">
              <w:rPr>
                <w:rFonts w:ascii="StoneSerif" w:cs="StoneSerif" w:eastAsia="StoneSerif" w:hAnsi="StoneSerif"/>
                <w:rtl w:val="0"/>
              </w:rPr>
              <w:t xml:space="preserve">Quelques secondes, minutes ou heures</w:t>
            </w:r>
          </w:p>
          <w:p w:rsidR="00000000" w:rsidDel="00000000" w:rsidP="00000000" w:rsidRDefault="00000000" w:rsidRPr="00000000" w14:paraId="000000E9">
            <w:pPr>
              <w:widowControl w:val="1"/>
              <w:rPr>
                <w:rFonts w:ascii="StoneSerif-Semibold" w:cs="StoneSerif-Semibold" w:eastAsia="StoneSerif-Semibold" w:hAnsi="StoneSerif-Semibold"/>
                <w:b w:val="1"/>
              </w:rPr>
            </w:pPr>
            <w:r w:rsidDel="00000000" w:rsidR="00000000" w:rsidRPr="00000000">
              <w:rPr>
                <w:b w:val="1"/>
                <w:rtl w:val="0"/>
              </w:rPr>
              <w:t xml:space="preserve">R </w:t>
            </w:r>
            <w:r w:rsidDel="00000000" w:rsidR="00000000" w:rsidRPr="00000000">
              <w:rPr>
                <w:rtl w:val="0"/>
              </w:rPr>
              <w:t xml:space="preserve">:</w:t>
            </w:r>
            <w:r w:rsidDel="00000000" w:rsidR="00000000" w:rsidRPr="00000000">
              <w:rPr>
                <w:rFonts w:ascii="StoneSerif" w:cs="StoneSerif" w:eastAsia="StoneSerif" w:hAnsi="StoneSerif"/>
                <w:rtl w:val="0"/>
              </w:rPr>
              <w:t xml:space="preserve"> douleurs qui durent plus de 3 mois sont qualifiées de chroniques ou de douleur-maladie</w:t>
            </w:r>
            <w:r w:rsidDel="00000000" w:rsidR="00000000" w:rsidRPr="00000000">
              <w:rPr>
                <w:rtl w:val="0"/>
              </w:rPr>
            </w:r>
          </w:p>
        </w:tc>
      </w:tr>
      <w:tr>
        <w:trPr>
          <w:cantSplit w:val="0"/>
          <w:tblHeader w:val="0"/>
        </w:trPr>
        <w:tc>
          <w:tcPr/>
          <w:p w:rsidR="00000000" w:rsidDel="00000000" w:rsidP="00000000" w:rsidRDefault="00000000" w:rsidRPr="00000000" w14:paraId="000000EA">
            <w:pPr>
              <w:widowControl w:val="1"/>
              <w:rPr>
                <w:sz w:val="24"/>
                <w:szCs w:val="24"/>
              </w:rPr>
            </w:pPr>
            <w:r w:rsidDel="00000000" w:rsidR="00000000" w:rsidRPr="00000000">
              <w:rPr>
                <w:sz w:val="24"/>
                <w:szCs w:val="24"/>
                <w:rtl w:val="0"/>
              </w:rPr>
              <w:t xml:space="preserve">Fréquence des accès douloureux</w:t>
            </w:r>
          </w:p>
        </w:tc>
        <w:tc>
          <w:tcPr/>
          <w:p w:rsidR="00000000" w:rsidDel="00000000" w:rsidP="00000000" w:rsidRDefault="00000000" w:rsidRPr="00000000" w14:paraId="000000EB">
            <w:pPr>
              <w:widowControl w:val="1"/>
              <w:rPr>
                <w:rFonts w:ascii="StoneSerif" w:cs="StoneSerif" w:eastAsia="StoneSerif" w:hAnsi="StoneSerif"/>
              </w:rPr>
            </w:pPr>
            <w:r w:rsidDel="00000000" w:rsidR="00000000" w:rsidRPr="00000000">
              <w:rPr>
                <w:rFonts w:ascii="StoneSerif" w:cs="StoneSerif" w:eastAsia="StoneSerif" w:hAnsi="StoneSerif"/>
                <w:rtl w:val="0"/>
              </w:rPr>
              <w:t xml:space="preserve">Nombre de crises par jour, semaine ou mois </w:t>
            </w:r>
            <w:r w:rsidDel="00000000" w:rsidR="00000000" w:rsidRPr="00000000">
              <w:rPr>
                <w:rFonts w:ascii="StoneSerif" w:cs="StoneSerif" w:eastAsia="StoneSerif" w:hAnsi="StoneSerif"/>
                <w:b w:val="1"/>
                <w:rtl w:val="0"/>
              </w:rPr>
              <w:t xml:space="preserve">/</w:t>
            </w:r>
            <w:r w:rsidDel="00000000" w:rsidR="00000000" w:rsidRPr="00000000">
              <w:rPr>
                <w:rFonts w:ascii="StoneSerif" w:cs="StoneSerif" w:eastAsia="StoneSerif" w:hAnsi="StoneSerif"/>
                <w:rtl w:val="0"/>
              </w:rPr>
              <w:t xml:space="preserve"> Intervalle libre entre les crises</w:t>
            </w:r>
          </w:p>
        </w:tc>
      </w:tr>
      <w:tr>
        <w:trPr>
          <w:cantSplit w:val="0"/>
          <w:tblHeader w:val="0"/>
        </w:trPr>
        <w:tc>
          <w:tcPr/>
          <w:p w:rsidR="00000000" w:rsidDel="00000000" w:rsidP="00000000" w:rsidRDefault="00000000" w:rsidRPr="00000000" w14:paraId="000000EC">
            <w:pPr>
              <w:widowControl w:val="1"/>
              <w:rPr>
                <w:sz w:val="24"/>
                <w:szCs w:val="24"/>
              </w:rPr>
            </w:pPr>
            <w:r w:rsidDel="00000000" w:rsidR="00000000" w:rsidRPr="00000000">
              <w:rPr>
                <w:sz w:val="24"/>
                <w:szCs w:val="24"/>
                <w:rtl w:val="0"/>
              </w:rPr>
              <w:t xml:space="preserve">Évolution dans le temps</w:t>
            </w:r>
          </w:p>
        </w:tc>
        <w:tc>
          <w:tcPr/>
          <w:p w:rsidR="00000000" w:rsidDel="00000000" w:rsidP="00000000" w:rsidRDefault="00000000" w:rsidRPr="00000000" w14:paraId="000000ED">
            <w:pPr>
              <w:widowControl w:val="1"/>
              <w:rPr>
                <w:rFonts w:ascii="StoneSerif" w:cs="StoneSerif" w:eastAsia="StoneSerif" w:hAnsi="StoneSerif"/>
              </w:rPr>
            </w:pPr>
            <w:r w:rsidDel="00000000" w:rsidR="00000000" w:rsidRPr="00000000">
              <w:rPr>
                <w:rFonts w:ascii="StoneSerif" w:cs="StoneSerif" w:eastAsia="StoneSerif" w:hAnsi="StoneSerif"/>
                <w:rtl w:val="0"/>
              </w:rPr>
              <w:t xml:space="preserve">Âge de début /  Période d’accalmie  / Aggravation récente</w:t>
            </w:r>
          </w:p>
        </w:tc>
      </w:tr>
      <w:tr>
        <w:trPr>
          <w:cantSplit w:val="0"/>
          <w:tblHeader w:val="0"/>
        </w:trPr>
        <w:tc>
          <w:tcPr/>
          <w:p w:rsidR="00000000" w:rsidDel="00000000" w:rsidP="00000000" w:rsidRDefault="00000000" w:rsidRPr="00000000" w14:paraId="000000EE">
            <w:pPr>
              <w:widowControl w:val="1"/>
              <w:rPr>
                <w:sz w:val="24"/>
                <w:szCs w:val="24"/>
              </w:rPr>
            </w:pPr>
            <w:r w:rsidDel="00000000" w:rsidR="00000000" w:rsidRPr="00000000">
              <w:rPr>
                <w:rtl w:val="0"/>
              </w:rPr>
            </w:r>
          </w:p>
          <w:p w:rsidR="00000000" w:rsidDel="00000000" w:rsidP="00000000" w:rsidRDefault="00000000" w:rsidRPr="00000000" w14:paraId="000000EF">
            <w:pPr>
              <w:widowControl w:val="1"/>
              <w:rPr>
                <w:sz w:val="24"/>
                <w:szCs w:val="24"/>
              </w:rPr>
            </w:pPr>
            <w:r w:rsidDel="00000000" w:rsidR="00000000" w:rsidRPr="00000000">
              <w:rPr>
                <w:sz w:val="24"/>
                <w:szCs w:val="24"/>
                <w:rtl w:val="0"/>
              </w:rPr>
              <w:t xml:space="preserve">Facteurs déclenchants</w:t>
            </w:r>
          </w:p>
        </w:tc>
        <w:tc>
          <w:tcPr/>
          <w:p w:rsidR="00000000" w:rsidDel="00000000" w:rsidP="00000000" w:rsidRDefault="00000000" w:rsidRPr="00000000" w14:paraId="000000F0">
            <w:pPr>
              <w:widowControl w:val="1"/>
              <w:rPr>
                <w:rFonts w:ascii="StoneSerif" w:cs="StoneSerif" w:eastAsia="StoneSerif" w:hAnsi="StoneSerif"/>
              </w:rPr>
            </w:pPr>
            <w:r w:rsidDel="00000000" w:rsidR="00000000" w:rsidRPr="00000000">
              <w:rPr>
                <w:rFonts w:ascii="StoneSerif" w:cs="StoneSerif" w:eastAsia="StoneSerif" w:hAnsi="StoneSerif"/>
                <w:rtl w:val="0"/>
              </w:rPr>
              <w:t xml:space="preserve">Soins dentaires, mastication, effort, froid, etc. </w:t>
            </w:r>
            <w:r w:rsidDel="00000000" w:rsidR="00000000" w:rsidRPr="00000000">
              <w:rPr>
                <w:rFonts w:ascii="StoneSerif" w:cs="StoneSerif" w:eastAsia="StoneSerif" w:hAnsi="StoneSerif"/>
                <w:b w:val="1"/>
                <w:rtl w:val="0"/>
              </w:rPr>
              <w:t xml:space="preserve">/</w:t>
            </w:r>
            <w:r w:rsidDel="00000000" w:rsidR="00000000" w:rsidRPr="00000000">
              <w:rPr>
                <w:rFonts w:ascii="StoneSerif" w:cs="StoneSerif" w:eastAsia="StoneSerif" w:hAnsi="StoneSerif"/>
                <w:rtl w:val="0"/>
              </w:rPr>
              <w:t xml:space="preserve"> Prise d’alcool dans les algies vasculaires </w:t>
            </w:r>
            <w:r w:rsidDel="00000000" w:rsidR="00000000" w:rsidRPr="00000000">
              <w:rPr>
                <w:rFonts w:ascii="StoneSerif" w:cs="StoneSerif" w:eastAsia="StoneSerif" w:hAnsi="StoneSerif"/>
                <w:b w:val="1"/>
                <w:rtl w:val="0"/>
              </w:rPr>
              <w:t xml:space="preserve">/</w:t>
            </w:r>
            <w:r w:rsidDel="00000000" w:rsidR="00000000" w:rsidRPr="00000000">
              <w:rPr>
                <w:rFonts w:ascii="StoneSerif" w:cs="StoneSerif" w:eastAsia="StoneSerif" w:hAnsi="StoneSerif"/>
                <w:rtl w:val="0"/>
              </w:rPr>
              <w:t xml:space="preserve"> Existence de </w:t>
            </w:r>
            <w:r w:rsidDel="00000000" w:rsidR="00000000" w:rsidRPr="00000000">
              <w:rPr>
                <w:rFonts w:ascii="StoneSerif-Italic" w:cs="StoneSerif-Italic" w:eastAsia="StoneSerif-Italic" w:hAnsi="StoneSerif-Italic"/>
                <w:i w:val="1"/>
                <w:rtl w:val="0"/>
              </w:rPr>
              <w:t xml:space="preserve">trigger zone </w:t>
            </w:r>
            <w:r w:rsidDel="00000000" w:rsidR="00000000" w:rsidRPr="00000000">
              <w:rPr>
                <w:rFonts w:ascii="StoneSerif" w:cs="StoneSerif" w:eastAsia="StoneSerif" w:hAnsi="StoneSerif"/>
                <w:rtl w:val="0"/>
              </w:rPr>
              <w:t xml:space="preserve">dans les névralgies </w:t>
            </w:r>
            <w:r w:rsidDel="00000000" w:rsidR="00000000" w:rsidRPr="00000000">
              <w:rPr>
                <w:rFonts w:ascii="StoneSerif" w:cs="StoneSerif" w:eastAsia="StoneSerif" w:hAnsi="StoneSerif"/>
                <w:b w:val="1"/>
                <w:rtl w:val="0"/>
              </w:rPr>
              <w:t xml:space="preserve">/</w:t>
            </w:r>
            <w:r w:rsidDel="00000000" w:rsidR="00000000" w:rsidRPr="00000000">
              <w:rPr>
                <w:rFonts w:ascii="StoneSerif" w:cs="StoneSerif" w:eastAsia="StoneSerif" w:hAnsi="StoneSerif"/>
                <w:rtl w:val="0"/>
              </w:rPr>
              <w:t xml:space="preserve"> Manque de sommeil, stress.   Traumatisme.    Médicaments</w:t>
            </w:r>
          </w:p>
        </w:tc>
      </w:tr>
      <w:tr>
        <w:trPr>
          <w:cantSplit w:val="0"/>
          <w:tblHeader w:val="0"/>
        </w:trPr>
        <w:tc>
          <w:tcPr/>
          <w:p w:rsidR="00000000" w:rsidDel="00000000" w:rsidP="00000000" w:rsidRDefault="00000000" w:rsidRPr="00000000" w14:paraId="000000F1">
            <w:pPr>
              <w:widowControl w:val="1"/>
              <w:rPr>
                <w:sz w:val="24"/>
                <w:szCs w:val="24"/>
              </w:rPr>
            </w:pPr>
            <w:r w:rsidDel="00000000" w:rsidR="00000000" w:rsidRPr="00000000">
              <w:rPr>
                <w:sz w:val="24"/>
                <w:szCs w:val="24"/>
                <w:rtl w:val="0"/>
              </w:rPr>
              <w:t xml:space="preserve">Existence de prodromes</w:t>
            </w:r>
          </w:p>
        </w:tc>
        <w:tc>
          <w:tcPr/>
          <w:p w:rsidR="00000000" w:rsidDel="00000000" w:rsidP="00000000" w:rsidRDefault="00000000" w:rsidRPr="00000000" w14:paraId="000000F2">
            <w:pPr>
              <w:widowControl w:val="1"/>
              <w:rPr>
                <w:rFonts w:ascii="StoneSerif" w:cs="StoneSerif" w:eastAsia="StoneSerif" w:hAnsi="StoneSerif"/>
              </w:rPr>
            </w:pPr>
            <w:r w:rsidDel="00000000" w:rsidR="00000000" w:rsidRPr="00000000">
              <w:rPr>
                <w:rFonts w:ascii="StoneSerif" w:cs="StoneSerif" w:eastAsia="StoneSerif" w:hAnsi="StoneSerif"/>
                <w:rtl w:val="0"/>
              </w:rPr>
              <w:t xml:space="preserve">Signes annonciateurs de la douleur </w:t>
            </w:r>
            <w:r w:rsidDel="00000000" w:rsidR="00000000" w:rsidRPr="00000000">
              <w:rPr>
                <w:rFonts w:ascii="StoneSerif" w:cs="StoneSerif" w:eastAsia="StoneSerif" w:hAnsi="StoneSerif"/>
                <w:b w:val="1"/>
                <w:rtl w:val="0"/>
              </w:rPr>
              <w:t xml:space="preserve">/</w:t>
            </w:r>
            <w:r w:rsidDel="00000000" w:rsidR="00000000" w:rsidRPr="00000000">
              <w:rPr>
                <w:rFonts w:ascii="StoneSerif" w:cs="StoneSerif" w:eastAsia="StoneSerif" w:hAnsi="StoneSerif"/>
                <w:rtl w:val="0"/>
              </w:rPr>
              <w:t xml:space="preserve"> Irritabilité, troubles de l’humeur</w:t>
            </w:r>
          </w:p>
        </w:tc>
      </w:tr>
      <w:tr>
        <w:trPr>
          <w:cantSplit w:val="0"/>
          <w:tblHeader w:val="0"/>
        </w:trPr>
        <w:tc>
          <w:tcPr/>
          <w:p w:rsidR="00000000" w:rsidDel="00000000" w:rsidP="00000000" w:rsidRDefault="00000000" w:rsidRPr="00000000" w14:paraId="000000F3">
            <w:pPr>
              <w:widowControl w:val="1"/>
              <w:rPr>
                <w:sz w:val="24"/>
                <w:szCs w:val="24"/>
              </w:rPr>
            </w:pPr>
            <w:r w:rsidDel="00000000" w:rsidR="00000000" w:rsidRPr="00000000">
              <w:rPr>
                <w:sz w:val="24"/>
                <w:szCs w:val="24"/>
                <w:rtl w:val="0"/>
              </w:rPr>
              <w:t xml:space="preserve">Signes d’accompagnements</w:t>
            </w:r>
          </w:p>
        </w:tc>
        <w:tc>
          <w:tcPr/>
          <w:p w:rsidR="00000000" w:rsidDel="00000000" w:rsidP="00000000" w:rsidRDefault="00000000" w:rsidRPr="00000000" w14:paraId="000000F4">
            <w:pPr>
              <w:widowControl w:val="1"/>
              <w:rPr>
                <w:rFonts w:ascii="StoneSerif" w:cs="StoneSerif" w:eastAsia="StoneSerif" w:hAnsi="StoneSerif"/>
              </w:rPr>
            </w:pPr>
            <w:r w:rsidDel="00000000" w:rsidR="00000000" w:rsidRPr="00000000">
              <w:rPr>
                <w:rFonts w:ascii="StoneSerif" w:cs="StoneSerif" w:eastAsia="StoneSerif" w:hAnsi="StoneSerif"/>
                <w:rtl w:val="0"/>
              </w:rPr>
              <w:t xml:space="preserve">Douleur de localisation extrafaciale </w:t>
            </w:r>
            <w:r w:rsidDel="00000000" w:rsidR="00000000" w:rsidRPr="00000000">
              <w:rPr>
                <w:rFonts w:ascii="StoneSerif" w:cs="StoneSerif" w:eastAsia="StoneSerif" w:hAnsi="StoneSerif"/>
                <w:b w:val="1"/>
                <w:rtl w:val="0"/>
              </w:rPr>
              <w:t xml:space="preserve">/</w:t>
            </w:r>
            <w:r w:rsidDel="00000000" w:rsidR="00000000" w:rsidRPr="00000000">
              <w:rPr>
                <w:rFonts w:ascii="StoneSerif" w:cs="StoneSerif" w:eastAsia="StoneSerif" w:hAnsi="StoneSerif"/>
                <w:rtl w:val="0"/>
              </w:rPr>
              <w:t xml:space="preserve"> Nausées, vomissements </w:t>
            </w:r>
            <w:r w:rsidDel="00000000" w:rsidR="00000000" w:rsidRPr="00000000">
              <w:rPr>
                <w:rFonts w:ascii="StoneSerif" w:cs="StoneSerif" w:eastAsia="StoneSerif" w:hAnsi="StoneSerif"/>
                <w:b w:val="1"/>
                <w:rtl w:val="0"/>
              </w:rPr>
              <w:t xml:space="preserve">/</w:t>
            </w:r>
            <w:r w:rsidDel="00000000" w:rsidR="00000000" w:rsidRPr="00000000">
              <w:rPr>
                <w:rFonts w:ascii="StoneSerif" w:cs="StoneSerif" w:eastAsia="StoneSerif" w:hAnsi="StoneSerif"/>
                <w:rtl w:val="0"/>
              </w:rPr>
              <w:t xml:space="preserve"> Phénomènes vasomoteurs et sécrétoires des algies vasculaires</w:t>
            </w:r>
          </w:p>
        </w:tc>
      </w:tr>
      <w:tr>
        <w:trPr>
          <w:cantSplit w:val="0"/>
          <w:tblHeader w:val="0"/>
        </w:trPr>
        <w:tc>
          <w:tcPr/>
          <w:p w:rsidR="00000000" w:rsidDel="00000000" w:rsidP="00000000" w:rsidRDefault="00000000" w:rsidRPr="00000000" w14:paraId="000000F5">
            <w:pPr>
              <w:widowControl w:val="1"/>
              <w:rPr>
                <w:sz w:val="24"/>
                <w:szCs w:val="24"/>
              </w:rPr>
            </w:pPr>
            <w:r w:rsidDel="00000000" w:rsidR="00000000" w:rsidRPr="00000000">
              <w:rPr>
                <w:sz w:val="24"/>
                <w:szCs w:val="24"/>
                <w:rtl w:val="0"/>
              </w:rPr>
              <w:t xml:space="preserve">Traitements</w:t>
            </w:r>
          </w:p>
        </w:tc>
        <w:tc>
          <w:tcPr/>
          <w:p w:rsidR="00000000" w:rsidDel="00000000" w:rsidP="00000000" w:rsidRDefault="00000000" w:rsidRPr="00000000" w14:paraId="000000F6">
            <w:pPr>
              <w:spacing w:line="200" w:lineRule="auto"/>
              <w:rPr>
                <w:rFonts w:ascii="Times New Roman" w:cs="Times New Roman" w:eastAsia="Times New Roman" w:hAnsi="Times New Roman"/>
              </w:rPr>
            </w:pPr>
            <w:r w:rsidDel="00000000" w:rsidR="00000000" w:rsidRPr="00000000">
              <w:rPr>
                <w:rFonts w:ascii="StoneSerif" w:cs="StoneSerif" w:eastAsia="StoneSerif" w:hAnsi="StoneSerif"/>
                <w:rtl w:val="0"/>
              </w:rPr>
              <w:t xml:space="preserve">Traitements pris pour calmer les douleurs</w:t>
            </w:r>
            <w:r w:rsidDel="00000000" w:rsidR="00000000" w:rsidRPr="00000000">
              <w:rPr>
                <w:rtl w:val="0"/>
              </w:rPr>
            </w:r>
          </w:p>
        </w:tc>
      </w:tr>
    </w:tbl>
    <w:p w:rsidR="00000000" w:rsidDel="00000000" w:rsidP="00000000" w:rsidRDefault="00000000" w:rsidRPr="00000000" w14:paraId="000000F7">
      <w:pPr>
        <w:spacing w:before="4" w:line="140" w:lineRule="auto"/>
        <w:rPr>
          <w:sz w:val="14"/>
          <w:szCs w:val="14"/>
        </w:rPr>
      </w:pPr>
      <w:r w:rsidDel="00000000" w:rsidR="00000000" w:rsidRPr="00000000">
        <w:rPr>
          <w:rtl w:val="0"/>
        </w:rPr>
      </w:r>
    </w:p>
    <w:p w:rsidR="00000000" w:rsidDel="00000000" w:rsidP="00000000" w:rsidRDefault="00000000" w:rsidRPr="00000000" w14:paraId="000000F8">
      <w:pPr>
        <w:pStyle w:val="Heading1"/>
        <w:numPr>
          <w:ilvl w:val="1"/>
          <w:numId w:val="16"/>
        </w:numPr>
        <w:ind w:left="832" w:hanging="720"/>
        <w:rPr>
          <w:b w:val="0"/>
          <w:color w:val="ff0000"/>
        </w:rPr>
      </w:pPr>
      <w:r w:rsidDel="00000000" w:rsidR="00000000" w:rsidRPr="00000000">
        <w:rPr>
          <w:color w:val="ff0000"/>
          <w:rtl w:val="0"/>
        </w:rPr>
        <w:t xml:space="preserve">Le diagnostic clinique :</w:t>
      </w:r>
      <w:r w:rsidDel="00000000" w:rsidR="00000000" w:rsidRPr="00000000">
        <w:rPr>
          <w:rtl w:val="0"/>
        </w:rPr>
      </w:r>
    </w:p>
    <w:p w:rsidR="00000000" w:rsidDel="00000000" w:rsidP="00000000" w:rsidRDefault="00000000" w:rsidRPr="00000000" w14:paraId="000000F9">
      <w:pPr>
        <w:pStyle w:val="Heading1"/>
        <w:ind w:left="832" w:firstLine="0"/>
        <w:rPr>
          <w:b w:val="0"/>
          <w:color w:val="ff0000"/>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 terme de l’examen clinique, la douleur doit pouvoir être classée en 2 grandes catégories :</w:t>
      </w:r>
    </w:p>
    <w:p w:rsidR="00000000" w:rsidDel="00000000" w:rsidP="00000000" w:rsidRDefault="00000000" w:rsidRPr="00000000" w14:paraId="000000FB">
      <w:pPr>
        <w:keepNext w:val="0"/>
        <w:keepLines w:val="0"/>
        <w:pageBreakBefore w:val="0"/>
        <w:widowControl w:val="0"/>
        <w:numPr>
          <w:ilvl w:val="1"/>
          <w:numId w:val="25"/>
        </w:numPr>
        <w:pBdr>
          <w:top w:space="0" w:sz="0" w:val="nil"/>
          <w:left w:space="0" w:sz="0" w:val="nil"/>
          <w:bottom w:space="0" w:sz="0" w:val="nil"/>
          <w:right w:space="0" w:sz="0" w:val="nil"/>
          <w:between w:space="0" w:sz="0" w:val="nil"/>
        </w:pBdr>
        <w:shd w:fill="auto" w:val="clear"/>
        <w:tabs>
          <w:tab w:val="left" w:leader="none" w:pos="938"/>
        </w:tabs>
        <w:spacing w:after="0" w:before="9" w:line="248.00000000000006" w:lineRule="auto"/>
        <w:ind w:left="938" w:right="697"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algies secondaires ou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symptomatiques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d’affections somatiques, vasculaires, neurologiques ou psychiques, de cause connue ou inconnue (algie vasculaire de la face, névralgie trigéminale ou glossopharyngée symptomatique, psychalgie)</w:t>
      </w:r>
    </w:p>
    <w:p w:rsidR="00000000" w:rsidDel="00000000" w:rsidP="00000000" w:rsidRDefault="00000000" w:rsidRPr="00000000" w14:paraId="000000FC">
      <w:pPr>
        <w:numPr>
          <w:ilvl w:val="1"/>
          <w:numId w:val="25"/>
        </w:numPr>
        <w:tabs>
          <w:tab w:val="left" w:leader="none" w:pos="938"/>
        </w:tabs>
        <w:spacing w:line="248.00000000000006" w:lineRule="auto"/>
        <w:ind w:left="938" w:right="576" w:hanging="36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 névralgies dites </w:t>
      </w:r>
      <w:r w:rsidDel="00000000" w:rsidR="00000000" w:rsidRPr="00000000">
        <w:rPr>
          <w:rFonts w:ascii="Times New Roman" w:cs="Times New Roman" w:eastAsia="Times New Roman" w:hAnsi="Times New Roman"/>
          <w:b w:val="1"/>
          <w:sz w:val="24"/>
          <w:szCs w:val="24"/>
          <w:rtl w:val="0"/>
        </w:rPr>
        <w:t xml:space="preserve">essentielles ou idiopathiques </w:t>
      </w:r>
      <w:r w:rsidDel="00000000" w:rsidR="00000000" w:rsidRPr="00000000">
        <w:rPr>
          <w:rFonts w:ascii="Times New Roman" w:cs="Times New Roman" w:eastAsia="Times New Roman" w:hAnsi="Times New Roman"/>
          <w:sz w:val="24"/>
          <w:szCs w:val="24"/>
          <w:rtl w:val="0"/>
        </w:rPr>
        <w:t xml:space="preserve">où aucune cause apparente n’est mise en évidence.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218" w:right="66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Suivant la pathologie concernée, le diagnostic clinique sera suffisant ou orientera vers des examens complémentaires.</w:t>
      </w:r>
    </w:p>
    <w:p w:rsidR="00000000" w:rsidDel="00000000" w:rsidP="00000000" w:rsidRDefault="00000000" w:rsidRPr="00000000" w14:paraId="000000FE">
      <w:pPr>
        <w:pStyle w:val="Heading2"/>
        <w:ind w:left="218" w:firstLine="0"/>
        <w:rPr/>
      </w:pPr>
      <w:r w:rsidDel="00000000" w:rsidR="00000000" w:rsidRPr="00000000">
        <w:rPr>
          <w:rtl w:val="0"/>
        </w:rPr>
        <w:t xml:space="preserve">Caractères différentiels des algies faciales les plus rencontrées :</w:t>
      </w:r>
    </w:p>
    <w:tbl>
      <w:tblPr>
        <w:tblStyle w:val="Table2"/>
        <w:tblpPr w:leftFromText="141" w:rightFromText="141" w:topFromText="0" w:bottomFromText="0" w:vertAnchor="text" w:horzAnchor="text" w:tblpX="0" w:tblpY="144"/>
        <w:tblW w:w="9498.0" w:type="dxa"/>
        <w:jc w:val="left"/>
        <w:tblLayout w:type="fixed"/>
        <w:tblLook w:val="0000"/>
      </w:tblPr>
      <w:tblGrid>
        <w:gridCol w:w="1701"/>
        <w:gridCol w:w="2835"/>
        <w:gridCol w:w="2694"/>
        <w:gridCol w:w="2268"/>
        <w:tblGridChange w:id="0">
          <w:tblGrid>
            <w:gridCol w:w="1701"/>
            <w:gridCol w:w="2835"/>
            <w:gridCol w:w="2694"/>
            <w:gridCol w:w="2268"/>
          </w:tblGrid>
        </w:tblGridChange>
      </w:tblGrid>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0FF">
            <w:pPr>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6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Névralgie essentielle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6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Algie symptomatique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6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Algie vasculaire</w:t>
            </w:r>
          </w:p>
        </w:tc>
      </w:tr>
      <w:tr>
        <w:trPr>
          <w:cantSplit w:val="0"/>
          <w:trHeight w:val="58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Douleur</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Intermittente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8.0000000000000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Fond permanent avec parfois des crises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Intermittente</w:t>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6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Intensité</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6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Forte à insupportable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6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Légère à forte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0A">
            <w:pPr>
              <w:jc w:val="center"/>
              <w:rPr/>
            </w:pPr>
            <w:r w:rsidDel="00000000" w:rsidR="00000000" w:rsidRPr="00000000">
              <w:rPr>
                <w:rtl w:val="0"/>
              </w:rPr>
            </w:r>
          </w:p>
        </w:tc>
      </w:tr>
      <w:tr>
        <w:trPr>
          <w:cantSplit w:val="0"/>
          <w:trHeight w:val="30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6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Durée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6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1seconde à 1minute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6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Permanente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68"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 mn à 3 h</w:t>
            </w:r>
          </w:p>
        </w:tc>
      </w:tr>
      <w:tr>
        <w:trPr>
          <w:cantSplit w:val="0"/>
          <w:trHeight w:val="58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8.00000000000006" w:lineRule="auto"/>
              <w:ind w:left="0" w:right="32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Facteurs déclenchants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Zone gâchette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Absents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Variables</w:t>
            </w:r>
          </w:p>
        </w:tc>
      </w:tr>
      <w:tr>
        <w:trPr>
          <w:cantSplit w:val="0"/>
          <w:trHeight w:val="679"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Localisation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8.0000000000000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Unilatérale dans le territoire du nerf concerné</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Territoire du nerf concerné</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s>
              <w:spacing w:after="0" w:before="15" w:line="248.0000000000000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Unilatérale constante, territoire carotidien</w:t>
            </w:r>
          </w:p>
        </w:tc>
      </w:tr>
      <w:tr>
        <w:trPr>
          <w:cantSplit w:val="0"/>
          <w:trHeight w:val="379"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Fréquence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68"/>
                <w:tab w:val="left" w:leader="none" w:pos="2410"/>
              </w:tabs>
              <w:spacing w:after="0" w:before="15" w:line="248.0000000000000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Jusqu’à 20crises / jour</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Permanente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à 10 crises / jour</w:t>
            </w:r>
          </w:p>
        </w:tc>
      </w:tr>
      <w:tr>
        <w:trPr>
          <w:cantSplit w:val="0"/>
          <w:trHeight w:val="1190"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8.00000000000006" w:lineRule="auto"/>
              <w:ind w:left="0" w:right="30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Examen neurologique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8.0000000000000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Perturbé pendant les crises, normal en dehors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Perturbé : lésions intra-crâniennes, sclérose en plaques, anévrismes vasculaires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8.0000000000000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Perturbé pendant les crises, normal en dehors</w:t>
            </w:r>
          </w:p>
        </w:tc>
      </w:tr>
      <w:tr>
        <w:trPr>
          <w:cantSplit w:val="0"/>
          <w:trHeight w:val="585" w:hRule="atLeast"/>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8.00000000000006" w:lineRule="auto"/>
              <w:ind w:left="0" w:right="354"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Signes vasomoteurs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Rares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Rares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Fréquents</w:t>
            </w:r>
          </w:p>
        </w:tc>
      </w:tr>
    </w:tbl>
    <w:p w:rsidR="00000000" w:rsidDel="00000000" w:rsidP="00000000" w:rsidRDefault="00000000" w:rsidRPr="00000000" w14:paraId="00000123">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before="64" w:line="240" w:lineRule="auto"/>
        <w:ind w:left="832" w:right="0" w:hanging="720"/>
        <w:jc w:val="left"/>
        <w:rPr>
          <w:rFonts w:ascii="Times New Roman" w:cs="Times New Roman" w:eastAsia="Times New Roman" w:hAnsi="Times New Roman"/>
          <w:b w:val="1"/>
          <w:i w:val="0"/>
          <w:smallCaps w:val="0"/>
          <w:strike w:val="0"/>
          <w:color w:val="ff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ff0000"/>
          <w:sz w:val="28"/>
          <w:szCs w:val="28"/>
          <w:u w:val="none"/>
          <w:shd w:fill="auto" w:val="clear"/>
          <w:vertAlign w:val="baseline"/>
          <w:rtl w:val="0"/>
        </w:rPr>
        <w:t xml:space="preserve">Les examens complémentaires: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218" w:right="35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recours à ces examens ciblés ne se justifie que pour préciser ou confirmer le diagnostic positif qui doit être pour l’essentiel établi au terme des explorations purement cliniques. Le pathologiste, surtout quand il est sollicité en premier lieu, ne doit pas se contenter de préciser l’origine dentaire ou non des douleurs éprouvées, il doit être en mesure d’identifier la pathologie responsable afin de mettre en œuvre le traitement ou de diriger le malade vers le thérapeute adéquat. On demande en pratique courante, selon les circonstances :</w:t>
      </w:r>
    </w:p>
    <w:p w:rsidR="00000000" w:rsidDel="00000000" w:rsidP="00000000" w:rsidRDefault="00000000" w:rsidRPr="00000000" w14:paraId="00000125">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938"/>
        </w:tabs>
        <w:spacing w:after="0" w:before="0" w:line="276" w:lineRule="auto"/>
        <w:ind w:left="938" w:right="0" w:hanging="361"/>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 orthopantomogramme,</w:t>
      </w:r>
    </w:p>
    <w:p w:rsidR="00000000" w:rsidDel="00000000" w:rsidP="00000000" w:rsidRDefault="00000000" w:rsidRPr="00000000" w14:paraId="0000012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938"/>
        </w:tabs>
        <w:spacing w:after="0" w:before="8" w:line="240" w:lineRule="auto"/>
        <w:ind w:left="938" w:right="0" w:hanging="361"/>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Une incidence de BLONDEAU,</w:t>
      </w:r>
    </w:p>
    <w:p w:rsidR="00000000" w:rsidDel="00000000" w:rsidP="00000000" w:rsidRDefault="00000000" w:rsidRPr="00000000" w14:paraId="0000012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938"/>
        </w:tabs>
        <w:spacing w:after="0" w:before="8" w:line="240" w:lineRule="auto"/>
        <w:ind w:left="938" w:right="0" w:hanging="361"/>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 tomographies des ATM,</w:t>
      </w:r>
    </w:p>
    <w:p w:rsidR="00000000" w:rsidDel="00000000" w:rsidP="00000000" w:rsidRDefault="00000000" w:rsidRPr="00000000" w14:paraId="0000012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938"/>
        </w:tabs>
        <w:spacing w:after="0" w:before="8" w:line="240" w:lineRule="auto"/>
        <w:ind w:left="938"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 clichés plus spécifiques (artériographie, TDM crânienne, IRM, angio-IRM).</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8.00000000000006"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ne peut retenir un diagnostic d’algie essentielle que si le bilan étiologique est totalement négatif, que si aucune cause tumorale, infectieuse ou vasculaire n’a été retrouvée. Par ailleurs, toute douleur qui ne fait pas sa preuve en stomatologie, ou toute douleur étiquetée d’essentielle doit être adressée au neurologue afin de ne pas passer à côté d’une lésion des sphères supérieures. Il faut également se méfier du piège de l’extraction inutile souvent réclamée par le malade qui accuse à tort telle ou telle dent.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8.00000000000006" w:lineRule="auto"/>
        <w:ind w:left="0" w:right="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pStyle w:val="Heading1"/>
        <w:numPr>
          <w:ilvl w:val="1"/>
          <w:numId w:val="16"/>
        </w:numPr>
        <w:ind w:left="832" w:hanging="720"/>
        <w:rPr>
          <w:b w:val="0"/>
          <w:color w:val="ff0000"/>
        </w:rPr>
      </w:pPr>
      <w:r w:rsidDel="00000000" w:rsidR="00000000" w:rsidRPr="00000000">
        <w:rPr>
          <w:color w:val="ff0000"/>
          <w:rtl w:val="0"/>
        </w:rPr>
        <w:t xml:space="preserve">Démarche de suivi :</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0" w:right="27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 n’y a pas de prise en charge thérapeutique sans évaluation de la douleur. Même si le seul véritable expert dans l’évaluation reste le malade lui-même, il faut essayer d’objectiver et de quantifier la douleur.</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0" w:right="11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Evaluer l’intensité de la douleur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L’auto-évaluation par le malade est la méthode de choix, des échelles d’auto-évaluation ont été proposées permettant au patient et au praticien de parler le même langage :</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u w:val="single"/>
          <w:rtl w:val="0"/>
        </w:rPr>
        <w:t xml:space="preserve">Echelles unidimensionnelles </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Ce sont des évaluateurs quantitatifs et globaux</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8.00000000000006" w:lineRule="auto"/>
        <w:ind w:left="0" w:right="29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simples :l’échelle verbale simple, l’échelle numérique et l’échelle visuelle analogique ; cette dernière est la plus utilisée (fiable, sensible, facile et rapide d’emploi), elle représente un segment de droite d’une longueur de 100 mm dont les 2 extrémités sont marquées avec pour l’une « absence de douleur » et pour l’autre « douleur insupportable » ; entre les 2 la ligne tracée représente le continuum douloureux sur lequel le patient met une croix dont la position lui parait le mieux correspondre à l’intensité de la douleur.</w:t>
      </w:r>
    </w:p>
    <w:p w:rsidR="00000000" w:rsidDel="00000000" w:rsidP="00000000" w:rsidRDefault="00000000" w:rsidRPr="00000000" w14:paraId="00000130">
      <w:pPr>
        <w:spacing w:before="6" w:line="280" w:lineRule="auto"/>
        <w:rPr>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1489710</wp:posOffset>
            </wp:positionH>
            <wp:positionV relativeFrom="paragraph">
              <wp:posOffset>154940</wp:posOffset>
            </wp:positionV>
            <wp:extent cx="2582545" cy="175895"/>
            <wp:effectExtent b="0" l="0" r="0" t="0"/>
            <wp:wrapNone/>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582545" cy="175895"/>
                    </a:xfrm>
                    <a:prstGeom prst="rect"/>
                    <a:ln/>
                  </pic:spPr>
                </pic:pic>
              </a:graphicData>
            </a:graphic>
          </wp:anchor>
        </w:drawing>
      </w:r>
    </w:p>
    <w:p w:rsidR="00000000" w:rsidDel="00000000" w:rsidP="00000000" w:rsidRDefault="00000000" w:rsidRPr="00000000" w14:paraId="00000131">
      <w:pPr>
        <w:pStyle w:val="Heading2"/>
        <w:tabs>
          <w:tab w:val="left" w:leader="none" w:pos="2497"/>
          <w:tab w:val="left" w:leader="none" w:pos="6876"/>
        </w:tabs>
        <w:ind w:firstLine="118"/>
        <w:rPr>
          <w:b w:val="0"/>
        </w:rPr>
      </w:pPr>
      <w:r w:rsidDel="00000000" w:rsidR="00000000" w:rsidRPr="00000000">
        <w:rPr>
          <w:rtl w:val="0"/>
        </w:rPr>
        <w:t xml:space="preserve">Absence de douleur                       </w:t>
        <w:tab/>
        <w:t xml:space="preserve">douleur insupportable</w:t>
      </w:r>
      <w:r w:rsidDel="00000000" w:rsidR="00000000" w:rsidRPr="00000000">
        <w:rPr>
          <w:rtl w:val="0"/>
        </w:rPr>
      </w:r>
    </w:p>
    <w:p w:rsidR="00000000" w:rsidDel="00000000" w:rsidP="00000000" w:rsidRDefault="00000000" w:rsidRPr="00000000" w14:paraId="00000132">
      <w:pPr>
        <w:spacing w:before="14" w:line="280" w:lineRule="auto"/>
        <w:rPr>
          <w:sz w:val="28"/>
          <w:szCs w:val="28"/>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8" w:right="-166" w:hanging="6.99999999999999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single"/>
          <w:shd w:fill="auto" w:val="clear"/>
          <w:vertAlign w:val="baseline"/>
          <w:rtl w:val="0"/>
        </w:rPr>
        <w:t xml:space="preserve"> Questionnaire d’adjectifs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 est constitué d’une liste de qualificatifs qui expriment les aspects qualitatifs, sensoriels et affectifs de la douleur, c’est donc une évaluation qualitative et quantitative.</w:t>
      </w:r>
    </w:p>
    <w:p w:rsidR="00000000" w:rsidDel="00000000" w:rsidP="00000000" w:rsidRDefault="00000000" w:rsidRPr="00000000" w14:paraId="00000134">
      <w:pPr>
        <w:spacing w:before="5" w:line="280" w:lineRule="auto"/>
        <w:rPr>
          <w:sz w:val="28"/>
          <w:szCs w:val="28"/>
        </w:rPr>
      </w:pPr>
      <w:r w:rsidDel="00000000" w:rsidR="00000000" w:rsidRPr="00000000">
        <w:rPr>
          <w:rtl w:val="0"/>
        </w:rPr>
      </w:r>
    </w:p>
    <w:p w:rsidR="00000000" w:rsidDel="00000000" w:rsidP="00000000" w:rsidRDefault="00000000" w:rsidRPr="00000000" w14:paraId="00000135">
      <w:pPr>
        <w:pStyle w:val="Heading2"/>
        <w:numPr>
          <w:ilvl w:val="0"/>
          <w:numId w:val="17"/>
        </w:numPr>
        <w:ind w:left="720" w:hanging="360"/>
        <w:rPr>
          <w:b w:val="0"/>
          <w:color w:val="ff0000"/>
          <w:sz w:val="28"/>
          <w:szCs w:val="28"/>
        </w:rPr>
      </w:pPr>
      <w:r w:rsidDel="00000000" w:rsidR="00000000" w:rsidRPr="00000000">
        <w:rPr>
          <w:color w:val="ff0000"/>
          <w:sz w:val="28"/>
          <w:szCs w:val="28"/>
          <w:rtl w:val="0"/>
        </w:rPr>
        <w:t xml:space="preserve">MOYENS THERAPEUTIQUES :</w:t>
      </w:r>
      <w:r w:rsidDel="00000000" w:rsidR="00000000" w:rsidRPr="00000000">
        <w:rPr>
          <w:rtl w:val="0"/>
        </w:rPr>
      </w:r>
    </w:p>
    <w:p w:rsidR="00000000" w:rsidDel="00000000" w:rsidP="00000000" w:rsidRDefault="00000000" w:rsidRPr="00000000" w14:paraId="00000136">
      <w:pPr>
        <w:pStyle w:val="Heading2"/>
        <w:ind w:left="720" w:firstLine="0"/>
        <w:rPr>
          <w:b w:val="0"/>
          <w:color w:val="ff0000"/>
          <w:sz w:val="28"/>
          <w:szCs w:val="28"/>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8.00000000000006" w:lineRule="auto"/>
        <w:ind w:left="118" w:right="10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progrès accomplis dans le domaine de la compréhension de la neurobiologie de la douleur contrastent avec la prise en charge médicamenteuse qui repose toujours en termes de concepts pharmacologiques sur 3 types de molécules analgésiques.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L’OMS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classé les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analgésiques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3 paliers ou niveaux pour permettre une hiérarchisation de ces drogues en fonction de leur niveau d’efficacité et de leur rapport avantages/risques :</w:t>
      </w:r>
    </w:p>
    <w:p w:rsidR="00000000" w:rsidDel="00000000" w:rsidP="00000000" w:rsidRDefault="00000000" w:rsidRPr="00000000" w14:paraId="00000138">
      <w:pPr>
        <w:spacing w:line="248.00000000000006" w:lineRule="auto"/>
        <w:ind w:left="118" w:right="19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Niveau 1 </w:t>
      </w:r>
      <w:r w:rsidDel="00000000" w:rsidR="00000000" w:rsidRPr="00000000">
        <w:rPr>
          <w:rFonts w:ascii="Times New Roman" w:cs="Times New Roman" w:eastAsia="Times New Roman" w:hAnsi="Times New Roman"/>
          <w:i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eprésenté par les </w:t>
      </w:r>
      <w:r w:rsidDel="00000000" w:rsidR="00000000" w:rsidRPr="00000000">
        <w:rPr>
          <w:rFonts w:ascii="Times New Roman" w:cs="Times New Roman" w:eastAsia="Times New Roman" w:hAnsi="Times New Roman"/>
          <w:b w:val="1"/>
          <w:sz w:val="24"/>
          <w:szCs w:val="24"/>
          <w:rtl w:val="0"/>
        </w:rPr>
        <w:t xml:space="preserve">analgésiques non morphiniques </w:t>
      </w:r>
      <w:r w:rsidDel="00000000" w:rsidR="00000000" w:rsidRPr="00000000">
        <w:rPr>
          <w:rFonts w:ascii="Times New Roman" w:cs="Times New Roman" w:eastAsia="Times New Roman" w:hAnsi="Times New Roman"/>
          <w:sz w:val="24"/>
          <w:szCs w:val="24"/>
          <w:rtl w:val="0"/>
        </w:rPr>
        <w:t xml:space="preserve">(analgésiques périphériques ou mineurs) ayant une action sur les nocicepteurs périphériques : paracétamol, aspirine et</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anti-inflammatoires non stéroïdiens.</w:t>
      </w:r>
    </w:p>
    <w:p w:rsidR="00000000" w:rsidDel="00000000" w:rsidP="00000000" w:rsidRDefault="00000000" w:rsidRPr="00000000" w14:paraId="0000013A">
      <w:pPr>
        <w:spacing w:before="9" w:line="248.00000000000006" w:lineRule="auto"/>
        <w:ind w:left="1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Niveau 2 </w:t>
      </w:r>
      <w:r w:rsidDel="00000000" w:rsidR="00000000" w:rsidRPr="00000000">
        <w:rPr>
          <w:rFonts w:ascii="Times New Roman" w:cs="Times New Roman" w:eastAsia="Times New Roman" w:hAnsi="Times New Roman"/>
          <w:sz w:val="24"/>
          <w:szCs w:val="24"/>
          <w:rtl w:val="0"/>
        </w:rPr>
        <w:t xml:space="preserve">: associations entre analgésiques du niveau 1 et </w:t>
      </w:r>
      <w:r w:rsidDel="00000000" w:rsidR="00000000" w:rsidRPr="00000000">
        <w:rPr>
          <w:rFonts w:ascii="Times New Roman" w:cs="Times New Roman" w:eastAsia="Times New Roman" w:hAnsi="Times New Roman"/>
          <w:b w:val="1"/>
          <w:sz w:val="24"/>
          <w:szCs w:val="24"/>
          <w:rtl w:val="0"/>
        </w:rPr>
        <w:t xml:space="preserve">analgésiques morphiniques faible</w:t>
      </w:r>
      <w:r w:rsidDel="00000000" w:rsidR="00000000" w:rsidRPr="00000000">
        <w:rPr>
          <w:rFonts w:ascii="Times New Roman" w:cs="Times New Roman" w:eastAsia="Times New Roman" w:hAnsi="Times New Roman"/>
          <w:sz w:val="24"/>
          <w:szCs w:val="24"/>
          <w:rtl w:val="0"/>
        </w:rPr>
        <w:t xml:space="preserve">s ou dérivés opiacés mineurs (codéine, dextroprpoxyphène) afin d’obtenir un effet synergique. </w:t>
      </w:r>
    </w:p>
    <w:p w:rsidR="00000000" w:rsidDel="00000000" w:rsidP="00000000" w:rsidRDefault="00000000" w:rsidRPr="00000000" w14:paraId="0000013B">
      <w:pPr>
        <w:spacing w:before="9" w:line="248.00000000000006" w:lineRule="auto"/>
        <w:ind w:left="11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Niveau 3 </w:t>
      </w:r>
      <w:r w:rsidDel="00000000" w:rsidR="00000000" w:rsidRPr="00000000">
        <w:rPr>
          <w:rFonts w:ascii="Times New Roman" w:cs="Times New Roman" w:eastAsia="Times New Roman" w:hAnsi="Times New Roman"/>
          <w:sz w:val="24"/>
          <w:szCs w:val="24"/>
          <w:rtl w:val="0"/>
        </w:rPr>
        <w:t xml:space="preserve">représenté par les </w:t>
      </w:r>
      <w:r w:rsidDel="00000000" w:rsidR="00000000" w:rsidRPr="00000000">
        <w:rPr>
          <w:rFonts w:ascii="Times New Roman" w:cs="Times New Roman" w:eastAsia="Times New Roman" w:hAnsi="Times New Roman"/>
          <w:b w:val="1"/>
          <w:sz w:val="24"/>
          <w:szCs w:val="24"/>
          <w:rtl w:val="0"/>
        </w:rPr>
        <w:t xml:space="preserve">agonistes morphiniques forts </w:t>
      </w:r>
      <w:r w:rsidDel="00000000" w:rsidR="00000000" w:rsidRPr="00000000">
        <w:rPr>
          <w:rFonts w:ascii="Times New Roman" w:cs="Times New Roman" w:eastAsia="Times New Roman" w:hAnsi="Times New Roman"/>
          <w:sz w:val="24"/>
          <w:szCs w:val="24"/>
          <w:rtl w:val="0"/>
        </w:rPr>
        <w:t xml:space="preserve">qui appartiennent à la classe des stupéfiants ou analgésiques à effet central.</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8" w:right="1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Co-analgésiques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ils sont souvent utiles et parfois essentiels dans la prise en charge thérapeutiques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8" w:right="1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276"/>
        </w:tabs>
        <w:spacing w:after="0" w:before="0" w:line="248.00000000000006" w:lineRule="auto"/>
        <w:ind w:left="1134" w:right="103"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ff0000"/>
          <w:sz w:val="24"/>
          <w:szCs w:val="24"/>
          <w:u w:val="none"/>
          <w:shd w:fill="auto" w:val="clear"/>
          <w:vertAlign w:val="baseline"/>
          <w:rtl w:val="0"/>
        </w:rPr>
        <w:t xml:space="preserve">Anti-dépresseurs </w:t>
      </w:r>
      <w:r w:rsidDel="00000000" w:rsidR="00000000" w:rsidRPr="00000000">
        <w:rPr>
          <w:rFonts w:ascii="Times New Roman" w:cs="Times New Roman" w:eastAsia="Times New Roman" w:hAnsi="Times New Roman"/>
          <w:b w:val="1"/>
          <w:i w:val="0"/>
          <w:smallCaps w:val="0"/>
          <w:strike w:val="0"/>
          <w:color w:val="ff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Amitriptyline (Laroxyl) prescrit dans certaines algies rebelles à une posologie inférieure à la posologie antidépressive : 25 à 75mg/j ;</w:t>
      </w:r>
    </w:p>
    <w:p w:rsidR="00000000" w:rsidDel="00000000" w:rsidP="00000000" w:rsidRDefault="00000000" w:rsidRPr="00000000" w14:paraId="0000013F">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167"/>
        </w:tabs>
        <w:spacing w:after="0" w:before="67" w:line="248.00000000000006" w:lineRule="auto"/>
        <w:ind w:left="1167" w:right="374" w:hanging="361.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ff0000"/>
          <w:sz w:val="24"/>
          <w:szCs w:val="24"/>
          <w:u w:val="none"/>
          <w:shd w:fill="auto" w:val="clear"/>
          <w:vertAlign w:val="baseline"/>
          <w:rtl w:val="0"/>
        </w:rPr>
        <w:t xml:space="preserve">Myorelaxants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(diminuent les réflexes médullaires polysynaptiques qui génèrent des contractions musculaires réflexes)</w:t>
      </w:r>
    </w:p>
    <w:p w:rsidR="00000000" w:rsidDel="00000000" w:rsidP="00000000" w:rsidRDefault="00000000" w:rsidRPr="00000000" w14:paraId="0000014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1167"/>
        </w:tabs>
        <w:spacing w:after="0" w:before="0" w:line="248.00000000000006" w:lineRule="auto"/>
        <w:ind w:left="1167" w:right="409" w:hanging="361.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ff0000"/>
          <w:sz w:val="24"/>
          <w:szCs w:val="24"/>
          <w:u w:val="none"/>
          <w:shd w:fill="auto" w:val="clear"/>
          <w:vertAlign w:val="baseline"/>
          <w:rtl w:val="0"/>
        </w:rPr>
        <w:t xml:space="preserve">Corticoïdes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(action sur l’expression génique entre autres de médiateurs intervenant dans le contrôle du message nociceptif)</w:t>
      </w:r>
    </w:p>
    <w:p w:rsidR="00000000" w:rsidDel="00000000" w:rsidP="00000000" w:rsidRDefault="00000000" w:rsidRPr="00000000" w14:paraId="00000141">
      <w:pPr>
        <w:pStyle w:val="Heading3"/>
        <w:numPr>
          <w:ilvl w:val="0"/>
          <w:numId w:val="23"/>
        </w:numPr>
        <w:tabs>
          <w:tab w:val="left" w:leader="none" w:pos="1167"/>
        </w:tabs>
        <w:ind w:left="1167" w:hanging="361.0000000000001"/>
        <w:jc w:val="left"/>
        <w:rPr>
          <w:b w:val="0"/>
          <w:i w:val="0"/>
          <w:color w:val="ff0000"/>
        </w:rPr>
      </w:pPr>
      <w:r w:rsidDel="00000000" w:rsidR="00000000" w:rsidRPr="00000000">
        <w:rPr>
          <w:color w:val="ff0000"/>
          <w:rtl w:val="0"/>
        </w:rPr>
        <w:t xml:space="preserve">Anti-épileptiques </w:t>
      </w:r>
      <w:r w:rsidDel="00000000" w:rsidR="00000000" w:rsidRPr="00000000">
        <w:rPr>
          <w:b w:val="0"/>
          <w:i w:val="0"/>
          <w:color w:val="ff0000"/>
          <w:rtl w:val="0"/>
        </w:rPr>
        <w:t xml:space="preserve">:</w:t>
      </w:r>
    </w:p>
    <w:p w:rsidR="00000000" w:rsidDel="00000000" w:rsidP="00000000" w:rsidRDefault="00000000" w:rsidRPr="00000000" w14:paraId="00000142">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0" w:before="8" w:line="246.99999999999994" w:lineRule="auto"/>
        <w:ind w:left="1560" w:right="-25"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Carbamazépine (Tégrétol) comme traitement de 1</w:t>
      </w:r>
      <w:r w:rsidDel="00000000" w:rsidR="00000000" w:rsidRPr="00000000">
        <w:rPr>
          <w:rFonts w:ascii="Times New Roman" w:cs="Times New Roman" w:eastAsia="Times New Roman" w:hAnsi="Times New Roman"/>
          <w:b w:val="0"/>
          <w:i w:val="0"/>
          <w:smallCaps w:val="0"/>
          <w:strike w:val="0"/>
          <w:color w:val="000000"/>
          <w:sz w:val="23.333333333333336"/>
          <w:szCs w:val="23.333333333333336"/>
          <w:u w:val="none"/>
          <w:shd w:fill="auto" w:val="clear"/>
          <w:vertAlign w:val="superscript"/>
          <w:rtl w:val="0"/>
        </w:rPr>
        <w:t xml:space="preserve">ère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intention pour la névralgie essentielle, il constitue aussi un test diagnostique puisqu’il est efficace à court terme dans 70 à 80% des cas, la posologie efficace est en moyenne de 600 à 1200mg/j qui sont les doses seuil, traitement instauré de façon progressive pour permettre une meilleure tolérance ;</w:t>
      </w:r>
    </w:p>
    <w:p w:rsidR="00000000" w:rsidDel="00000000" w:rsidP="00000000" w:rsidRDefault="00000000" w:rsidRPr="00000000" w14:paraId="00000143">
      <w:pPr>
        <w:keepNext w:val="0"/>
        <w:keepLines w:val="0"/>
        <w:pageBreakBefore w:val="0"/>
        <w:widowControl w:val="0"/>
        <w:numPr>
          <w:ilvl w:val="1"/>
          <w:numId w:val="23"/>
        </w:numPr>
        <w:pBdr>
          <w:top w:space="0" w:sz="0" w:val="nil"/>
          <w:left w:space="0" w:sz="0" w:val="nil"/>
          <w:bottom w:space="0" w:sz="0" w:val="nil"/>
          <w:right w:space="0" w:sz="0" w:val="nil"/>
          <w:between w:space="0" w:sz="0" w:val="nil"/>
        </w:pBdr>
        <w:shd w:fill="auto" w:val="clear"/>
        <w:spacing w:after="0" w:before="0" w:line="276" w:lineRule="auto"/>
        <w:ind w:left="1560" w:right="-25"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Prégabaline (Lyrica) : analogue du Gaba (neurotransmetteur inhibiteur)</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8.00000000000006" w:lineRule="auto"/>
        <w:ind w:left="1560" w:right="-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prescrit pour les douleurs neuropathiques périphériques à 150mg / j, la dose est augmentée en fonction de la réponse et de la tolérance</w:t>
      </w:r>
    </w:p>
    <w:p w:rsidR="00000000" w:rsidDel="00000000" w:rsidP="00000000" w:rsidRDefault="00000000" w:rsidRPr="00000000" w14:paraId="00000145">
      <w:pPr>
        <w:pStyle w:val="Heading3"/>
        <w:ind w:left="807" w:firstLine="0"/>
        <w:rPr>
          <w:b w:val="0"/>
          <w:i w:val="0"/>
        </w:rPr>
      </w:pPr>
      <w:r w:rsidDel="00000000" w:rsidR="00000000" w:rsidRPr="00000000">
        <w:rPr>
          <w:b w:val="0"/>
          <w:color w:val="ff0000"/>
          <w:rtl w:val="0"/>
        </w:rPr>
        <w:t xml:space="preserve">5.</w:t>
      </w:r>
      <w:r w:rsidDel="00000000" w:rsidR="00000000" w:rsidRPr="00000000">
        <w:rPr>
          <w:b w:val="0"/>
          <w:rtl w:val="0"/>
        </w:rPr>
        <w:t xml:space="preserve">  </w:t>
      </w:r>
      <w:r w:rsidDel="00000000" w:rsidR="00000000" w:rsidRPr="00000000">
        <w:rPr>
          <w:color w:val="ff0000"/>
          <w:rtl w:val="0"/>
        </w:rPr>
        <w:t xml:space="preserve">Anti-spasmodiques</w:t>
      </w:r>
      <w:r w:rsidDel="00000000" w:rsidR="00000000" w:rsidRPr="00000000">
        <w:rPr>
          <w:rtl w:val="0"/>
        </w:rPr>
      </w:r>
    </w:p>
    <w:p w:rsidR="00000000" w:rsidDel="00000000" w:rsidP="00000000" w:rsidRDefault="00000000" w:rsidRPr="00000000" w14:paraId="0000014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167"/>
        </w:tabs>
        <w:spacing w:after="0" w:before="9" w:line="248.00000000000006" w:lineRule="auto"/>
        <w:ind w:left="1167" w:right="135" w:hanging="361.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ff0000"/>
          <w:sz w:val="24"/>
          <w:szCs w:val="24"/>
          <w:u w:val="none"/>
          <w:shd w:fill="auto" w:val="clear"/>
          <w:vertAlign w:val="baseline"/>
          <w:rtl w:val="0"/>
        </w:rPr>
        <w:t xml:space="preserve">Anxiolytiques</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(effet amnésiant, les benzodiazépinesne modifient pas la perception des stimulations douloureuses mais ils en atténuent le retentissement émotionnel)</w:t>
      </w:r>
    </w:p>
    <w:p w:rsidR="00000000" w:rsidDel="00000000" w:rsidP="00000000" w:rsidRDefault="00000000" w:rsidRPr="00000000" w14:paraId="0000014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167"/>
        </w:tabs>
        <w:spacing w:after="0" w:before="0" w:line="248.00000000000006" w:lineRule="auto"/>
        <w:ind w:left="1167" w:right="248" w:hanging="361.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ff0000"/>
          <w:sz w:val="24"/>
          <w:szCs w:val="24"/>
          <w:u w:val="none"/>
          <w:shd w:fill="auto" w:val="clear"/>
          <w:vertAlign w:val="baseline"/>
          <w:rtl w:val="0"/>
        </w:rPr>
        <w:t xml:space="preserve">Vitamine B1-B6</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prescrite comme adjuvant, possède un rôle métabolique essentiel au fonctionnement cellulaire et à la transmission de l’influx nerveux.</w:t>
      </w:r>
    </w:p>
    <w:p w:rsidR="00000000" w:rsidDel="00000000" w:rsidP="00000000" w:rsidRDefault="00000000" w:rsidRPr="00000000" w14:paraId="00000148">
      <w:pPr>
        <w:spacing w:before="5" w:line="280" w:lineRule="auto"/>
        <w:rPr>
          <w:sz w:val="28"/>
          <w:szCs w:val="28"/>
        </w:rPr>
      </w:pPr>
      <w:r w:rsidDel="00000000" w:rsidR="00000000" w:rsidRPr="00000000">
        <w:rPr>
          <w:rtl w:val="0"/>
        </w:rPr>
      </w:r>
    </w:p>
    <w:p w:rsidR="00000000" w:rsidDel="00000000" w:rsidP="00000000" w:rsidRDefault="00000000" w:rsidRPr="00000000" w14:paraId="00000149">
      <w:pPr>
        <w:pStyle w:val="Heading3"/>
        <w:ind w:right="546" w:firstLine="0"/>
        <w:rPr>
          <w:color w:val="ff0000"/>
        </w:rPr>
      </w:pPr>
      <w:r w:rsidDel="00000000" w:rsidR="00000000" w:rsidRPr="00000000">
        <w:rPr>
          <w:color w:val="ff0000"/>
          <w:sz w:val="28"/>
          <w:szCs w:val="28"/>
          <w:rtl w:val="0"/>
        </w:rPr>
        <w:t xml:space="preserve">Neurochirurgie et techniques de médecine physique :</w:t>
      </w:r>
      <w:r w:rsidDel="00000000" w:rsidR="00000000" w:rsidRPr="00000000">
        <w:rPr>
          <w:rtl w:val="0"/>
        </w:rPr>
      </w:r>
    </w:p>
    <w:p w:rsidR="00000000" w:rsidDel="00000000" w:rsidP="00000000" w:rsidRDefault="00000000" w:rsidRPr="00000000" w14:paraId="0000014A">
      <w:pPr>
        <w:pStyle w:val="Heading3"/>
        <w:ind w:right="546" w:firstLine="0"/>
        <w:rPr>
          <w:b w:val="0"/>
          <w:i w:val="0"/>
          <w:color w:val="ff0000"/>
        </w:rPr>
      </w:pPr>
      <w:r w:rsidDel="00000000" w:rsidR="00000000" w:rsidRPr="00000000">
        <w:rPr>
          <w:rtl w:val="0"/>
        </w:rPr>
      </w:r>
    </w:p>
    <w:p w:rsidR="00000000" w:rsidDel="00000000" w:rsidP="00000000" w:rsidRDefault="00000000" w:rsidRPr="00000000" w14:paraId="0000014B">
      <w:pPr>
        <w:numPr>
          <w:ilvl w:val="0"/>
          <w:numId w:val="19"/>
        </w:numPr>
        <w:tabs>
          <w:tab w:val="left" w:leader="none" w:pos="1167"/>
        </w:tabs>
        <w:spacing w:before="69" w:lineRule="auto"/>
        <w:ind w:left="1167" w:hanging="361.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La neurostimulation </w:t>
      </w:r>
      <w:r w:rsidDel="00000000" w:rsidR="00000000" w:rsidRPr="00000000">
        <w:rPr>
          <w:rFonts w:ascii="Times New Roman" w:cs="Times New Roman" w:eastAsia="Times New Roman" w:hAnsi="Times New Roman"/>
          <w:b w:val="1"/>
          <w:sz w:val="24"/>
          <w:szCs w:val="24"/>
          <w:rtl w:val="0"/>
        </w:rPr>
        <w:t xml:space="preserve">(à l’aide d’électrodes générant un courant électrique) :</w:t>
      </w:r>
      <w:r w:rsidDel="00000000" w:rsidR="00000000" w:rsidRPr="00000000">
        <w:rPr>
          <w:rtl w:val="0"/>
        </w:rPr>
      </w:r>
    </w:p>
    <w:p w:rsidR="00000000" w:rsidDel="00000000" w:rsidP="00000000" w:rsidRDefault="00000000" w:rsidRPr="00000000" w14:paraId="0000014C">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before="8" w:line="246.99999999999994" w:lineRule="auto"/>
        <w:ind w:left="1418" w:right="208"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Transcutanée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utilisée dans les algies de désafférentation, elle stimule les grosses fibres myélinisées qui conduisent la sensibilité tactile, renforce le gate control.</w:t>
      </w:r>
    </w:p>
    <w:p w:rsidR="00000000" w:rsidDel="00000000" w:rsidP="00000000" w:rsidRDefault="00000000" w:rsidRPr="00000000" w14:paraId="0000014D">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spacing w:after="0" w:before="0" w:line="276" w:lineRule="auto"/>
        <w:ind w:left="1418"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Médullaire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renforce l’action inhibitrice des voies cordonales postérieures, les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41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électrodes sont placées en sous cutané, utilisée après échec de la transcutanée.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41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167"/>
        </w:tabs>
        <w:spacing w:after="0" w:before="9" w:line="248.00000000000006" w:lineRule="auto"/>
        <w:ind w:left="1167" w:right="102" w:hanging="361.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Les techniques ablatives utilisées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pour les douleurs par excès de nociception, on intervient sur les nerfs crâniens (thermo-coagulation détruisant électivement les petites fibres nociceptives avec respect des grosses fibres du ganglion de GASSER) et les nerfs périphériques.</w:t>
      </w:r>
    </w:p>
    <w:p w:rsidR="00000000" w:rsidDel="00000000" w:rsidP="00000000" w:rsidRDefault="00000000" w:rsidRPr="00000000" w14:paraId="00000151">
      <w:pPr>
        <w:pStyle w:val="Heading3"/>
        <w:numPr>
          <w:ilvl w:val="0"/>
          <w:numId w:val="12"/>
        </w:numPr>
        <w:tabs>
          <w:tab w:val="left" w:leader="none" w:pos="1167"/>
        </w:tabs>
        <w:spacing w:line="248.00000000000006" w:lineRule="auto"/>
        <w:ind w:left="1167" w:right="164" w:hanging="361.0000000000001"/>
        <w:rPr>
          <w:b w:val="0"/>
          <w:i w:val="0"/>
        </w:rPr>
      </w:pPr>
      <w:r w:rsidDel="00000000" w:rsidR="00000000" w:rsidRPr="00000000">
        <w:rPr>
          <w:rtl w:val="0"/>
        </w:rPr>
        <w:t xml:space="preserve">Dans les névralgies faciales essentielles, la résistance aux traitements médicaux conduit à pratiquer :</w:t>
      </w:r>
      <w:r w:rsidDel="00000000" w:rsidR="00000000" w:rsidRPr="00000000">
        <w:rPr>
          <w:rtl w:val="0"/>
        </w:rPr>
      </w:r>
    </w:p>
    <w:p w:rsidR="00000000" w:rsidDel="00000000" w:rsidP="00000000" w:rsidRDefault="00000000" w:rsidRPr="00000000" w14:paraId="00000152">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43"/>
        </w:tabs>
        <w:spacing w:after="0" w:before="0" w:line="276" w:lineRule="auto"/>
        <w:ind w:left="1560"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L’infiltration du nerf avec un produit anesthésique local au niveau de la zone</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3"/>
        </w:tabs>
        <w:spacing w:after="0" w:before="9" w:line="240" w:lineRule="auto"/>
        <w:ind w:left="15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gâchette (sédation immédiate mais temporaire)</w:t>
      </w:r>
    </w:p>
    <w:p w:rsidR="00000000" w:rsidDel="00000000" w:rsidP="00000000" w:rsidRDefault="00000000" w:rsidRPr="00000000" w14:paraId="0000015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43"/>
        </w:tabs>
        <w:spacing w:after="0" w:before="8" w:line="246.99999999999994" w:lineRule="auto"/>
        <w:ind w:left="1560"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L’alcoolisation de la branche terminale concernée avec de l’alcool à 60° après anesthésie locale (soulagement pendant environ 1année)</w:t>
      </w:r>
    </w:p>
    <w:p w:rsidR="00000000" w:rsidDel="00000000" w:rsidP="00000000" w:rsidRDefault="00000000" w:rsidRPr="00000000" w14:paraId="0000015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43"/>
        </w:tabs>
        <w:spacing w:after="0" w:before="0" w:line="276" w:lineRule="auto"/>
        <w:ind w:left="1560"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thermo-coagulation percutanée apporte la sédation en préservant le plus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3"/>
        </w:tabs>
        <w:spacing w:after="0" w:before="9" w:line="248.00000000000006" w:lineRule="auto"/>
        <w:ind w:left="15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possible la sensibilité tactile (un générateur à haute fréquence détruit les fibres peu ou non myélinisées)</w:t>
      </w:r>
    </w:p>
    <w:p w:rsidR="00000000" w:rsidDel="00000000" w:rsidP="00000000" w:rsidRDefault="00000000" w:rsidRPr="00000000" w14:paraId="00000157">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43"/>
        </w:tabs>
        <w:spacing w:after="0" w:before="0" w:line="276" w:lineRule="auto"/>
        <w:ind w:left="1560"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décompression vasculaire microchirurgicale (séparer le nerf du vaisseau)</w:t>
      </w:r>
    </w:p>
    <w:p w:rsidR="00000000" w:rsidDel="00000000" w:rsidP="00000000" w:rsidRDefault="00000000" w:rsidRPr="00000000" w14:paraId="00000158">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43"/>
        </w:tabs>
        <w:spacing w:after="0" w:before="8" w:line="246.99999999999994" w:lineRule="auto"/>
        <w:ind w:left="1560"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neurotomie périphérique (la section du nerf correspondant au territoire douloureux apporte une anesthésie définitive)</w:t>
      </w:r>
    </w:p>
    <w:p w:rsidR="00000000" w:rsidDel="00000000" w:rsidP="00000000" w:rsidRDefault="00000000" w:rsidRPr="00000000" w14:paraId="00000159">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43"/>
        </w:tabs>
        <w:spacing w:after="0" w:before="0" w:line="276" w:lineRule="auto"/>
        <w:ind w:left="1560"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neurotomie rétro-gassérienne (section de la racine sensitive à sa sortie du</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43"/>
        </w:tabs>
        <w:spacing w:after="0" w:before="9" w:line="240" w:lineRule="auto"/>
        <w:ind w:left="15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ganglion par voie temporale et extradurale)</w:t>
      </w:r>
    </w:p>
    <w:p w:rsidR="00000000" w:rsidDel="00000000" w:rsidP="00000000" w:rsidRDefault="00000000" w:rsidRPr="00000000" w14:paraId="0000015B">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1843"/>
        </w:tabs>
        <w:spacing w:after="0" w:before="8" w:line="240" w:lineRule="auto"/>
        <w:ind w:left="1560"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neurotomie par voie cervicale ou endocrânienne pour le IX.</w:t>
      </w:r>
    </w:p>
    <w:p w:rsidR="00000000" w:rsidDel="00000000" w:rsidP="00000000" w:rsidRDefault="00000000" w:rsidRPr="00000000" w14:paraId="0000015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67"/>
        </w:tabs>
        <w:spacing w:after="0" w:before="9" w:line="248.00000000000006" w:lineRule="auto"/>
        <w:ind w:left="1167" w:right="323" w:hanging="361.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La masso-kinésithérapie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regroupe des techniques de médecine physique et de réadaptation : L’hydrothérapie, la cryothérapie, l’électrothérapie, les infrarouges, les vibrations.</w:t>
      </w:r>
    </w:p>
    <w:p w:rsidR="00000000" w:rsidDel="00000000" w:rsidP="00000000" w:rsidRDefault="00000000" w:rsidRPr="00000000" w14:paraId="0000015D">
      <w:pPr>
        <w:numPr>
          <w:ilvl w:val="0"/>
          <w:numId w:val="1"/>
        </w:numPr>
        <w:tabs>
          <w:tab w:val="left" w:leader="none" w:pos="1180"/>
        </w:tabs>
        <w:ind w:left="1180" w:hanging="35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Autres moyens : </w:t>
      </w:r>
      <w:r w:rsidDel="00000000" w:rsidR="00000000" w:rsidRPr="00000000">
        <w:rPr>
          <w:rFonts w:ascii="Times New Roman" w:cs="Times New Roman" w:eastAsia="Times New Roman" w:hAnsi="Times New Roman"/>
          <w:sz w:val="24"/>
          <w:szCs w:val="24"/>
          <w:rtl w:val="0"/>
        </w:rPr>
        <w:t xml:space="preserve">Approches psychothérapiques, acupuncture, mésothérapie.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8" w:right="14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Estimer l’intensité, l’origine, les mécanismes, évaluer l’impact sur la vie du malade,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18" w:right="14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le niveau.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tabs>
          <w:tab w:val="left" w:leader="none" w:pos="284"/>
        </w:tabs>
        <w:rPr>
          <w:b w:val="1"/>
          <w:color w:val="ff0000"/>
          <w:sz w:val="28"/>
          <w:szCs w:val="28"/>
        </w:rPr>
      </w:pPr>
      <w:r w:rsidDel="00000000" w:rsidR="00000000" w:rsidRPr="00000000">
        <w:rPr>
          <w:rtl w:val="0"/>
        </w:rPr>
        <w:tab/>
      </w:r>
      <w:r w:rsidDel="00000000" w:rsidR="00000000" w:rsidRPr="00000000">
        <w:rPr>
          <w:b w:val="1"/>
          <w:color w:val="ff0000"/>
          <w:sz w:val="28"/>
          <w:szCs w:val="28"/>
          <w:rtl w:val="0"/>
        </w:rPr>
        <w:t xml:space="preserve">CONCLUSION :</w:t>
      </w:r>
    </w:p>
    <w:p w:rsidR="00000000" w:rsidDel="00000000" w:rsidP="00000000" w:rsidRDefault="00000000" w:rsidRPr="00000000" w14:paraId="00000162">
      <w:pPr>
        <w:tabs>
          <w:tab w:val="left" w:leader="none" w:pos="1271"/>
        </w:tabs>
        <w:rPr>
          <w:b w:val="1"/>
          <w:color w:val="ff0000"/>
        </w:rPr>
      </w:pPr>
      <w:r w:rsidDel="00000000" w:rsidR="00000000" w:rsidRPr="00000000">
        <w:rPr>
          <w:rtl w:val="0"/>
        </w:rPr>
      </w:r>
    </w:p>
    <w:p w:rsidR="00000000" w:rsidDel="00000000" w:rsidP="00000000" w:rsidRDefault="00000000" w:rsidRPr="00000000" w14:paraId="00000163">
      <w:pPr>
        <w:spacing w:line="249" w:lineRule="auto"/>
        <w:ind w:right="113" w:hanging="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Les algies faciales ou orofaciales sont fréquemment d’origine dentaire et relèvent de la prise en </w:t>
      </w:r>
      <w:bookmarkStart w:colFirst="0" w:colLast="0" w:name="bookmark=id.8ggkwrrgtcfl" w:id="1"/>
      <w:bookmarkEnd w:id="1"/>
      <w:r w:rsidDel="00000000" w:rsidR="00000000" w:rsidRPr="00000000">
        <w:rPr>
          <w:rFonts w:ascii="Times New Roman" w:cs="Times New Roman" w:eastAsia="Times New Roman" w:hAnsi="Times New Roman"/>
          <w:sz w:val="24"/>
          <w:szCs w:val="24"/>
          <w:rtl w:val="0"/>
        </w:rPr>
        <w:t xml:space="preserve">charge des medecins dentistes, chirurgiens maxillofaciaux, oraux. Néanmoins, devant la richesse et la complexité de l’innervation faciale, les douleurs peuvent être d’origine neurogène, vasculaire, musculosquelettique ou idiopathique. La sémiologie douloureuse est très riche et l’examen clinique doit être standardisé pour ne pas passer à côté d’un diagnostic de processus prolifératif malin, bénin ou infectieux.</w:t>
      </w:r>
    </w:p>
    <w:p w:rsidR="00000000" w:rsidDel="00000000" w:rsidP="00000000" w:rsidRDefault="00000000" w:rsidRPr="00000000" w14:paraId="00000164">
      <w:pPr>
        <w:spacing w:line="249" w:lineRule="auto"/>
        <w:ind w:right="113" w:hanging="1"/>
        <w:jc w:val="both"/>
        <w:rPr>
          <w:rFonts w:ascii="Times New Roman" w:cs="Times New Roman" w:eastAsia="Times New Roman" w:hAnsi="Times New Roman"/>
          <w:sz w:val="24"/>
          <w:szCs w:val="24"/>
        </w:rPr>
        <w:sectPr>
          <w:footerReference r:id="rId11" w:type="default"/>
          <w:type w:val="nextPage"/>
          <w:pgSz w:h="16860" w:w="11920" w:orient="portrait"/>
          <w:pgMar w:bottom="1200" w:top="698" w:left="1300" w:right="1147" w:header="0" w:footer="420"/>
        </w:sectPr>
      </w:pPr>
      <w:r w:rsidDel="00000000" w:rsidR="00000000" w:rsidRPr="00000000">
        <w:rPr>
          <w:rFonts w:ascii="Times New Roman" w:cs="Times New Roman" w:eastAsia="Times New Roman" w:hAnsi="Times New Roman"/>
          <w:sz w:val="24"/>
          <w:szCs w:val="24"/>
          <w:rtl w:val="0"/>
        </w:rPr>
        <w:t xml:space="preserve">  Le descriptif des symptômes qui amène au diagnostic de chaque pathologie ainsi que leurs traitements sont très standardisés. Cependant, il existe des formes atypiques pour chaque pathologie, qui égarent le praticien. C’est pourquoi leur prise en charge fait souvent appel à des équipes multidisciplinaires impliquant, entre autres, les chirurgiens oraux, les oto-rhino-laryngologistes, les neurochirurgiens, les medecins-dentistes, les psychiatres et les chirurgiens maxillofaciaux. De plus, les thérapeutiques utilisées, qu’elles soient médicales ou chirurgicales, ne sont pas toujours efﬁcaces et peuvent avoir des effets secondaires importants</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7"/>
        </w:tabs>
        <w:spacing w:after="0" w:before="9" w:line="248.00000000000006" w:lineRule="auto"/>
        <w:ind w:left="0" w:right="32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footerReference r:id="rId12" w:type="default"/>
      <w:type w:val="nextPage"/>
      <w:pgSz w:h="16860" w:w="11920" w:orient="portrait"/>
      <w:pgMar w:bottom="280" w:top="694" w:left="1000" w:right="132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StoneSerif-Semibold"/>
  <w:font w:name="StoneSerif"/>
  <w:font w:name="Algerian"/>
  <w:font w:name="Noto Sans Symbols">
    <w:embedRegular w:fontKey="{00000000-0000-0000-0000-000000000000}" r:id="rId1" w:subsetted="0"/>
    <w:embedBold w:fontKey="{00000000-0000-0000-0000-000000000000}" r:id="rId2" w:subsetted="0"/>
  </w:font>
  <w:font w:name="StoneSerif-Ital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[Tapez ici]</w:t>
    </w:r>
  </w:p>
  <w:p w:rsidR="00000000" w:rsidDel="00000000" w:rsidP="00000000" w:rsidRDefault="00000000" w:rsidRPr="00000000" w14:paraId="00000168">
    <w:pPr>
      <w:spacing w:line="200" w:lineRule="auto"/>
      <w:ind w:right="-274"/>
      <w:rPr>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[Tapez ici]</w:t>
    </w:r>
  </w:p>
  <w:p w:rsidR="00000000" w:rsidDel="00000000" w:rsidP="00000000" w:rsidRDefault="00000000" w:rsidRPr="00000000" w14:paraId="0000016A">
    <w:pPr>
      <w:spacing w:line="200" w:lineRule="auto"/>
      <w:rPr>
        <w:sz w:val="20"/>
        <w:szCs w:val="2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181" w:firstLine="0"/>
      <w:jc w:val="both"/>
      <w:rPr>
        <w:rFonts w:ascii="Calibri" w:cs="Calibri" w:eastAsia="Calibri" w:hAnsi="Calibri"/>
        <w:b w:val="0"/>
        <w:i w:val="0"/>
        <w:smallCaps w:val="0"/>
        <w:strike w:val="0"/>
        <w:color w:val="000000"/>
        <w:sz w:val="18"/>
        <w:szCs w:val="18"/>
        <w:u w:val="singl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0" w:hanging="361"/>
      </w:pPr>
      <w:rPr>
        <w:rFonts w:ascii="Times New Roman" w:cs="Times New Roman" w:eastAsia="Times New Roman" w:hAnsi="Times New Roman"/>
        <w:b w:val="1"/>
        <w:sz w:val="24"/>
        <w:szCs w:val="2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0" w:hanging="361"/>
      </w:pPr>
      <w:rPr>
        <w:rFonts w:ascii="Times New Roman" w:cs="Times New Roman" w:eastAsia="Times New Roman" w:hAnsi="Times New Roman"/>
        <w:sz w:val="24"/>
        <w:szCs w:val="2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0" w:hanging="361"/>
      </w:pPr>
      <w:rPr>
        <w:rFonts w:ascii="Times New Roman" w:cs="Times New Roman" w:eastAsia="Times New Roman" w:hAnsi="Times New Roman"/>
        <w:b w:val="1"/>
        <w:sz w:val="24"/>
        <w:szCs w:val="24"/>
      </w:rPr>
    </w:lvl>
    <w:lvl w:ilvl="1">
      <w:start w:val="1"/>
      <w:numFmt w:val="bullet"/>
      <w:lvlText w:val="●"/>
      <w:lvlJc w:val="left"/>
      <w:pPr>
        <w:ind w:left="0" w:hanging="361"/>
      </w:pPr>
      <w:rPr>
        <w:rFonts w:ascii="Arial" w:cs="Arial" w:eastAsia="Arial" w:hAnsi="Arial"/>
        <w:b w:val="1"/>
        <w:sz w:val="24"/>
        <w:szCs w:val="24"/>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3"/>
      <w:numFmt w:val="decimal"/>
      <w:lvlText w:val="%1."/>
      <w:lvlJc w:val="left"/>
      <w:pPr>
        <w:ind w:left="0" w:hanging="361"/>
      </w:pPr>
      <w:rPr>
        <w:rFonts w:ascii="Times New Roman" w:cs="Times New Roman" w:eastAsia="Times New Roman" w:hAnsi="Times New Roman"/>
        <w:b w:val="1"/>
        <w:sz w:val="24"/>
        <w:szCs w:val="24"/>
      </w:rPr>
    </w:lvl>
    <w:lvl w:ilvl="1">
      <w:start w:val="1"/>
      <w:numFmt w:val="bullet"/>
      <w:lvlText w:val="●"/>
      <w:lvlJc w:val="left"/>
      <w:pPr>
        <w:ind w:left="0" w:hanging="361"/>
      </w:pPr>
      <w:rPr>
        <w:rFonts w:ascii="Arial" w:cs="Arial" w:eastAsia="Arial" w:hAnsi="Arial"/>
        <w:sz w:val="24"/>
        <w:szCs w:val="24"/>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0" w:hanging="361"/>
      </w:pPr>
      <w:rPr>
        <w:rFonts w:ascii="Arial" w:cs="Arial" w:eastAsia="Arial" w:hAnsi="Arial"/>
        <w:sz w:val="24"/>
        <w:szCs w:val="2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1440" w:hanging="360"/>
      </w:pPr>
      <w:rPr>
        <w:rFonts w:ascii="Calibri" w:cs="Calibri" w:eastAsia="Calibri" w:hAnsi="Calibri"/>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2">
    <w:lvl w:ilvl="0">
      <w:start w:val="3"/>
      <w:numFmt w:val="decimal"/>
      <w:lvlText w:val="%1."/>
      <w:lvlJc w:val="left"/>
      <w:pPr>
        <w:ind w:left="0" w:hanging="361"/>
      </w:pPr>
      <w:rPr>
        <w:rFonts w:ascii="Times New Roman" w:cs="Times New Roman" w:eastAsia="Times New Roman" w:hAnsi="Times New Roman"/>
        <w:b w:val="1"/>
        <w:i w:val="0"/>
        <w:sz w:val="24"/>
        <w:szCs w:val="24"/>
      </w:rPr>
    </w:lvl>
    <w:lvl w:ilvl="1">
      <w:start w:val="1"/>
      <w:numFmt w:val="bullet"/>
      <w:lvlText w:val="●"/>
      <w:lvlJc w:val="left"/>
      <w:pPr>
        <w:ind w:left="0" w:hanging="361"/>
      </w:pPr>
      <w:rPr>
        <w:rFonts w:ascii="Arial" w:cs="Arial" w:eastAsia="Arial" w:hAnsi="Arial"/>
        <w:b w:val="1"/>
        <w:sz w:val="24"/>
        <w:szCs w:val="24"/>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360" w:hanging="360"/>
      </w:pPr>
      <w:rPr/>
    </w:lvl>
    <w:lvl w:ilvl="1">
      <w:start w:val="2"/>
      <w:numFmt w:val="decimal"/>
      <w:lvlText w:val="%1.%2."/>
      <w:lvlJc w:val="left"/>
      <w:pPr>
        <w:ind w:left="1572" w:hanging="720.0000000000001"/>
      </w:pPr>
      <w:rPr>
        <w:b w:val="0"/>
      </w:rPr>
    </w:lvl>
    <w:lvl w:ilvl="2">
      <w:start w:val="3"/>
      <w:numFmt w:val="decimal"/>
      <w:lvlText w:val="%1.%2.%3."/>
      <w:lvlJc w:val="left"/>
      <w:pPr>
        <w:ind w:left="834" w:hanging="720"/>
      </w:pPr>
      <w:rPr>
        <w:b w:val="1"/>
      </w:rPr>
    </w:lvl>
    <w:lvl w:ilvl="3">
      <w:start w:val="2"/>
      <w:numFmt w:val="decimal"/>
      <w:lvlText w:val="%1.%2.%3.%4."/>
      <w:lvlJc w:val="left"/>
      <w:pPr>
        <w:ind w:left="836" w:hanging="720"/>
      </w:pPr>
      <w:rPr>
        <w:b w:val="1"/>
      </w:rPr>
    </w:lvl>
    <w:lvl w:ilvl="4">
      <w:start w:val="1"/>
      <w:numFmt w:val="decimal"/>
      <w:lvlText w:val="%1.%2.%3.%4.%5."/>
      <w:lvlJc w:val="left"/>
      <w:pPr>
        <w:ind w:left="1198" w:hanging="1080"/>
      </w:pPr>
      <w:rPr>
        <w:b w:val="1"/>
      </w:rPr>
    </w:lvl>
    <w:lvl w:ilvl="5">
      <w:start w:val="1"/>
      <w:numFmt w:val="decimal"/>
      <w:lvlText w:val="%1.%2.%3.%4.%5.%6."/>
      <w:lvlJc w:val="left"/>
      <w:pPr>
        <w:ind w:left="1200" w:hanging="1080"/>
      </w:pPr>
      <w:rPr>
        <w:b w:val="1"/>
      </w:rPr>
    </w:lvl>
    <w:lvl w:ilvl="6">
      <w:start w:val="1"/>
      <w:numFmt w:val="decimal"/>
      <w:lvlText w:val="%1.%2.%3.%4.%5.%6.%7."/>
      <w:lvlJc w:val="left"/>
      <w:pPr>
        <w:ind w:left="1562" w:hanging="1440"/>
      </w:pPr>
      <w:rPr>
        <w:b w:val="1"/>
      </w:rPr>
    </w:lvl>
    <w:lvl w:ilvl="7">
      <w:start w:val="1"/>
      <w:numFmt w:val="decimal"/>
      <w:lvlText w:val="%1.%2.%3.%4.%5.%6.%7.%8."/>
      <w:lvlJc w:val="left"/>
      <w:pPr>
        <w:ind w:left="1564" w:hanging="1440"/>
      </w:pPr>
      <w:rPr>
        <w:b w:val="1"/>
      </w:rPr>
    </w:lvl>
    <w:lvl w:ilvl="8">
      <w:start w:val="1"/>
      <w:numFmt w:val="decimal"/>
      <w:lvlText w:val="%1.%2.%3.%4.%5.%6.%7.%8.%9."/>
      <w:lvlJc w:val="left"/>
      <w:pPr>
        <w:ind w:left="1926" w:hanging="1800"/>
      </w:pPr>
      <w:rPr>
        <w:b w:val="1"/>
      </w:rPr>
    </w:lvl>
  </w:abstractNum>
  <w:abstractNum w:abstractNumId="15">
    <w:lvl w:ilvl="0">
      <w:start w:val="4"/>
      <w:numFmt w:val="decimal"/>
      <w:lvlText w:val="%1."/>
      <w:lvlJc w:val="left"/>
      <w:pPr>
        <w:ind w:left="540" w:hanging="540"/>
      </w:pPr>
      <w:rPr>
        <w:b w:val="1"/>
      </w:rPr>
    </w:lvl>
    <w:lvl w:ilvl="1">
      <w:start w:val="3"/>
      <w:numFmt w:val="decimal"/>
      <w:lvlText w:val="%1.%2."/>
      <w:lvlJc w:val="left"/>
      <w:pPr>
        <w:ind w:left="958" w:hanging="540"/>
      </w:pPr>
      <w:rPr>
        <w:b w:val="1"/>
      </w:rPr>
    </w:lvl>
    <w:lvl w:ilvl="2">
      <w:start w:val="2"/>
      <w:numFmt w:val="decimal"/>
      <w:lvlText w:val="%1.%2.%3."/>
      <w:lvlJc w:val="left"/>
      <w:pPr>
        <w:ind w:left="1556" w:hanging="720"/>
      </w:pPr>
      <w:rPr>
        <w:b w:val="1"/>
      </w:rPr>
    </w:lvl>
    <w:lvl w:ilvl="3">
      <w:start w:val="1"/>
      <w:numFmt w:val="decimal"/>
      <w:lvlText w:val="%1.%2.%3.%4."/>
      <w:lvlJc w:val="left"/>
      <w:pPr>
        <w:ind w:left="1974" w:hanging="720"/>
      </w:pPr>
      <w:rPr>
        <w:b w:val="1"/>
      </w:rPr>
    </w:lvl>
    <w:lvl w:ilvl="4">
      <w:start w:val="1"/>
      <w:numFmt w:val="decimal"/>
      <w:lvlText w:val="%1.%2.%3.%4.%5."/>
      <w:lvlJc w:val="left"/>
      <w:pPr>
        <w:ind w:left="2752" w:hanging="1080"/>
      </w:pPr>
      <w:rPr>
        <w:b w:val="1"/>
      </w:rPr>
    </w:lvl>
    <w:lvl w:ilvl="5">
      <w:start w:val="1"/>
      <w:numFmt w:val="decimal"/>
      <w:lvlText w:val="%1.%2.%3.%4.%5.%6."/>
      <w:lvlJc w:val="left"/>
      <w:pPr>
        <w:ind w:left="3170" w:hanging="1080"/>
      </w:pPr>
      <w:rPr>
        <w:b w:val="1"/>
      </w:rPr>
    </w:lvl>
    <w:lvl w:ilvl="6">
      <w:start w:val="1"/>
      <w:numFmt w:val="decimal"/>
      <w:lvlText w:val="%1.%2.%3.%4.%5.%6.%7."/>
      <w:lvlJc w:val="left"/>
      <w:pPr>
        <w:ind w:left="3948" w:hanging="1440"/>
      </w:pPr>
      <w:rPr>
        <w:b w:val="1"/>
      </w:rPr>
    </w:lvl>
    <w:lvl w:ilvl="7">
      <w:start w:val="1"/>
      <w:numFmt w:val="decimal"/>
      <w:lvlText w:val="%1.%2.%3.%4.%5.%6.%7.%8."/>
      <w:lvlJc w:val="left"/>
      <w:pPr>
        <w:ind w:left="4366" w:hanging="1440"/>
      </w:pPr>
      <w:rPr>
        <w:b w:val="1"/>
      </w:rPr>
    </w:lvl>
    <w:lvl w:ilvl="8">
      <w:start w:val="1"/>
      <w:numFmt w:val="decimal"/>
      <w:lvlText w:val="%1.%2.%3.%4.%5.%6.%7.%8.%9."/>
      <w:lvlJc w:val="left"/>
      <w:pPr>
        <w:ind w:left="5144" w:hanging="1800"/>
      </w:pPr>
      <w:rPr>
        <w:b w:val="1"/>
      </w:rPr>
    </w:lvl>
  </w:abstractNum>
  <w:abstractNum w:abstractNumId="16">
    <w:lvl w:ilvl="0">
      <w:start w:val="1"/>
      <w:numFmt w:val="decimal"/>
      <w:lvlText w:val="%1."/>
      <w:lvlJc w:val="left"/>
      <w:pPr>
        <w:ind w:left="360" w:hanging="360"/>
      </w:pPr>
      <w:rPr/>
    </w:lvl>
    <w:lvl w:ilvl="1">
      <w:start w:val="3"/>
      <w:numFmt w:val="decimal"/>
      <w:lvlText w:val="%1.%2."/>
      <w:lvlJc w:val="left"/>
      <w:pPr>
        <w:ind w:left="832" w:hanging="720"/>
      </w:pPr>
      <w:rPr>
        <w:b w:val="1"/>
      </w:rPr>
    </w:lvl>
    <w:lvl w:ilvl="2">
      <w:start w:val="3"/>
      <w:numFmt w:val="decimal"/>
      <w:lvlText w:val="%1.%2.%3."/>
      <w:lvlJc w:val="left"/>
      <w:pPr>
        <w:ind w:left="834" w:hanging="720"/>
      </w:pPr>
      <w:rPr>
        <w:b w:val="1"/>
      </w:rPr>
    </w:lvl>
    <w:lvl w:ilvl="3">
      <w:start w:val="2"/>
      <w:numFmt w:val="decimal"/>
      <w:lvlText w:val="%1.%2.%3.%4."/>
      <w:lvlJc w:val="left"/>
      <w:pPr>
        <w:ind w:left="836" w:hanging="720"/>
      </w:pPr>
      <w:rPr>
        <w:b w:val="1"/>
      </w:rPr>
    </w:lvl>
    <w:lvl w:ilvl="4">
      <w:start w:val="1"/>
      <w:numFmt w:val="decimal"/>
      <w:lvlText w:val="%1.%2.%3.%4.%5."/>
      <w:lvlJc w:val="left"/>
      <w:pPr>
        <w:ind w:left="1198" w:hanging="1080"/>
      </w:pPr>
      <w:rPr>
        <w:b w:val="1"/>
      </w:rPr>
    </w:lvl>
    <w:lvl w:ilvl="5">
      <w:start w:val="1"/>
      <w:numFmt w:val="decimal"/>
      <w:lvlText w:val="%1.%2.%3.%4.%5.%6."/>
      <w:lvlJc w:val="left"/>
      <w:pPr>
        <w:ind w:left="1200" w:hanging="1080"/>
      </w:pPr>
      <w:rPr>
        <w:b w:val="1"/>
      </w:rPr>
    </w:lvl>
    <w:lvl w:ilvl="6">
      <w:start w:val="1"/>
      <w:numFmt w:val="decimal"/>
      <w:lvlText w:val="%1.%2.%3.%4.%5.%6.%7."/>
      <w:lvlJc w:val="left"/>
      <w:pPr>
        <w:ind w:left="1562" w:hanging="1440"/>
      </w:pPr>
      <w:rPr>
        <w:b w:val="1"/>
      </w:rPr>
    </w:lvl>
    <w:lvl w:ilvl="7">
      <w:start w:val="1"/>
      <w:numFmt w:val="decimal"/>
      <w:lvlText w:val="%1.%2.%3.%4.%5.%6.%7.%8."/>
      <w:lvlJc w:val="left"/>
      <w:pPr>
        <w:ind w:left="1564" w:hanging="1440"/>
      </w:pPr>
      <w:rPr>
        <w:b w:val="1"/>
      </w:rPr>
    </w:lvl>
    <w:lvl w:ilvl="8">
      <w:start w:val="1"/>
      <w:numFmt w:val="decimal"/>
      <w:lvlText w:val="%1.%2.%3.%4.%5.%6.%7.%8.%9."/>
      <w:lvlJc w:val="left"/>
      <w:pPr>
        <w:ind w:left="1926" w:hanging="1800"/>
      </w:pPr>
      <w:rPr>
        <w:b w:val="1"/>
      </w:rPr>
    </w:lvl>
  </w:abstractNum>
  <w:abstractNum w:abstractNumId="17">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4"/>
      <w:numFmt w:val="decimal"/>
      <w:lvlText w:val="%1."/>
      <w:lvlJc w:val="left"/>
      <w:pPr>
        <w:ind w:left="450" w:hanging="450"/>
      </w:pPr>
      <w:rPr/>
    </w:lvl>
    <w:lvl w:ilvl="1">
      <w:start w:val="1"/>
      <w:numFmt w:val="decimal"/>
      <w:lvlText w:val="%1.%2."/>
      <w:lvlJc w:val="left"/>
      <w:pPr>
        <w:ind w:left="2280" w:hanging="720"/>
      </w:pPr>
      <w:rPr/>
    </w:lvl>
    <w:lvl w:ilvl="2">
      <w:start w:val="1"/>
      <w:numFmt w:val="decimal"/>
      <w:lvlText w:val="%1.%2.%3."/>
      <w:lvlJc w:val="left"/>
      <w:pPr>
        <w:ind w:left="3840" w:hanging="720"/>
      </w:pPr>
      <w:rPr/>
    </w:lvl>
    <w:lvl w:ilvl="3">
      <w:start w:val="1"/>
      <w:numFmt w:val="decimal"/>
      <w:lvlText w:val="%1.%2.%3.%4."/>
      <w:lvlJc w:val="left"/>
      <w:pPr>
        <w:ind w:left="5760" w:hanging="1080"/>
      </w:pPr>
      <w:rPr/>
    </w:lvl>
    <w:lvl w:ilvl="4">
      <w:start w:val="1"/>
      <w:numFmt w:val="decimal"/>
      <w:lvlText w:val="%1.%2.%3.%4.%5."/>
      <w:lvlJc w:val="left"/>
      <w:pPr>
        <w:ind w:left="7320" w:hanging="1080"/>
      </w:pPr>
      <w:rPr/>
    </w:lvl>
    <w:lvl w:ilvl="5">
      <w:start w:val="1"/>
      <w:numFmt w:val="decimal"/>
      <w:lvlText w:val="%1.%2.%3.%4.%5.%6."/>
      <w:lvlJc w:val="left"/>
      <w:pPr>
        <w:ind w:left="9240" w:hanging="1440"/>
      </w:pPr>
      <w:rPr/>
    </w:lvl>
    <w:lvl w:ilvl="6">
      <w:start w:val="1"/>
      <w:numFmt w:val="decimal"/>
      <w:lvlText w:val="%1.%2.%3.%4.%5.%6.%7."/>
      <w:lvlJc w:val="left"/>
      <w:pPr>
        <w:ind w:left="11160" w:hanging="1800"/>
      </w:pPr>
      <w:rPr/>
    </w:lvl>
    <w:lvl w:ilvl="7">
      <w:start w:val="1"/>
      <w:numFmt w:val="decimal"/>
      <w:lvlText w:val="%1.%2.%3.%4.%5.%6.%7.%8."/>
      <w:lvlJc w:val="left"/>
      <w:pPr>
        <w:ind w:left="12720" w:hanging="1800"/>
      </w:pPr>
      <w:rPr/>
    </w:lvl>
    <w:lvl w:ilvl="8">
      <w:start w:val="1"/>
      <w:numFmt w:val="decimal"/>
      <w:lvlText w:val="%1.%2.%3.%4.%5.%6.%7.%8.%9."/>
      <w:lvlJc w:val="left"/>
      <w:pPr>
        <w:ind w:left="14640" w:hanging="2160"/>
      </w:pPr>
      <w:rPr/>
    </w:lvl>
  </w:abstractNum>
  <w:abstractNum w:abstractNumId="19">
    <w:lvl w:ilvl="0">
      <w:start w:val="1"/>
      <w:numFmt w:val="decimal"/>
      <w:lvlText w:val="%1."/>
      <w:lvlJc w:val="left"/>
      <w:pPr>
        <w:ind w:left="0" w:hanging="361"/>
      </w:pPr>
      <w:rPr>
        <w:rFonts w:ascii="Times New Roman" w:cs="Times New Roman" w:eastAsia="Times New Roman" w:hAnsi="Times New Roman"/>
        <w:b w:val="1"/>
        <w:sz w:val="24"/>
        <w:szCs w:val="24"/>
      </w:rPr>
    </w:lvl>
    <w:lvl w:ilvl="1">
      <w:start w:val="1"/>
      <w:numFmt w:val="bullet"/>
      <w:lvlText w:val="●"/>
      <w:lvlJc w:val="left"/>
      <w:pPr>
        <w:ind w:left="0" w:hanging="361"/>
      </w:pPr>
      <w:rPr>
        <w:rFonts w:ascii="Arial" w:cs="Arial" w:eastAsia="Arial" w:hAnsi="Arial"/>
        <w:b w:val="1"/>
        <w:sz w:val="24"/>
        <w:szCs w:val="24"/>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2"/>
      <w:numFmt w:val="decimal"/>
      <w:lvlText w:val="%1."/>
      <w:lvlJc w:val="left"/>
      <w:pPr>
        <w:ind w:left="450" w:hanging="450"/>
      </w:pPr>
      <w:rPr/>
    </w:lvl>
    <w:lvl w:ilvl="1">
      <w:start w:val="1"/>
      <w:numFmt w:val="decimal"/>
      <w:lvlText w:val="%1.%2."/>
      <w:lvlJc w:val="left"/>
      <w:pPr>
        <w:ind w:left="1003"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21">
    <w:lvl w:ilvl="0">
      <w:start w:val="1"/>
      <w:numFmt w:val="decimal"/>
      <w:lvlText w:val="%1."/>
      <w:lvlJc w:val="left"/>
      <w:pPr>
        <w:ind w:left="450" w:hanging="45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22">
    <w:lvl w:ilvl="0">
      <w:start w:val="6"/>
      <w:numFmt w:val="decimal"/>
      <w:lvlText w:val="%1."/>
      <w:lvlJc w:val="left"/>
      <w:pPr>
        <w:ind w:left="0" w:hanging="361"/>
      </w:pPr>
      <w:rPr>
        <w:rFonts w:ascii="Times New Roman" w:cs="Times New Roman" w:eastAsia="Times New Roman" w:hAnsi="Times New Roman"/>
        <w:color w:val="ff0000"/>
        <w:sz w:val="24"/>
        <w:szCs w:val="2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decimal"/>
      <w:lvlText w:val="%1."/>
      <w:lvlJc w:val="left"/>
      <w:pPr>
        <w:ind w:left="0" w:hanging="361"/>
      </w:pPr>
      <w:rPr>
        <w:rFonts w:ascii="Times New Roman" w:cs="Times New Roman" w:eastAsia="Times New Roman" w:hAnsi="Times New Roman"/>
        <w:color w:val="ff0000"/>
        <w:sz w:val="24"/>
        <w:szCs w:val="24"/>
      </w:rPr>
    </w:lvl>
    <w:lvl w:ilvl="1">
      <w:start w:val="1"/>
      <w:numFmt w:val="bullet"/>
      <w:lvlText w:val="●"/>
      <w:lvlJc w:val="left"/>
      <w:pPr>
        <w:ind w:left="0" w:hanging="361"/>
      </w:pPr>
      <w:rPr>
        <w:rFonts w:ascii="Arial" w:cs="Arial" w:eastAsia="Arial" w:hAnsi="Arial"/>
        <w:sz w:val="24"/>
        <w:szCs w:val="24"/>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bullet"/>
      <w:lvlText w:val="●"/>
      <w:lvlJc w:val="left"/>
      <w:pPr>
        <w:ind w:left="0" w:hanging="361"/>
      </w:pPr>
      <w:rPr>
        <w:rFonts w:ascii="Arial" w:cs="Arial" w:eastAsia="Arial" w:hAnsi="Arial"/>
        <w:sz w:val="24"/>
        <w:szCs w:val="2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decimal"/>
      <w:lvlText w:val="%1."/>
      <w:lvlJc w:val="left"/>
      <w:pPr>
        <w:ind w:left="0" w:hanging="361"/>
      </w:pPr>
      <w:rPr>
        <w:rFonts w:ascii="Times New Roman" w:cs="Times New Roman" w:eastAsia="Times New Roman" w:hAnsi="Times New Roman"/>
        <w:sz w:val="24"/>
        <w:szCs w:val="24"/>
      </w:rPr>
    </w:lvl>
    <w:lvl w:ilvl="1">
      <w:start w:val="1"/>
      <w:numFmt w:val="decimal"/>
      <w:lvlText w:val="%2."/>
      <w:lvlJc w:val="left"/>
      <w:pPr>
        <w:ind w:left="0" w:hanging="361"/>
      </w:pPr>
      <w:rPr>
        <w:rFonts w:ascii="Times New Roman" w:cs="Times New Roman" w:eastAsia="Times New Roman" w:hAnsi="Times New Roman"/>
        <w:sz w:val="24"/>
        <w:szCs w:val="24"/>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FR"/>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18"/>
    </w:pPr>
    <w:rPr>
      <w:rFonts w:ascii="Times New Roman" w:cs="Times New Roman" w:eastAsia="Times New Roman" w:hAnsi="Times New Roman"/>
      <w:b w:val="1"/>
      <w:sz w:val="28"/>
      <w:szCs w:val="28"/>
    </w:rPr>
  </w:style>
  <w:style w:type="paragraph" w:styleId="Heading2">
    <w:name w:val="heading 2"/>
    <w:basedOn w:val="Normal"/>
    <w:next w:val="Normal"/>
    <w:pPr>
      <w:ind w:left="118"/>
    </w:pPr>
    <w:rPr>
      <w:rFonts w:ascii="Times New Roman" w:cs="Times New Roman" w:eastAsia="Times New Roman" w:hAnsi="Times New Roman"/>
      <w:b w:val="1"/>
      <w:sz w:val="24"/>
      <w:szCs w:val="24"/>
    </w:rPr>
  </w:style>
  <w:style w:type="paragraph" w:styleId="Heading3">
    <w:name w:val="heading 3"/>
    <w:basedOn w:val="Normal"/>
    <w:next w:val="Normal"/>
    <w:pPr>
      <w:ind w:left="446" w:hanging="361"/>
    </w:pPr>
    <w:rPr>
      <w:rFonts w:ascii="Times New Roman" w:cs="Times New Roman" w:eastAsia="Times New Roman" w:hAnsi="Times New Roman"/>
      <w:b w:val="1"/>
      <w:i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uiPriority w:val="1"/>
    <w:qFormat w:val="1"/>
  </w:style>
  <w:style w:type="paragraph" w:styleId="Titre1">
    <w:name w:val="heading 1"/>
    <w:basedOn w:val="Normal"/>
    <w:uiPriority w:val="1"/>
    <w:qFormat w:val="1"/>
    <w:pPr>
      <w:ind w:left="118"/>
      <w:outlineLvl w:val="0"/>
    </w:pPr>
    <w:rPr>
      <w:rFonts w:ascii="Times New Roman" w:eastAsia="Times New Roman" w:hAnsi="Times New Roman"/>
      <w:b w:val="1"/>
      <w:bCs w:val="1"/>
      <w:sz w:val="28"/>
      <w:szCs w:val="28"/>
    </w:rPr>
  </w:style>
  <w:style w:type="paragraph" w:styleId="Titre2">
    <w:name w:val="heading 2"/>
    <w:basedOn w:val="Normal"/>
    <w:uiPriority w:val="1"/>
    <w:qFormat w:val="1"/>
    <w:pPr>
      <w:ind w:left="118"/>
      <w:outlineLvl w:val="1"/>
    </w:pPr>
    <w:rPr>
      <w:rFonts w:ascii="Times New Roman" w:eastAsia="Times New Roman" w:hAnsi="Times New Roman"/>
      <w:b w:val="1"/>
      <w:bCs w:val="1"/>
      <w:sz w:val="24"/>
      <w:szCs w:val="24"/>
    </w:rPr>
  </w:style>
  <w:style w:type="paragraph" w:styleId="Titre3">
    <w:name w:val="heading 3"/>
    <w:basedOn w:val="Normal"/>
    <w:uiPriority w:val="1"/>
    <w:qFormat w:val="1"/>
    <w:pPr>
      <w:ind w:left="446" w:hanging="361"/>
      <w:outlineLvl w:val="2"/>
    </w:pPr>
    <w:rPr>
      <w:rFonts w:ascii="Times New Roman" w:eastAsia="Times New Roman" w:hAnsi="Times New Roman"/>
      <w:b w:val="1"/>
      <w:bCs w:val="1"/>
      <w:i w:val="1"/>
      <w:sz w:val="24"/>
      <w:szCs w:val="24"/>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Corpsdetexte">
    <w:name w:val="Body Text"/>
    <w:basedOn w:val="Normal"/>
    <w:uiPriority w:val="1"/>
    <w:qFormat w:val="1"/>
    <w:pPr>
      <w:ind w:left="1888" w:hanging="361"/>
    </w:pPr>
    <w:rPr>
      <w:rFonts w:ascii="Times New Roman" w:eastAsia="Times New Roman" w:hAnsi="Times New Roman"/>
      <w:sz w:val="24"/>
      <w:szCs w:val="24"/>
    </w:rPr>
  </w:style>
  <w:style w:type="paragraph" w:styleId="Paragraphedeliste">
    <w:name w:val="List Paragraph"/>
    <w:basedOn w:val="Normal"/>
    <w:uiPriority w:val="1"/>
    <w:qFormat w:val="1"/>
  </w:style>
  <w:style w:type="paragraph" w:styleId="TableParagraph" w:customStyle="1">
    <w:name w:val="Table Paragraph"/>
    <w:basedOn w:val="Normal"/>
    <w:uiPriority w:val="1"/>
    <w:qFormat w:val="1"/>
  </w:style>
  <w:style w:type="paragraph" w:styleId="En-tte">
    <w:name w:val="header"/>
    <w:basedOn w:val="Normal"/>
    <w:link w:val="En-tteCar"/>
    <w:uiPriority w:val="99"/>
    <w:unhideWhenUsed w:val="1"/>
    <w:rsid w:val="00600731"/>
    <w:pPr>
      <w:tabs>
        <w:tab w:val="center" w:pos="4536"/>
        <w:tab w:val="right" w:pos="9072"/>
      </w:tabs>
    </w:pPr>
  </w:style>
  <w:style w:type="character" w:styleId="En-tteCar" w:customStyle="1">
    <w:name w:val="En-tête Car"/>
    <w:basedOn w:val="Policepardfaut"/>
    <w:link w:val="En-tte"/>
    <w:uiPriority w:val="99"/>
    <w:rsid w:val="00600731"/>
  </w:style>
  <w:style w:type="paragraph" w:styleId="Pieddepage">
    <w:name w:val="footer"/>
    <w:basedOn w:val="Normal"/>
    <w:link w:val="PieddepageCar"/>
    <w:uiPriority w:val="99"/>
    <w:unhideWhenUsed w:val="1"/>
    <w:rsid w:val="00600731"/>
    <w:pPr>
      <w:tabs>
        <w:tab w:val="center" w:pos="4536"/>
        <w:tab w:val="right" w:pos="9072"/>
      </w:tabs>
    </w:pPr>
  </w:style>
  <w:style w:type="character" w:styleId="PieddepageCar" w:customStyle="1">
    <w:name w:val="Pied de page Car"/>
    <w:basedOn w:val="Policepardfaut"/>
    <w:link w:val="Pieddepage"/>
    <w:uiPriority w:val="99"/>
    <w:rsid w:val="00600731"/>
  </w:style>
  <w:style w:type="table" w:styleId="Grilledutableau">
    <w:name w:val="Table Grid"/>
    <w:basedOn w:val="TableauNormal"/>
    <w:uiPriority w:val="59"/>
    <w:rsid w:val="00B62EB3"/>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image" Target="media/image1.png"/><Relationship Id="rId12" Type="http://schemas.openxmlformats.org/officeDocument/2006/relationships/footer" Target="footer3.xml"/><Relationship Id="rId9" Type="http://schemas.openxmlformats.org/officeDocument/2006/relationships/hyperlink" Target="http://www.docteurclic.com/encyclopedie/examens-complementaires.aspx"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fjQsHcMpl2HxMK+mdzpvc/rabA==">CgMxLjAyDmguanJhendkc3oyNHcwMg9pZC44Z2drd3JyZ3RjZmw4AHIhMWQ2R0lOeG1ZNUY3bko4azUxR2Z6SmpVTGRjYlBkVTFQ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2021-04-09T14:45:00Z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2020-03-29T00:00:00Z</vt:filetime>
  </property>
  <property fmtid="{D5CDD505-2E9C-101B-9397-08002B2CF9AE}" pid="3" name="LastSaved">
    <vt:filetime>2021-04-09T00:00:00Z</vt:filetime>
  </property>
</Properties>
</file>